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 Moore, Hyde, Ligon, Brittain, Pope, Long, Lawson, McCravy, Guffey, Elliott, Harris, Nutt, Murphy, Guest, Jordan, Wheeler, W. Newton, Robbins and Mitchell</w:t>
      </w:r>
    </w:p>
    <w:p>
      <w:pPr>
        <w:widowControl w:val="false"/>
        <w:spacing w:after="0"/>
        <w:jc w:val="left"/>
      </w:pPr>
      <w:r>
        <w:rPr>
          <w:rFonts w:ascii="Times New Roman"/>
          <w:sz w:val="22"/>
        </w:rPr>
        <w:t xml:space="preserve">Companion/Similar bill(s): 475</w:t>
      </w:r>
    </w:p>
    <w:p>
      <w:pPr>
        <w:widowControl w:val="false"/>
        <w:spacing w:after="0"/>
        <w:jc w:val="left"/>
      </w:pPr>
      <w:r>
        <w:rPr>
          <w:rFonts w:ascii="Times New Roman"/>
          <w:sz w:val="22"/>
        </w:rPr>
        <w:t xml:space="preserve">Document Path: LC-0125AHB23.docx</w:t>
      </w:r>
    </w:p>
    <w:p>
      <w:pPr>
        <w:widowControl w:val="false"/>
        <w:spacing w:after="0"/>
        <w:jc w:val="left"/>
      </w:pPr>
    </w:p>
    <w:p>
      <w:pPr>
        <w:widowControl w:val="false"/>
        <w:spacing w:after="0"/>
        <w:jc w:val="left"/>
      </w:pPr>
      <w:r>
        <w:rPr>
          <w:rFonts w:ascii="Times New Roman"/>
          <w:sz w:val="22"/>
        </w:rPr>
        <w:t xml:space="preserve">Introduced in the House on February 7, 2023</w:t>
      </w:r>
    </w:p>
    <w:p>
      <w:pPr>
        <w:widowControl w:val="false"/>
        <w:spacing w:after="0"/>
        <w:jc w:val="left"/>
      </w:pPr>
      <w:r>
        <w:rPr>
          <w:rFonts w:ascii="Times New Roman"/>
          <w:sz w:val="22"/>
        </w:rPr>
        <w:t xml:space="preserve">Introduced in the Senate on April 27,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Alternate Juror Retention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2/7/2023</w:t>
      </w:r>
      <w:r>
        <w:tab/>
        <w:t>House</w:t>
      </w:r>
      <w:r>
        <w:tab/>
        <w:t xml:space="preserve">Introduced and read first time</w:t>
      </w:r>
      <w:r>
        <w:t xml:space="preserve"> (</w:t>
      </w:r>
      <w:hyperlink w:history="true" r:id="Ra9ef1dafb90f4db7">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2/7/2023</w:t>
      </w:r>
      <w:r>
        <w:tab/>
        <w:t>House</w:t>
      </w:r>
      <w:r>
        <w:tab/>
        <w:t xml:space="preserve">Referred to Committee on</w:t>
      </w:r>
      <w:r>
        <w:rPr>
          <w:b/>
        </w:rPr>
        <w:t xml:space="preserve"> Judiciary</w:t>
      </w:r>
      <w:r>
        <w:t xml:space="preserve"> (</w:t>
      </w:r>
      <w:hyperlink w:history="true" r:id="R28c83c6cb2234dd7">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4/5/2023</w:t>
      </w:r>
      <w:r>
        <w:tab/>
        <w:t>House</w:t>
      </w:r>
      <w:r>
        <w:tab/>
        <w:t>Member(s) request name added as sponsor: W. Newton
 </w:t>
      </w:r>
    </w:p>
    <w:p>
      <w:pPr>
        <w:widowControl w:val="false"/>
        <w:tabs>
          <w:tab w:val="right" w:pos="1008"/>
          <w:tab w:val="left" w:pos="1152"/>
          <w:tab w:val="left" w:pos="1872"/>
          <w:tab w:val="left" w:pos="9187"/>
        </w:tabs>
        <w:spacing w:after="0"/>
        <w:ind w:left="2088" w:hanging="2088"/>
      </w:pPr>
      <w:r>
        <w:tab/>
        <w:t>4/19/2023</w:t>
      </w:r>
      <w:r>
        <w:tab/>
        <w:t>House</w:t>
      </w:r>
      <w:r>
        <w:tab/>
        <w:t>Member(s) request name added as sponsor: Robbins
 </w:t>
      </w:r>
    </w:p>
    <w:p>
      <w:pPr>
        <w:widowControl w:val="false"/>
        <w:tabs>
          <w:tab w:val="right" w:pos="1008"/>
          <w:tab w:val="left" w:pos="1152"/>
          <w:tab w:val="left" w:pos="1872"/>
          <w:tab w:val="left" w:pos="9187"/>
        </w:tabs>
        <w:spacing w:after="0"/>
        <w:ind w:left="2088" w:hanging="2088"/>
      </w:pPr>
      <w:r>
        <w:tab/>
        <w:t>4/19/2023</w:t>
      </w:r>
      <w:r>
        <w:tab/>
        <w:t>House</w:t>
      </w:r>
      <w:r>
        <w:tab/>
        <w:t xml:space="preserve">Committee report: Favorable</w:t>
      </w:r>
      <w:r>
        <w:rPr>
          <w:b/>
        </w:rPr>
        <w:t xml:space="preserve"> Judiciary</w:t>
      </w:r>
      <w:r>
        <w:t xml:space="preserve"> (</w:t>
      </w:r>
      <w:hyperlink w:history="true" r:id="Rb2b21b03d86b4bec">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4/25/2023</w:t>
      </w:r>
      <w:r>
        <w:tab/>
        <w:t>House</w:t>
      </w:r>
      <w:r>
        <w:tab/>
        <w:t>Member(s) request name added as sponsor: Mitchell
 </w:t>
      </w:r>
    </w:p>
    <w:p>
      <w:pPr>
        <w:widowControl w:val="false"/>
        <w:tabs>
          <w:tab w:val="right" w:pos="1008"/>
          <w:tab w:val="left" w:pos="1152"/>
          <w:tab w:val="left" w:pos="1872"/>
          <w:tab w:val="left" w:pos="9187"/>
        </w:tabs>
        <w:spacing w:after="0"/>
        <w:ind w:left="2088" w:hanging="2088"/>
      </w:pPr>
      <w:r>
        <w:tab/>
        <w:t>4/26/2023</w:t>
      </w:r>
      <w:r>
        <w:tab/>
        <w:t>House</w:t>
      </w:r>
      <w:r>
        <w:tab/>
        <w:t xml:space="preserve">Read second time</w:t>
      </w:r>
      <w:r>
        <w:t xml:space="preserve"> (</w:t>
      </w:r>
      <w:hyperlink w:history="true" r:id="R8484a1f4e3b642d2">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Roll call</w:t>
      </w:r>
      <w:r>
        <w:t xml:space="preserve"> Yeas-107  Nays-0</w:t>
      </w:r>
      <w:r>
        <w:t xml:space="preserve"> (</w:t>
      </w:r>
      <w:hyperlink w:history="true" r:id="R5dff70e7f3ca4e73">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4/27/2023</w:t>
      </w:r>
      <w:r>
        <w:tab/>
        <w:t>House</w:t>
      </w:r>
      <w:r>
        <w:tab/>
        <w:t xml:space="preserve">Read third time and sent to Senate</w:t>
      </w:r>
      <w:r>
        <w:t xml:space="preserve"> (</w:t>
      </w:r>
      <w:hyperlink w:history="true" r:id="Ra56381dcbebb4df4">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4/27/2023</w:t>
      </w:r>
      <w:r>
        <w:tab/>
        <w:t>House</w:t>
      </w:r>
      <w:r>
        <w:tab/>
        <w:t xml:space="preserve">Roll call</w:t>
      </w:r>
      <w:r>
        <w:t xml:space="preserve"> Yeas-108  Nays-0</w:t>
      </w:r>
      <w:r>
        <w:t xml:space="preserve"> (</w:t>
      </w:r>
      <w:hyperlink w:history="true" r:id="Rba74145783a8407a">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4/27/2023</w:t>
      </w:r>
      <w:r>
        <w:tab/>
        <w:t>Senate</w:t>
      </w:r>
      <w:r>
        <w:tab/>
        <w:t xml:space="preserve">Introduced and read first time</w:t>
      </w:r>
      <w:r>
        <w:t xml:space="preserve"> (</w:t>
      </w:r>
      <w:hyperlink w:history="true" r:id="R9486e4f0cdf9436e">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4/27/2023</w:t>
      </w:r>
      <w:r>
        <w:tab/>
        <w:t>Senate</w:t>
      </w:r>
      <w:r>
        <w:tab/>
        <w:t xml:space="preserve">Referred to Committee on</w:t>
      </w:r>
      <w:r>
        <w:rPr>
          <w:b/>
        </w:rPr>
        <w:t xml:space="preserve"> Judiciary</w:t>
      </w:r>
      <w:r>
        <w:t xml:space="preserve"> (</w:t>
      </w:r>
      <w:hyperlink w:history="true" r:id="R2f94978971c04107">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63217868b4b94f5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6713c42910d4a42">
        <w:r>
          <w:rPr>
            <w:rStyle w:val="Hyperlink"/>
            <w:u w:val="single"/>
          </w:rPr>
          <w:t>02/07/2023</w:t>
        </w:r>
      </w:hyperlink>
      <w:r>
        <w:t xml:space="preserve"/>
      </w:r>
    </w:p>
    <w:p>
      <w:pPr>
        <w:widowControl w:val="true"/>
        <w:spacing w:after="0"/>
        <w:jc w:val="left"/>
      </w:pPr>
      <w:r>
        <w:rPr>
          <w:rFonts w:ascii="Times New Roman"/>
          <w:sz w:val="22"/>
        </w:rPr>
        <w:t xml:space="preserve"/>
      </w:r>
      <w:hyperlink r:id="R08a7537b028b42fd">
        <w:r>
          <w:rPr>
            <w:rStyle w:val="Hyperlink"/>
            <w:u w:val="single"/>
          </w:rPr>
          <w:t>04/19/2023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504B7D" w:rsidP="00504B7D" w:rsidRDefault="00504B7D" w14:paraId="13B00665" w14:textId="77777777">
      <w:pPr>
        <w:pStyle w:val="sccoversheetstricken"/>
      </w:pPr>
      <w:r w:rsidRPr="00B07BF4">
        <w:t>Indicates Matter Stricken</w:t>
      </w:r>
    </w:p>
    <w:p w:rsidRPr="00B07BF4" w:rsidR="00504B7D" w:rsidP="00504B7D" w:rsidRDefault="00504B7D" w14:paraId="62F219BF" w14:textId="77777777">
      <w:pPr>
        <w:pStyle w:val="sccoversheetunderline"/>
      </w:pPr>
      <w:r w:rsidRPr="00B07BF4">
        <w:t>Indicates New Matter</w:t>
      </w:r>
    </w:p>
    <w:p w:rsidRPr="00B07BF4" w:rsidR="00504B7D" w:rsidP="00504B7D" w:rsidRDefault="00504B7D" w14:paraId="7CD2920B" w14:textId="77777777">
      <w:pPr>
        <w:pStyle w:val="sccoversheetemptyline"/>
      </w:pPr>
    </w:p>
    <w:sdt>
      <w:sdtPr>
        <w:alias w:val="status"/>
        <w:tag w:val="status"/>
        <w:id w:val="854397200"/>
        <w:placeholder>
          <w:docPart w:val="E9676E39265D4DD4B29D95CFC1FD78DD"/>
        </w:placeholder>
      </w:sdtPr>
      <w:sdtContent>
        <w:p w:rsidRPr="00B07BF4" w:rsidR="00504B7D" w:rsidP="00504B7D" w:rsidRDefault="00504B7D" w14:paraId="3539B226" w14:textId="5E132652">
          <w:pPr>
            <w:pStyle w:val="sccoversheetstatus"/>
          </w:pPr>
          <w:r>
            <w:t>Committee Report</w:t>
          </w:r>
        </w:p>
      </w:sdtContent>
    </w:sdt>
    <w:sdt>
      <w:sdtPr>
        <w:alias w:val="readfirst"/>
        <w:tag w:val="readfirst"/>
        <w:id w:val="-1779714481"/>
        <w:placeholder>
          <w:docPart w:val="E9676E39265D4DD4B29D95CFC1FD78DD"/>
        </w:placeholder>
        <w:text/>
      </w:sdtPr>
      <w:sdtContent>
        <w:p w:rsidRPr="00B07BF4" w:rsidR="00504B7D" w:rsidP="00504B7D" w:rsidRDefault="00504B7D" w14:paraId="017422EA" w14:textId="5891FA31">
          <w:pPr>
            <w:pStyle w:val="sccoversheetinfo"/>
          </w:pPr>
          <w:r>
            <w:t>April 19, 2023</w:t>
          </w:r>
        </w:p>
      </w:sdtContent>
    </w:sdt>
    <w:sdt>
      <w:sdtPr>
        <w:alias w:val="billnumber"/>
        <w:tag w:val="billnumber"/>
        <w:id w:val="-897512070"/>
        <w:placeholder>
          <w:docPart w:val="E9676E39265D4DD4B29D95CFC1FD78DD"/>
        </w:placeholder>
        <w:text/>
      </w:sdtPr>
      <w:sdtContent>
        <w:p w:rsidRPr="00B07BF4" w:rsidR="00504B7D" w:rsidP="00504B7D" w:rsidRDefault="00504B7D" w14:paraId="5F6C2CF1" w14:textId="5ED7EB00">
          <w:pPr>
            <w:pStyle w:val="sccoversheetbillno"/>
          </w:pPr>
          <w:r>
            <w:t>H. 3883</w:t>
          </w:r>
        </w:p>
      </w:sdtContent>
    </w:sdt>
    <w:p w:rsidRPr="00B07BF4" w:rsidR="00504B7D" w:rsidP="00504B7D" w:rsidRDefault="00504B7D" w14:paraId="540513C2" w14:textId="78554ACF">
      <w:pPr>
        <w:pStyle w:val="sccoversheetsponsor6"/>
      </w:pPr>
      <w:r w:rsidRPr="00B07BF4">
        <w:t xml:space="preserve">Introduced by </w:t>
      </w:r>
      <w:sdt>
        <w:sdtPr>
          <w:alias w:val="sponsortype"/>
          <w:tag w:val="sponsortype"/>
          <w:id w:val="1707217765"/>
          <w:placeholder>
            <w:docPart w:val="E9676E39265D4DD4B29D95CFC1FD78DD"/>
          </w:placeholder>
          <w:text/>
        </w:sdtPr>
        <w:sdtContent>
          <w:r>
            <w:t>Reps.</w:t>
          </w:r>
        </w:sdtContent>
      </w:sdt>
      <w:r w:rsidRPr="00B07BF4">
        <w:t xml:space="preserve"> </w:t>
      </w:r>
      <w:sdt>
        <w:sdtPr>
          <w:alias w:val="sponsors"/>
          <w:tag w:val="sponsors"/>
          <w:id w:val="716862734"/>
          <w:placeholder>
            <w:docPart w:val="E9676E39265D4DD4B29D95CFC1FD78DD"/>
          </w:placeholder>
          <w:text/>
        </w:sdtPr>
        <w:sdtContent>
          <w:r>
            <w:t>T. Moore, Hyde, Ligon, Brittain, Pope, Long, Lawson, McCravy, Guffey, Elliott, Harris, Nutt, Murphy, Guest, Jordan, Wheeler, W. Newton and Robbins</w:t>
          </w:r>
        </w:sdtContent>
      </w:sdt>
      <w:r w:rsidRPr="00B07BF4">
        <w:t xml:space="preserve"> </w:t>
      </w:r>
    </w:p>
    <w:p w:rsidRPr="00B07BF4" w:rsidR="00504B7D" w:rsidP="00504B7D" w:rsidRDefault="00504B7D" w14:paraId="61D3E898" w14:textId="77777777">
      <w:pPr>
        <w:pStyle w:val="sccoversheetsponsor6"/>
      </w:pPr>
    </w:p>
    <w:p w:rsidRPr="00B07BF4" w:rsidR="00504B7D" w:rsidP="00504B7D" w:rsidRDefault="00504B7D" w14:paraId="198EF75F" w14:textId="3C598960">
      <w:pPr>
        <w:pStyle w:val="sccoversheetinfo"/>
      </w:pPr>
      <w:sdt>
        <w:sdtPr>
          <w:alias w:val="typeinitial"/>
          <w:tag w:val="typeinitial"/>
          <w:id w:val="98301346"/>
          <w:placeholder>
            <w:docPart w:val="E9676E39265D4DD4B29D95CFC1FD78DD"/>
          </w:placeholder>
          <w:text/>
        </w:sdtPr>
        <w:sdtContent>
          <w:r>
            <w:t>S</w:t>
          </w:r>
        </w:sdtContent>
      </w:sdt>
      <w:r w:rsidRPr="00B07BF4">
        <w:t xml:space="preserve">. Printed </w:t>
      </w:r>
      <w:sdt>
        <w:sdtPr>
          <w:alias w:val="printed"/>
          <w:tag w:val="printed"/>
          <w:id w:val="-774643221"/>
          <w:placeholder>
            <w:docPart w:val="E9676E39265D4DD4B29D95CFC1FD78DD"/>
          </w:placeholder>
          <w:text/>
        </w:sdtPr>
        <w:sdtContent>
          <w:r>
            <w:t>04/19/23</w:t>
          </w:r>
        </w:sdtContent>
      </w:sdt>
      <w:r w:rsidRPr="00B07BF4">
        <w:t>--</w:t>
      </w:r>
      <w:sdt>
        <w:sdtPr>
          <w:alias w:val="residingchamber"/>
          <w:tag w:val="residingchamber"/>
          <w:id w:val="1651789982"/>
          <w:placeholder>
            <w:docPart w:val="E9676E39265D4DD4B29D95CFC1FD78DD"/>
          </w:placeholder>
          <w:text/>
        </w:sdtPr>
        <w:sdtContent>
          <w:r>
            <w:t>H</w:t>
          </w:r>
        </w:sdtContent>
      </w:sdt>
      <w:r w:rsidRPr="00B07BF4">
        <w:t>.</w:t>
      </w:r>
    </w:p>
    <w:p w:rsidRPr="00B07BF4" w:rsidR="00504B7D" w:rsidP="00504B7D" w:rsidRDefault="00504B7D" w14:paraId="1CB4BD6C" w14:textId="1B0289AF">
      <w:pPr>
        <w:pStyle w:val="sccoversheetreadfirst"/>
      </w:pPr>
      <w:r w:rsidRPr="00B07BF4">
        <w:t xml:space="preserve">Read the first time </w:t>
      </w:r>
      <w:sdt>
        <w:sdtPr>
          <w:alias w:val="readfirst"/>
          <w:tag w:val="readfirst"/>
          <w:id w:val="-1145275273"/>
          <w:placeholder>
            <w:docPart w:val="E9676E39265D4DD4B29D95CFC1FD78DD"/>
          </w:placeholder>
          <w:text/>
        </w:sdtPr>
        <w:sdtContent>
          <w:r>
            <w:t>February 07, 2023</w:t>
          </w:r>
        </w:sdtContent>
      </w:sdt>
    </w:p>
    <w:p w:rsidRPr="00B07BF4" w:rsidR="00504B7D" w:rsidP="00504B7D" w:rsidRDefault="00504B7D" w14:paraId="5CD39DC4" w14:textId="77777777">
      <w:pPr>
        <w:pStyle w:val="sccoversheetemptyline"/>
      </w:pPr>
    </w:p>
    <w:p w:rsidRPr="00B07BF4" w:rsidR="00504B7D" w:rsidP="00504B7D" w:rsidRDefault="00504B7D" w14:paraId="3D58579F" w14:textId="77777777">
      <w:pPr>
        <w:pStyle w:val="sccoversheetemptyline"/>
        <w:tabs>
          <w:tab w:val="center" w:pos="4493"/>
          <w:tab w:val="right" w:pos="8986"/>
        </w:tabs>
        <w:jc w:val="center"/>
      </w:pPr>
      <w:r w:rsidRPr="00B07BF4">
        <w:t>________</w:t>
      </w:r>
    </w:p>
    <w:p w:rsidRPr="00B07BF4" w:rsidR="00504B7D" w:rsidP="00504B7D" w:rsidRDefault="00504B7D" w14:paraId="01264C6D" w14:textId="77777777">
      <w:pPr>
        <w:pStyle w:val="sccoversheetemptyline"/>
        <w:jc w:val="center"/>
        <w:rPr>
          <w:u w:val="single"/>
        </w:rPr>
      </w:pPr>
    </w:p>
    <w:p w:rsidRPr="00B07BF4" w:rsidR="00504B7D" w:rsidP="00504B7D" w:rsidRDefault="00504B7D" w14:paraId="354EA706" w14:textId="07447B0F">
      <w:pPr>
        <w:pStyle w:val="sccoversheetcommitteereportheader"/>
      </w:pPr>
      <w:r w:rsidRPr="00B07BF4">
        <w:t xml:space="preserve">The committee on </w:t>
      </w:r>
      <w:sdt>
        <w:sdtPr>
          <w:alias w:val="committeename"/>
          <w:tag w:val="committeename"/>
          <w:id w:val="-1151050561"/>
          <w:placeholder>
            <w:docPart w:val="E9676E39265D4DD4B29D95CFC1FD78DD"/>
          </w:placeholder>
          <w:text/>
        </w:sdtPr>
        <w:sdtContent>
          <w:r>
            <w:t>House Judiciary</w:t>
          </w:r>
        </w:sdtContent>
      </w:sdt>
    </w:p>
    <w:p w:rsidRPr="00B07BF4" w:rsidR="00504B7D" w:rsidP="00504B7D" w:rsidRDefault="00504B7D" w14:paraId="256A5837" w14:textId="7DA05D18">
      <w:pPr>
        <w:pStyle w:val="sccommitteereporttitle"/>
      </w:pPr>
      <w:r w:rsidRPr="00B07BF4">
        <w:t xml:space="preserve">To who was referred a </w:t>
      </w:r>
      <w:sdt>
        <w:sdtPr>
          <w:alias w:val="doctype"/>
          <w:tag w:val="doctype"/>
          <w:id w:val="-95182141"/>
          <w:placeholder>
            <w:docPart w:val="E9676E39265D4DD4B29D95CFC1FD78DD"/>
          </w:placeholder>
          <w:text/>
        </w:sdtPr>
        <w:sdtContent>
          <w:r>
            <w:t>Bill</w:t>
          </w:r>
        </w:sdtContent>
      </w:sdt>
      <w:r w:rsidRPr="00B07BF4">
        <w:t xml:space="preserve"> (</w:t>
      </w:r>
      <w:sdt>
        <w:sdtPr>
          <w:alias w:val="billnumber"/>
          <w:tag w:val="billnumber"/>
          <w:id w:val="249784876"/>
          <w:placeholder>
            <w:docPart w:val="E9676E39265D4DD4B29D95CFC1FD78DD"/>
          </w:placeholder>
          <w:text/>
        </w:sdtPr>
        <w:sdtContent>
          <w:r>
            <w:t>H. 3883</w:t>
          </w:r>
        </w:sdtContent>
      </w:sdt>
      <w:r w:rsidRPr="00B07BF4">
        <w:t xml:space="preserve">) </w:t>
      </w:r>
      <w:sdt>
        <w:sdtPr>
          <w:alias w:val="billtitle"/>
          <w:tag w:val="billtitle"/>
          <w:id w:val="660268815"/>
          <w:placeholder>
            <w:docPart w:val="E9676E39265D4DD4B29D95CFC1FD78DD"/>
          </w:placeholder>
          <w:text/>
        </w:sdtPr>
        <w:sdtContent>
          <w:r>
            <w:t>to amend the South Carolina Code Of Laws by amending Section 14‑7‑1340, relating to the duties and service of alternate jurors, so as to allow the court to retain</w:t>
          </w:r>
        </w:sdtContent>
      </w:sdt>
      <w:r w:rsidRPr="00B07BF4">
        <w:t>, etc., respectfully</w:t>
      </w:r>
    </w:p>
    <w:p w:rsidRPr="00B07BF4" w:rsidR="00504B7D" w:rsidP="00504B7D" w:rsidRDefault="00504B7D" w14:paraId="7BC6FC72" w14:textId="77777777">
      <w:pPr>
        <w:pStyle w:val="sccoversheetcommitteereportheader"/>
      </w:pPr>
      <w:r w:rsidRPr="00B07BF4">
        <w:t>Report:</w:t>
      </w:r>
    </w:p>
    <w:sdt>
      <w:sdtPr>
        <w:alias w:val="committeetitle"/>
        <w:tag w:val="committeetitle"/>
        <w:id w:val="1407110167"/>
        <w:placeholder>
          <w:docPart w:val="E9676E39265D4DD4B29D95CFC1FD78DD"/>
        </w:placeholder>
        <w:text/>
      </w:sdtPr>
      <w:sdtContent>
        <w:p w:rsidRPr="00B07BF4" w:rsidR="00504B7D" w:rsidP="00504B7D" w:rsidRDefault="00504B7D" w14:paraId="1BCFAE65" w14:textId="4FE8F657">
          <w:pPr>
            <w:pStyle w:val="sccommitteereporttitle"/>
          </w:pPr>
          <w:r>
            <w:t>That they have duly and carefully considered the same, and recommend that the same do pass:</w:t>
          </w:r>
        </w:p>
      </w:sdtContent>
    </w:sdt>
    <w:p w:rsidRPr="00B07BF4" w:rsidR="00504B7D" w:rsidP="00504B7D" w:rsidRDefault="00504B7D" w14:paraId="09621610" w14:textId="77777777">
      <w:pPr>
        <w:pStyle w:val="sccoversheetcommitteereportemplyline"/>
      </w:pPr>
    </w:p>
    <w:p w:rsidRPr="00B07BF4" w:rsidR="00504B7D" w:rsidP="00504B7D" w:rsidRDefault="00504B7D" w14:paraId="5D636B34" w14:textId="2FE91697">
      <w:pPr>
        <w:pStyle w:val="sccoversheetcommitteereportchairperson"/>
      </w:pPr>
      <w:sdt>
        <w:sdtPr>
          <w:alias w:val="chairperson"/>
          <w:tag w:val="chairperson"/>
          <w:id w:val="-1033958730"/>
          <w:placeholder>
            <w:docPart w:val="E9676E39265D4DD4B29D95CFC1FD78DD"/>
          </w:placeholder>
          <w:text/>
        </w:sdtPr>
        <w:sdtContent>
          <w:r>
            <w:t>WESTON NEWTON</w:t>
          </w:r>
        </w:sdtContent>
      </w:sdt>
      <w:r w:rsidRPr="00B07BF4">
        <w:t xml:space="preserve"> for Committee.</w:t>
      </w:r>
    </w:p>
    <w:p w:rsidRPr="00B07BF4" w:rsidR="00504B7D" w:rsidP="00504B7D" w:rsidRDefault="00504B7D" w14:paraId="0ED230C9" w14:textId="77777777">
      <w:pPr>
        <w:pStyle w:val="sccoversheetcommitteereportemplyline"/>
      </w:pPr>
    </w:p>
    <w:p w:rsidRPr="00B07BF4" w:rsidR="00504B7D" w:rsidP="00504B7D" w:rsidRDefault="00504B7D" w14:paraId="30A63C6D" w14:textId="77777777">
      <w:pPr>
        <w:pStyle w:val="sccoversheetFISheader"/>
      </w:pPr>
      <w:r w:rsidRPr="00B07BF4">
        <w:t>statement of estimated fiscal impact</w:t>
      </w:r>
    </w:p>
    <w:p w:rsidRPr="00B07BF4" w:rsidR="00504B7D" w:rsidP="00504B7D" w:rsidRDefault="00504B7D" w14:paraId="7468FE48" w14:textId="77777777">
      <w:pPr>
        <w:pStyle w:val="sccoversheetFISsectionheaders"/>
      </w:pPr>
      <w:r w:rsidRPr="00B07BF4">
        <w:t>Explanation of Fiscal Impact</w:t>
      </w:r>
    </w:p>
    <w:p w:rsidR="00504B7D" w:rsidP="00504B7D" w:rsidRDefault="00504B7D" w14:paraId="7F4C9B6B" w14:textId="77777777">
      <w:pPr>
        <w:pStyle w:val="sccoversheetFISsectionheaders"/>
      </w:pPr>
      <w:r>
        <w:t>State Expenditure</w:t>
      </w:r>
    </w:p>
    <w:p w:rsidR="00504B7D" w:rsidP="00504B7D" w:rsidRDefault="00504B7D" w14:paraId="1134B5BF" w14:textId="77777777">
      <w:pPr>
        <w:pStyle w:val="sccoversheetFISsectioninfo"/>
      </w:pPr>
      <w:r>
        <w:t xml:space="preserve">This bill allows for an alternate juror serving in the stead of a regular juror to also be kept in confinement with other regular jurors during the jury’s deliberations.  This bill also gives the court the discretion to discharge an alternate juror upon the final submission of the case to the jury.  Currently, the court may require an alternate juror to serve in the stead of a regular juror who has been discharged due to death, illness, or disability during the remainder of proceedings before the final submission of the case to the jury, and the alternate juror is discharged at the final submission of the case.  This bill extends the period in which an alternate juror may be called upon to serve and gives the court the discretion to hold an alternate juror through the deliberations.    </w:t>
      </w:r>
    </w:p>
    <w:p w:rsidR="00504B7D" w:rsidP="00504B7D" w:rsidRDefault="00504B7D" w14:paraId="13684B10" w14:textId="77777777">
      <w:pPr>
        <w:pStyle w:val="sccoversheetFISsectioninfo"/>
      </w:pPr>
    </w:p>
    <w:p w:rsidR="00504B7D" w:rsidP="00504B7D" w:rsidRDefault="00504B7D" w14:paraId="5F271992" w14:textId="77777777">
      <w:pPr>
        <w:pStyle w:val="sccoversheetFISsectioninfo"/>
      </w:pPr>
      <w:r>
        <w:t>The bill requires Judicial to perform activities that will be conducted in the normal course of agency business.  As a result, this bill does not have an expenditure impact.</w:t>
      </w:r>
    </w:p>
    <w:p w:rsidR="00504B7D" w:rsidP="00504B7D" w:rsidRDefault="00504B7D" w14:paraId="59A3AFFE" w14:textId="77777777">
      <w:pPr>
        <w:pStyle w:val="sccoversheetFISsectioninfo"/>
      </w:pPr>
    </w:p>
    <w:p w:rsidRPr="00B07BF4" w:rsidR="00504B7D" w:rsidP="00504B7D" w:rsidRDefault="00504B7D" w14:paraId="1B4D8C92" w14:textId="1DDF5088">
      <w:pPr>
        <w:pStyle w:val="sccoversheetFISdirector"/>
      </w:pPr>
      <w:sdt>
        <w:sdtPr>
          <w:alias w:val="director"/>
          <w:tag w:val="director"/>
          <w:id w:val="-1654141734"/>
          <w:placeholder>
            <w:docPart w:val="E9676E39265D4DD4B29D95CFC1FD78DD"/>
          </w:placeholder>
          <w:text/>
        </w:sdtPr>
        <w:sdtContent>
          <w:r>
            <w:t>Frank A. Rainwater</w:t>
          </w:r>
        </w:sdtContent>
      </w:sdt>
      <w:r w:rsidRPr="00B07BF4">
        <w:t>, Executive Director</w:t>
      </w:r>
    </w:p>
    <w:p w:rsidRPr="00B07BF4" w:rsidR="00504B7D" w:rsidP="00504B7D" w:rsidRDefault="00504B7D" w14:paraId="09167D08" w14:textId="77777777">
      <w:pPr>
        <w:pStyle w:val="sccoversheetFISdirector"/>
      </w:pPr>
      <w:r w:rsidRPr="00B07BF4">
        <w:t>Revenue and Fiscal Affairs Office</w:t>
      </w:r>
    </w:p>
    <w:p w:rsidRPr="00B07BF4" w:rsidR="00504B7D" w:rsidP="00504B7D" w:rsidRDefault="00504B7D" w14:paraId="3EC75407" w14:textId="77777777">
      <w:pPr>
        <w:pStyle w:val="sccoversheetFISheader"/>
      </w:pPr>
    </w:p>
    <w:p w:rsidRPr="00B07BF4" w:rsidR="00504B7D" w:rsidP="00504B7D" w:rsidRDefault="00504B7D" w14:paraId="7FEF6C40" w14:textId="77777777">
      <w:pPr>
        <w:pStyle w:val="sccoversheetemptyline"/>
        <w:jc w:val="center"/>
      </w:pPr>
      <w:r w:rsidRPr="00B07BF4">
        <w:t>________</w:t>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8E61A1" w:rsidP="00446987" w:rsidRDefault="008E61A1" w14:paraId="3B5B27A6" w14:textId="5A5FB61C">
      <w:pPr>
        <w:pStyle w:val="scemptylineheader"/>
      </w:pPr>
    </w:p>
    <w:p w:rsidRPr="00DF3B44" w:rsidR="00504B7D" w:rsidP="00446987" w:rsidRDefault="00504B7D" w14:paraId="24DA376D"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C1A14" w14:paraId="40FEFADA" w14:textId="0D944BF1">
          <w:pPr>
            <w:pStyle w:val="scbilltitle"/>
            <w:tabs>
              <w:tab w:val="left" w:pos="2104"/>
            </w:tabs>
          </w:pPr>
          <w:r>
            <w:t>TO AMEND THE SOUTH CAROLINA CODE OF LAWS BY AMENDING SECTION 14‑7‑1340, RELATING TO THE DUTIES AND SERVICE OF ALTERNATE JURORS, SO AS TO ALLOW THE COURT TO RETAIN ALTERNATE JURORS UPON SUBMISSION OF A CASE TO A JURY FOR DELIBERATIONS.</w:t>
          </w:r>
        </w:p>
      </w:sdtContent>
    </w:sdt>
    <w:bookmarkStart w:name="at_a16259ee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2910c5f3" w:id="1"/>
      <w:r w:rsidRPr="0094541D">
        <w:t>B</w:t>
      </w:r>
      <w:bookmarkEnd w:id="1"/>
      <w:r w:rsidRPr="0094541D">
        <w:t>e it enacted by the General Assembly of the State of South Carolina:</w:t>
      </w:r>
    </w:p>
    <w:p w:rsidR="00287764" w:rsidP="00287764" w:rsidRDefault="00287764" w14:paraId="3DC9DE1B" w14:textId="77777777">
      <w:pPr>
        <w:pStyle w:val="scemptyline"/>
      </w:pPr>
    </w:p>
    <w:p w:rsidR="00287764" w:rsidP="00287764" w:rsidRDefault="00287764" w14:paraId="1C9BA6AD" w14:textId="53A4FF55">
      <w:pPr>
        <w:pStyle w:val="scdirectionallanguage"/>
      </w:pPr>
      <w:bookmarkStart w:name="bs_num_1_d35d89334" w:id="2"/>
      <w:r>
        <w:t>S</w:t>
      </w:r>
      <w:bookmarkEnd w:id="2"/>
      <w:r>
        <w:t>ECTION 1.</w:t>
      </w:r>
      <w:r>
        <w:tab/>
      </w:r>
      <w:bookmarkStart w:name="dl_e9aadbc19" w:id="3"/>
      <w:r>
        <w:t>S</w:t>
      </w:r>
      <w:bookmarkEnd w:id="3"/>
      <w:r>
        <w:t>ection 14‑7‑1340 of the S.C. Code is amended to read:</w:t>
      </w:r>
    </w:p>
    <w:p w:rsidR="00287764" w:rsidP="00287764" w:rsidRDefault="00287764" w14:paraId="6DB8D6EB" w14:textId="77777777">
      <w:pPr>
        <w:pStyle w:val="scemptyline"/>
      </w:pPr>
    </w:p>
    <w:p w:rsidR="00287764" w:rsidP="00287764" w:rsidRDefault="00287764" w14:paraId="219AC63F" w14:textId="4043B119">
      <w:pPr>
        <w:pStyle w:val="sccodifiedsection"/>
      </w:pPr>
      <w:r>
        <w:tab/>
      </w:r>
      <w:bookmarkStart w:name="cs_T14C7N1340_a9dd1ae0f" w:id="4"/>
      <w:r>
        <w:t>S</w:t>
      </w:r>
      <w:bookmarkEnd w:id="4"/>
      <w:r>
        <w:t>ection 14‑7‑1340.</w:t>
      </w:r>
      <w:r>
        <w:tab/>
      </w:r>
      <w:r>
        <w:rPr>
          <w:rStyle w:val="scstrike"/>
        </w:rPr>
        <w:t xml:space="preserve">Such </w:t>
      </w:r>
      <w:r w:rsidR="00EB337F">
        <w:t xml:space="preserve">Alternate </w:t>
      </w:r>
      <w:r>
        <w:t xml:space="preserve">jurors shall sit near the jury panel charged with the case, shall have the same opportunities for seeing and hearing the proceedings in the case, and shall take the same oath as the jurors already sworn and shall attend at all times the trial of the cause in company with the other jurors.  They shall obey the orders of, and be bound by, the admonition of the court upon each adjournment of the court and, if the regular jurors are ordered to be kept in custody by the court during the trial of the cause, </w:t>
      </w:r>
      <w:r>
        <w:rPr>
          <w:rStyle w:val="scstrike"/>
        </w:rPr>
        <w:t>such</w:t>
      </w:r>
      <w:r>
        <w:rPr>
          <w:rStyle w:val="scinsert"/>
        </w:rPr>
        <w:t>the</w:t>
      </w:r>
      <w:r>
        <w:t xml:space="preserve"> alternate jurors </w:t>
      </w:r>
      <w:r>
        <w:rPr>
          <w:rStyle w:val="scstrike"/>
        </w:rPr>
        <w:t xml:space="preserve">shall </w:t>
      </w:r>
      <w:r>
        <w:t xml:space="preserve">also </w:t>
      </w:r>
      <w:r>
        <w:rPr>
          <w:rStyle w:val="scinsert"/>
        </w:rPr>
        <w:t xml:space="preserve">must </w:t>
      </w:r>
      <w:r>
        <w:t xml:space="preserve">be kept in confinement with the other jurors and, except as hereinafter provided, </w:t>
      </w:r>
      <w:r>
        <w:rPr>
          <w:rStyle w:val="scstrike"/>
        </w:rPr>
        <w:t>shall</w:t>
      </w:r>
      <w:r>
        <w:rPr>
          <w:rStyle w:val="scinsert"/>
        </w:rPr>
        <w:t>may</w:t>
      </w:r>
      <w:r>
        <w:t xml:space="preserve"> be discharged upon the final submission of the case to the jury</w:t>
      </w:r>
      <w:r>
        <w:rPr>
          <w:rStyle w:val="scinsert"/>
        </w:rPr>
        <w:t xml:space="preserve"> in the discretion of the court</w:t>
      </w:r>
      <w:r>
        <w:t>.  If, before the final submission of the case to the jury</w:t>
      </w:r>
      <w:r>
        <w:rPr>
          <w:rStyle w:val="scinsert"/>
        </w:rPr>
        <w:t xml:space="preserve"> or during the jury’s deliberations</w:t>
      </w:r>
      <w:r>
        <w:t xml:space="preserve">, a juror </w:t>
      </w:r>
      <w:r>
        <w:rPr>
          <w:rStyle w:val="scstrike"/>
        </w:rPr>
        <w:t>thereon</w:t>
      </w:r>
      <w:r>
        <w:t xml:space="preserve"> dies or becomes so ill or disabled as to be unable in the judgment of the court to perform his duties</w:t>
      </w:r>
      <w:r>
        <w:rPr>
          <w:rStyle w:val="scstrike"/>
        </w:rPr>
        <w:t xml:space="preserve"> thereon</w:t>
      </w:r>
      <w:r>
        <w:t xml:space="preserve">, the court shall order him to be discharged and draw the name of one of the alternates, if there be more than one, by ballot to serve in the place of </w:t>
      </w:r>
      <w:r>
        <w:rPr>
          <w:rStyle w:val="scstrike"/>
        </w:rPr>
        <w:t>such</w:t>
      </w:r>
      <w:r w:rsidR="00521508">
        <w:rPr>
          <w:rStyle w:val="scinsert"/>
        </w:rPr>
        <w:t>the</w:t>
      </w:r>
      <w:r>
        <w:t xml:space="preserve"> dead or discharged juror throughout the remainder of the proceedings</w:t>
      </w:r>
      <w:r>
        <w:rPr>
          <w:rStyle w:val="scinsert"/>
        </w:rPr>
        <w:t xml:space="preserve"> and deliberations</w:t>
      </w:r>
      <w:r>
        <w:t xml:space="preserve">, being subject to the same rules and regulations as applied to the remainder of jurors, just as though he had been one of the original jurors.  If there be but one alternate, he </w:t>
      </w:r>
      <w:r>
        <w:rPr>
          <w:rStyle w:val="scstrike"/>
        </w:rPr>
        <w:t>shall</w:t>
      </w:r>
      <w:r>
        <w:rPr>
          <w:rStyle w:val="scinsert"/>
        </w:rPr>
        <w:t>must</w:t>
      </w:r>
      <w:r>
        <w:t xml:space="preserve"> be placed upon the jury panel for all further proceedings </w:t>
      </w:r>
      <w:r>
        <w:rPr>
          <w:rStyle w:val="scinsert"/>
        </w:rPr>
        <w:t xml:space="preserve">and deliberations </w:t>
      </w:r>
      <w:r>
        <w:t>in such cause.</w:t>
      </w:r>
    </w:p>
    <w:p w:rsidRPr="00DF3B44" w:rsidR="007E06BB" w:rsidP="00787433" w:rsidRDefault="007E06BB" w14:paraId="3D8F1FED" w14:textId="045A91DF">
      <w:pPr>
        <w:pStyle w:val="scemptyline"/>
      </w:pPr>
    </w:p>
    <w:p w:rsidRPr="00DF3B44" w:rsidR="007A10F1" w:rsidP="007A10F1" w:rsidRDefault="00287764" w14:paraId="0E9393B4" w14:textId="7FDCFE9D">
      <w:pPr>
        <w:pStyle w:val="scnoncodifiedsection"/>
      </w:pPr>
      <w:bookmarkStart w:name="bs_num_2_lastsection" w:id="5"/>
      <w:bookmarkStart w:name="eff_date_section" w:id="6"/>
      <w:r>
        <w:t>S</w:t>
      </w:r>
      <w:bookmarkEnd w:id="5"/>
      <w:r>
        <w:t>ECTION 2.</w:t>
      </w:r>
      <w:r w:rsidRPr="00DF3B44" w:rsidR="005D3013">
        <w:tab/>
      </w:r>
      <w:r w:rsidRPr="00DF3B44" w:rsidR="007A10F1">
        <w:t>This act takes effect upon approval by the Governor.</w:t>
      </w:r>
      <w:bookmarkEnd w:id="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963B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5372321" w:rsidR="00685035" w:rsidRPr="007B4AF7" w:rsidRDefault="00504B7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C5942">
              <w:t>[3883]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C594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2942"/>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3490"/>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87764"/>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63BA"/>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04B7D"/>
    <w:rsid w:val="005102BE"/>
    <w:rsid w:val="00521508"/>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4EEB"/>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339"/>
    <w:rsid w:val="006964F9"/>
    <w:rsid w:val="006A395F"/>
    <w:rsid w:val="006A65E2"/>
    <w:rsid w:val="006B37BD"/>
    <w:rsid w:val="006C092D"/>
    <w:rsid w:val="006C099D"/>
    <w:rsid w:val="006C18F0"/>
    <w:rsid w:val="006C1A14"/>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540C"/>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350A"/>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37F"/>
    <w:rsid w:val="00EB46E2"/>
    <w:rsid w:val="00EC0045"/>
    <w:rsid w:val="00EC5942"/>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287764"/>
    <w:pPr>
      <w:spacing w:after="0" w:line="240" w:lineRule="auto"/>
    </w:pPr>
    <w:rPr>
      <w:lang w:val="en-US"/>
    </w:rPr>
  </w:style>
  <w:style w:type="paragraph" w:customStyle="1" w:styleId="sccoversheetcommitteereportchairperson">
    <w:name w:val="sc_coversheet_committee_report_chairperson"/>
    <w:qFormat/>
    <w:rsid w:val="00504B7D"/>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504B7D"/>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504B7D"/>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504B7D"/>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504B7D"/>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504B7D"/>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504B7D"/>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504B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504B7D"/>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504B7D"/>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504B7D"/>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83&amp;session=125&amp;summary=B" TargetMode="External" Id="R63217868b4b94f51" /><Relationship Type="http://schemas.openxmlformats.org/officeDocument/2006/relationships/hyperlink" Target="https://www.scstatehouse.gov/sess125_2023-2024/prever/3883_20230207.docx" TargetMode="External" Id="R36713c42910d4a42" /><Relationship Type="http://schemas.openxmlformats.org/officeDocument/2006/relationships/hyperlink" Target="https://www.scstatehouse.gov/sess125_2023-2024/prever/3883_20230419.docx" TargetMode="External" Id="R08a7537b028b42fd" /><Relationship Type="http://schemas.openxmlformats.org/officeDocument/2006/relationships/hyperlink" Target="h:\hj\20230207.docx" TargetMode="External" Id="Ra9ef1dafb90f4db7" /><Relationship Type="http://schemas.openxmlformats.org/officeDocument/2006/relationships/hyperlink" Target="h:\hj\20230207.docx" TargetMode="External" Id="R28c83c6cb2234dd7" /><Relationship Type="http://schemas.openxmlformats.org/officeDocument/2006/relationships/hyperlink" Target="h:\hj\20230419.docx" TargetMode="External" Id="Rb2b21b03d86b4bec" /><Relationship Type="http://schemas.openxmlformats.org/officeDocument/2006/relationships/hyperlink" Target="h:\hj\20230426.docx" TargetMode="External" Id="R8484a1f4e3b642d2" /><Relationship Type="http://schemas.openxmlformats.org/officeDocument/2006/relationships/hyperlink" Target="h:\hj\20230426.docx" TargetMode="External" Id="R5dff70e7f3ca4e73" /><Relationship Type="http://schemas.openxmlformats.org/officeDocument/2006/relationships/hyperlink" Target="h:\hj\20230427.docx" TargetMode="External" Id="Ra56381dcbebb4df4" /><Relationship Type="http://schemas.openxmlformats.org/officeDocument/2006/relationships/hyperlink" Target="h:\hj\20230427.docx" TargetMode="External" Id="Rba74145783a8407a" /><Relationship Type="http://schemas.openxmlformats.org/officeDocument/2006/relationships/hyperlink" Target="h:\sj\20230427.docx" TargetMode="External" Id="R9486e4f0cdf9436e" /><Relationship Type="http://schemas.openxmlformats.org/officeDocument/2006/relationships/hyperlink" Target="h:\sj\20230427.docx" TargetMode="External" Id="R2f94978971c0410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E9676E39265D4DD4B29D95CFC1FD78DD"/>
        <w:category>
          <w:name w:val="General"/>
          <w:gallery w:val="placeholder"/>
        </w:category>
        <w:types>
          <w:type w:val="bbPlcHdr"/>
        </w:types>
        <w:behaviors>
          <w:behavior w:val="content"/>
        </w:behaviors>
        <w:guid w:val="{B51776AA-9B75-40DF-A7D4-D158253652F7}"/>
      </w:docPartPr>
      <w:docPartBody>
        <w:p w:rsidR="00000000" w:rsidRDefault="009C1EE4" w:rsidP="009C1EE4">
          <w:pPr>
            <w:pStyle w:val="E9676E39265D4DD4B29D95CFC1FD78DD"/>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1EE4"/>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1EE4"/>
    <w:rPr>
      <w:color w:val="808080"/>
    </w:rPr>
  </w:style>
  <w:style w:type="paragraph" w:customStyle="1" w:styleId="E9676E39265D4DD4B29D95CFC1FD78DD">
    <w:name w:val="E9676E39265D4DD4B29D95CFC1FD78DD"/>
    <w:rsid w:val="009C1E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b9891e45-d20f-4a46-86ca-450ef2f303fd</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2023-02-07T00:00:00-05:00</T_BILL_DT_VERSION>
  <T_BILL_D_HOUSEINTRODATE>2023-02-07</T_BILL_D_HOUSEINTRODATE>
  <T_BILL_D_INTRODATE>2023-02-07</T_BILL_D_INTRODATE>
  <T_BILL_N_INTERNALVERSIONNUMBER>1</T_BILL_N_INTERNALVERSIONNUMBER>
  <T_BILL_N_SESSION>125</T_BILL_N_SESSION>
  <T_BILL_N_VERSIONNUMBER>1</T_BILL_N_VERSIONNUMBER>
  <T_BILL_N_YEAR>2023</T_BILL_N_YEAR>
  <T_BILL_REQUEST_REQUEST>2e06a23d-913d-4938-883e-d22af55d23a8</T_BILL_REQUEST_REQUEST>
  <T_BILL_R_ORIGINALDRAFT>4e02b021-53a4-4afb-bde9-bbaaaea52971</T_BILL_R_ORIGINALDRAFT>
  <T_BILL_SPONSOR_SPONSOR>6880e92a-f535-44fe-9e4e-89acaf1a169b</T_BILL_SPONSOR_SPONSOR>
  <T_BILL_T_ACTNUMBER>None</T_BILL_T_ACTNUMBER>
  <T_BILL_T_BILLNAME>[3883]</T_BILL_T_BILLNAME>
  <T_BILL_T_BILLNUMBER>3883</T_BILL_T_BILLNUMBER>
  <T_BILL_T_BILLTITLE>TO AMEND THE SOUTH CAROLINA CODE OF LAWS BY AMENDING SECTION 14‑7‑1340, RELATING TO THE DUTIES AND SERVICE OF ALTERNATE JURORS, SO AS TO ALLOW THE COURT TO RETAIN ALTERNATE JURORS UPON SUBMISSION OF A CASE TO A JURY FOR DELIBERATIONS.</T_BILL_T_BILLTITLE>
  <T_BILL_T_CHAMBER>house</T_BILL_T_CHAMBER>
  <T_BILL_T_FILENAME> </T_BILL_T_FILENAME>
  <T_BILL_T_LEGTYPE>bill_statewide</T_BILL_T_LEGTYPE>
  <T_BILL_T_RATNUMBER>None</T_BILL_T_RATNUMBER>
  <T_BILL_T_SECTIONS>[{"SectionUUID":"c881af3d-a626-419a-b6db-dd6e3ae65062","SectionName":"code_section","SectionNumber":1,"SectionType":"code_section","CodeSections":[{"CodeSectionBookmarkName":"cs_T14C7N1340_a9dd1ae0f","IsConstitutionSection":false,"Identity":"14-7-1340","IsNew":false,"SubSections":[],"TitleRelatedTo":"the Duties and service of alternate jurors","TitleSoAsTo":"allow the court to retain alternate jurors upon submission of a case to a jury for deliberations","Deleted":false}],"TitleText":"","DisableControls":false,"Deleted":false,"RepealItems":[],"SectionBookmarkName":"bs_num_1_d35d89334"},{"SectionUUID":"8f03ca95-8faa-4d43-a9c2-8afc498075bd","SectionName":"standard_eff_date_section","SectionNumber":2,"SectionType":"drafting_clause","CodeSections":[],"TitleText":"","DisableControls":false,"Deleted":false,"RepealItems":[],"SectionBookmarkName":"bs_num_2_lastsection"}]</T_BILL_T_SECTIONS>
  <T_BILL_T_SECTIONSHISTORY>[{"Id":2,"SectionsList":[{"SectionUUID":"c881af3d-a626-419a-b6db-dd6e3ae65062","SectionName":"code_section","SectionNumber":1,"SectionType":"code_section","CodeSections":[{"CodeSectionBookmarkName":"cs_T14C7N1340_a9dd1ae0f","IsConstitutionSection":false,"Identity":"14-7-1340","IsNew":false,"SubSections":[],"TitleRelatedTo":"the Duties and service of alternate jurors","TitleSoAsTo":"allow the court to retain alternate jurors upon submission of a case to a jury for deliberations ","Deleted":false}],"TitleText":"","DisableControls":false,"Deleted":false,"RepealItems":[],"SectionBookmarkName":"bs_num_1_d35d89334"},{"SectionUUID":"8f03ca95-8faa-4d43-a9c2-8afc498075bd","SectionName":"standard_eff_date_section","SectionNumber":2,"SectionType":"drafting_clause","CodeSections":[],"TitleText":"","DisableControls":false,"Deleted":false,"RepealItems":[],"SectionBookmarkName":"bs_num_2_lastsection"}],"Timestamp":"2023-01-31T14:58:20.2526751-05:00","Username":null},{"Id":1,"SectionsList":[{"SectionUUID":"8f03ca95-8faa-4d43-a9c2-8afc498075bd","SectionName":"standard_eff_date_section","SectionNumber":2,"SectionType":"drafting_clause","CodeSections":[],"TitleText":"","DisableControls":false,"Deleted":false,"RepealItems":[],"SectionBookmarkName":"bs_num_2_lastsection"},{"SectionUUID":"c881af3d-a626-419a-b6db-dd6e3ae65062","SectionName":"code_section","SectionNumber":1,"SectionType":"code_section","CodeSections":[{"CodeSectionBookmarkName":"cs_T14C7N1340_a9dd1ae0f","IsConstitutionSection":false,"Identity":"14-7-1340","IsNew":false,"SubSections":[],"TitleRelatedTo":"Duties and service of alternate jurors.","TitleSoAsTo":"","Deleted":false}],"TitleText":"","DisableControls":false,"Deleted":false,"RepealItems":[],"SectionBookmarkName":"bs_num_1_d35d89334"}],"Timestamp":"2023-01-31T14:39:13.2159137-05:00","Username":null},{"Id":3,"SectionsList":[{"SectionUUID":"c881af3d-a626-419a-b6db-dd6e3ae65062","SectionName":"code_section","SectionNumber":1,"SectionType":"code_section","CodeSections":[{"CodeSectionBookmarkName":"cs_T14C7N1340_a9dd1ae0f","IsConstitutionSection":false,"Identity":"14-7-1340","IsNew":false,"SubSections":[],"TitleRelatedTo":"the Duties and service of alternate jurors","TitleSoAsTo":"allow the court to retain alternate jurors upon submission of a case to a jury for deliberations","Deleted":false}],"TitleText":"","DisableControls":false,"Deleted":false,"RepealItems":[],"SectionBookmarkName":"bs_num_1_d35d89334"},{"SectionUUID":"8f03ca95-8faa-4d43-a9c2-8afc498075bd","SectionName":"standard_eff_date_section","SectionNumber":2,"SectionType":"drafting_clause","CodeSections":[],"TitleText":"","DisableControls":false,"Deleted":false,"RepealItems":[],"SectionBookmarkName":"bs_num_2_lastsection"}],"Timestamp":"2023-01-31T14:58:47.5131203-05:00","Username":"ashleyharwellbeach@scstatehouse.gov"}]</T_BILL_T_SECTIONSHISTORY>
  <T_BILL_T_SUBJECT>Alternate Juror Retention</T_BILL_T_SUBJECT>
  <T_BILL_UR_DRAFTER>ashleyharwellbeach@scstatehouse.gov</T_BILL_UR_DRAFTER>
  <T_BILL_UR_DRAFTINGASSISTANT>nikidowney@scstatehouse.gov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654</Words>
  <Characters>3147</Characters>
  <Application>Microsoft Office Word</Application>
  <DocSecurity>0</DocSecurity>
  <Lines>79</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2023-01-31T20:05:00Z</cp:lastPrinted>
  <dcterms:created xsi:type="dcterms:W3CDTF">2023-04-19T20:54:00Z</dcterms:created>
  <dcterms:modified xsi:type="dcterms:W3CDTF">2023-04-19T20:56:00Z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