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Rivers and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LC-0157DG-DG23.docx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In-district compensation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71bee2a3b0384e4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afb9c8a0ec646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9a65bf4da340b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a0af20c26904cb3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2D241B" w:rsidRDefault="002F4473" w14:paraId="48DB32C6" w14:textId="77777777">
      <w:pPr>
        <w:pStyle w:val="scemptylineheader"/>
      </w:pP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Pr="008A567B" w:rsidR="0010776B" w:rsidP="00597B6E" w:rsidRDefault="0010776B" w14:paraId="48DB32CD" w14:textId="77777777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5D42C0" w14:paraId="48DB32D0" w14:textId="640E1FBD">
          <w:pPr>
            <w:pStyle w:val="scresolutiontitle"/>
          </w:pPr>
          <w:r>
            <w:t>to memorialize the general assembly to supplement the in-district compensation of all members of the general assembly by an additional $25,000 each year to account for inflation.</w:t>
          </w:r>
        </w:p>
      </w:sdtContent>
    </w:sdt>
    <w:bookmarkStart w:name="at_7dcd1a8bb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D42C0" w14:paraId="267E5071" w14:textId="0C9BB18D">
      <w:pPr>
        <w:pStyle w:val="scresolutionwhereas"/>
      </w:pPr>
      <w:bookmarkStart w:name="wa_edf0733bf" w:id="1"/>
      <w:proofErr w:type="gramStart"/>
      <w:r w:rsidRPr="00591EDD">
        <w:t>W</w:t>
      </w:r>
      <w:bookmarkEnd w:id="1"/>
      <w:r w:rsidRPr="00591EDD">
        <w:t>hereas</w:t>
      </w:r>
      <w:r>
        <w:t>,</w:t>
      </w:r>
      <w:proofErr w:type="gramEnd"/>
      <w:r w:rsidR="00A9569D">
        <w:t xml:space="preserve"> </w:t>
      </w:r>
      <w:r w:rsidRPr="005D42C0">
        <w:t>the General Assembly convenes the second Tuesday in January and adjourns the second Thursday the following May and during the session the duties every member is required to fulfill is a full-time job</w:t>
      </w:r>
      <w:r w:rsidRPr="00591EDD" w:rsid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3F9A45A4">
      <w:pPr>
        <w:pStyle w:val="scresolutionwhereas"/>
      </w:pPr>
      <w:bookmarkStart w:name="wa_d509935e2" w:id="2"/>
      <w:r w:rsidRPr="00591EDD">
        <w:t>W</w:t>
      </w:r>
      <w:bookmarkEnd w:id="2"/>
      <w:r w:rsidRPr="00591EDD">
        <w:t>hereas,</w:t>
      </w:r>
      <w:r w:rsidRPr="005D42C0" w:rsidR="005D42C0">
        <w:t xml:space="preserve"> in the current age, a constituent has access to </w:t>
      </w:r>
      <w:r w:rsidR="00720EC5">
        <w:t>his</w:t>
      </w:r>
      <w:r w:rsidRPr="005D42C0" w:rsidR="005D42C0">
        <w:t xml:space="preserve"> representative at all hours of </w:t>
      </w:r>
      <w:r w:rsidR="00720EC5">
        <w:t>the</w:t>
      </w:r>
      <w:r w:rsidRPr="005D42C0" w:rsidR="005D42C0">
        <w:t xml:space="preserve"> day through email, and therefore even when the General Assembly is not in session, a member's responsibilities to </w:t>
      </w:r>
      <w:r w:rsidR="00720EC5">
        <w:t>his</w:t>
      </w:r>
      <w:r w:rsidRPr="005D42C0" w:rsidR="005D42C0">
        <w:t xml:space="preserve"> district never ends</w:t>
      </w:r>
      <w:r w:rsidR="005D42C0">
        <w:t>;</w:t>
      </w:r>
      <w:r w:rsidRPr="00591EDD">
        <w:t xml:space="preserve"> and</w:t>
      </w:r>
    </w:p>
    <w:p w:rsidRPr="00591EDD" w:rsidR="00591EDD" w:rsidP="00275D16" w:rsidRDefault="00591EDD" w14:paraId="36BFE9DF" w14:textId="58ABA93C">
      <w:pPr>
        <w:pStyle w:val="scemptyline"/>
      </w:pPr>
    </w:p>
    <w:p w:rsidRPr="00591EDD" w:rsidR="00591EDD" w:rsidP="00591EDD" w:rsidRDefault="00591EDD" w14:paraId="4A4BA584" w14:textId="19CCC0D5">
      <w:pPr>
        <w:pStyle w:val="scresolutionwhereas"/>
      </w:pPr>
      <w:bookmarkStart w:name="wa_f5f02fbfc" w:id="3"/>
      <w:r w:rsidRPr="00591EDD">
        <w:t>W</w:t>
      </w:r>
      <w:bookmarkEnd w:id="3"/>
      <w:r w:rsidRPr="00591EDD">
        <w:t>hereas,</w:t>
      </w:r>
      <w:r w:rsidR="00A9569D">
        <w:t xml:space="preserve"> </w:t>
      </w:r>
      <w:r w:rsidRPr="005D42C0" w:rsidR="005D42C0">
        <w:t>for many years, members only have been allotted $12,000 a year of in-district expense funds to meet the needs of their constituents</w:t>
      </w:r>
      <w:r w:rsidRPr="00591EDD"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72977011">
      <w:pPr>
        <w:pStyle w:val="scresolutionwhereas"/>
      </w:pPr>
      <w:bookmarkStart w:name="wa_9dac9a016" w:id="4"/>
      <w:r w:rsidRPr="00591EDD">
        <w:t>W</w:t>
      </w:r>
      <w:bookmarkEnd w:id="4"/>
      <w:r w:rsidRPr="00591EDD">
        <w:t>hereas,</w:t>
      </w:r>
      <w:r w:rsidR="00B644A8">
        <w:t xml:space="preserve"> </w:t>
      </w:r>
      <w:r w:rsidRPr="005D42C0" w:rsidR="005D42C0">
        <w:t>in this current time of great inflation the costs to a member of the General Assembly to fulfill such duties is at an all-time high, yet the in-district expense funding remains unchanged</w:t>
      </w:r>
      <w:r w:rsidR="005D42C0">
        <w:t>.</w:t>
      </w:r>
      <w:r w:rsidRPr="005D42C0" w:rsidR="005D42C0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784958042" w:id="5"/>
      <w:r w:rsidRPr="008A567B">
        <w:t>B</w:t>
      </w:r>
      <w:bookmarkEnd w:id="5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374F7016">
      <w:pPr>
        <w:pStyle w:val="scresolutionmembers"/>
      </w:pPr>
      <w:bookmarkStart w:name="up_c3bf7fd69" w:id="6"/>
      <w:r w:rsidRPr="008A567B">
        <w:t>T</w:t>
      </w:r>
      <w:bookmarkEnd w:id="6"/>
      <w:r w:rsidRPr="008A567B">
        <w:t xml:space="preserve">hat the members of the South Carolina General Assembly, by this resolution, </w:t>
      </w:r>
      <w:r w:rsidRPr="005D42C0" w:rsidR="005D42C0">
        <w:t>memorialize the General Assembly to supplement the in-district compensation of all members of the General Assembly by an additional $25,000 each year to account for inflation.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C716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5E583270" w:rsidR="005955A6" w:rsidRDefault="00C71671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D42C0">
          <w:t>LC-0157DG-DG23.docx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D42C0"/>
    <w:rsid w:val="005E2BC9"/>
    <w:rsid w:val="00605102"/>
    <w:rsid w:val="00611909"/>
    <w:rsid w:val="006215AA"/>
    <w:rsid w:val="00634744"/>
    <w:rsid w:val="00666E48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20EC5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671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76&amp;session=125&amp;summary=B" TargetMode="External" Id="R709a65bf4da340b4" /><Relationship Type="http://schemas.openxmlformats.org/officeDocument/2006/relationships/hyperlink" Target="https://www.scstatehouse.gov/sess125_2023-2024/prever/3976_20230216.docx" TargetMode="External" Id="R0a0af20c26904cb3" /><Relationship Type="http://schemas.openxmlformats.org/officeDocument/2006/relationships/hyperlink" Target="h:\hj\20230216.docx" TargetMode="External" Id="R71bee2a3b0384e46" /><Relationship Type="http://schemas.openxmlformats.org/officeDocument/2006/relationships/hyperlink" Target="h:\hj\20230216.docx" TargetMode="External" Id="R3afb9c8a0ec6463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8e7da574-6ae3-4039-b850-d159eee0dfb9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2023-02-16T00:00:00-05:00</T_BILL_DT_VERSION>
  <T_BILL_D_HOUSEINTRODATE>2023-02-16</T_BILL_D_HOUSEINTRODATE>
  <T_BILL_D_INTRODATE>2023-02-16</T_BILL_D_INTRODATE>
  <T_BILL_N_INTERNALVERSIONNUMBER>1</T_BILL_N_INTERNALVERSIONNUMBER>
  <T_BILL_N_SESSION>125</T_BILL_N_SESSION>
  <T_BILL_N_VERSIONNUMBER>1</T_BILL_N_VERSIONNUMBER>
  <T_BILL_N_YEAR>2023</T_BILL_N_YEAR>
  <T_BILL_REQUEST_REQUEST>cb85bda1-9db5-4161-b157-3c4bc77fdc3a</T_BILL_REQUEST_REQUEST>
  <T_BILL_R_ORIGINALDRAFT>704c2c15-9316-4a42-b522-3752c8877b04</T_BILL_R_ORIGINALDRAFT>
  <T_BILL_SPONSOR_SPONSOR>9e03d451-e249-472d-9cc8-9ab13af8b790</T_BILL_SPONSOR_SPONSOR>
  <T_BILL_T_BILLNAME>[3976]</T_BILL_T_BILLNAME>
  <T_BILL_T_BILLNUMBER>3976</T_BILL_T_BILLNUMBER>
  <T_BILL_T_BILLTITLE>to memorialize the general assembly to supplement the in-district compensation of all members of the general assembly by an additional $25,000 each year to account for inflation.</T_BILL_T_BILLTITLE>
  <T_BILL_T_CHAMBER>house</T_BILL_T_CHAMBER>
  <T_BILL_T_FILENAME> </T_BILL_T_FILENAME>
  <T_BILL_T_LEGTYPE>concurrent_resolution</T_BILL_T_LEGTYPE>
  <T_BILL_T_SUBJECT>In-district compensation</T_BILL_T_SUBJECT>
  <T_BILL_UR_DRAFTER>davidgood@scstatehouse.gov</T_BILL_UR_DRAFTER>
  <T_BILL_UR_DRAFTINGASSISTANT>nikidowney@scstatehouse.gov</T_BILL_UR_DRAFTINGASSISTANT>
  <T_BILL_UR_RESOLUTIONWRITER>davidgood@scstatehouse.gov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1149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Niki Downey</cp:lastModifiedBy>
  <cp:revision>63</cp:revision>
  <cp:lastPrinted>2021-01-26T18:56:00Z</cp:lastPrinted>
  <dcterms:created xsi:type="dcterms:W3CDTF">2021-07-16T21:29:00Z</dcterms:created>
  <dcterms:modified xsi:type="dcterms:W3CDTF">2023-02-15T18:18:00Z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