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Blackwell, Oremus, Taylor, Hixon and Landing</w:t>
      </w:r>
    </w:p>
    <w:p>
      <w:pPr>
        <w:widowControl w:val="false"/>
        <w:spacing w:after="0"/>
        <w:jc w:val="left"/>
      </w:pPr>
      <w:r>
        <w:rPr>
          <w:rFonts w:ascii="Times New Roman"/>
          <w:sz w:val="22"/>
        </w:rPr>
        <w:t xml:space="preserve">Companion/Similar bill(s): 555</w:t>
      </w:r>
    </w:p>
    <w:p>
      <w:pPr>
        <w:widowControl w:val="false"/>
        <w:spacing w:after="0"/>
        <w:jc w:val="left"/>
      </w:pPr>
      <w:r>
        <w:rPr>
          <w:rFonts w:ascii="Times New Roman"/>
          <w:sz w:val="22"/>
        </w:rPr>
        <w:t xml:space="preserve">Document Path: LC-0156HDB23.docx</w:t>
      </w:r>
    </w:p>
    <w:p>
      <w:pPr>
        <w:widowControl w:val="false"/>
        <w:spacing w:after="0"/>
        <w:jc w:val="left"/>
      </w:pPr>
    </w:p>
    <w:p>
      <w:pPr>
        <w:widowControl w:val="false"/>
        <w:spacing w:after="0"/>
        <w:jc w:val="left"/>
      </w:pPr>
      <w:r>
        <w:rPr>
          <w:rFonts w:ascii="Times New Roman"/>
          <w:sz w:val="22"/>
        </w:rPr>
        <w:t xml:space="preserve">Introduced in the House on March 1,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Hand-Count Election Audits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3/1/2023</w:t>
      </w:r>
      <w:r>
        <w:tab/>
        <w:t>House</w:t>
      </w:r>
      <w:r>
        <w:tab/>
        <w:t xml:space="preserve">Introduced and read first time</w:t>
      </w:r>
      <w:r>
        <w:t xml:space="preserve"> (</w:t>
      </w:r>
      <w:hyperlink w:history="true" r:id="R80c2184066264113">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3/1/2023</w:t>
      </w:r>
      <w:r>
        <w:tab/>
        <w:t>House</w:t>
      </w:r>
      <w:r>
        <w:tab/>
        <w:t xml:space="preserve">Referred to Committee on</w:t>
      </w:r>
      <w:r>
        <w:rPr>
          <w:b/>
        </w:rPr>
        <w:t xml:space="preserve"> Judiciary</w:t>
      </w:r>
      <w:r>
        <w:t xml:space="preserve"> (</w:t>
      </w:r>
      <w:hyperlink w:history="true" r:id="Rf170a137f1d34a32">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4/19/2023</w:t>
      </w:r>
      <w:r>
        <w:tab/>
        <w:t>House</w:t>
      </w:r>
      <w:r>
        <w:tab/>
        <w:t>Member(s) request name added as sponsor: Landing
 </w:t>
      </w:r>
    </w:p>
    <w:p>
      <w:pPr>
        <w:widowControl w:val="false"/>
        <w:spacing w:after="0"/>
        <w:jc w:val="left"/>
      </w:pPr>
    </w:p>
    <w:p>
      <w:pPr>
        <w:widowControl w:val="false"/>
        <w:spacing w:after="0"/>
        <w:jc w:val="left"/>
      </w:pPr>
      <w:r>
        <w:rPr>
          <w:rFonts w:ascii="Times New Roman"/>
          <w:sz w:val="22"/>
        </w:rPr>
        <w:t xml:space="preserve">View the latest </w:t>
      </w:r>
      <w:hyperlink r:id="R2ec9d327b3cf479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9f55957ff7543c7">
        <w:r>
          <w:rPr>
            <w:rStyle w:val="Hyperlink"/>
            <w:u w:val="single"/>
          </w:rPr>
          <w:t>03/01/2023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A5FF8" w14:paraId="40FEFADA" w14:textId="5FD911B9">
          <w:pPr>
            <w:pStyle w:val="scbilltitle"/>
            <w:tabs>
              <w:tab w:val="left" w:pos="2104"/>
            </w:tabs>
          </w:pPr>
          <w:r>
            <w:t>TO AMEND THE SOUTH CAROLINA CODE OF LAWS BY AMENDING SECTION 7‑3‑20, RELATING TO DUTIES OF THE EXECUTIVE DIRECTOR OF THE STATE ELECTION COMMISSION, SO AS TO REQUIRE THAT A HAND‑COUNT AUDIT BE CONDUCTED PUBLICLY.</w:t>
          </w:r>
        </w:p>
      </w:sdtContent>
    </w:sdt>
    <w:bookmarkStart w:name="at_e6d7b0a2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b1bd7df7" w:id="1"/>
      <w:r w:rsidRPr="0094541D">
        <w:t>B</w:t>
      </w:r>
      <w:bookmarkEnd w:id="1"/>
      <w:r w:rsidRPr="0094541D">
        <w:t>e it enacted by the General Assembly of the State of South Carolina:</w:t>
      </w:r>
    </w:p>
    <w:p w:rsidR="00D5082B" w:rsidP="00D5082B" w:rsidRDefault="00D5082B" w14:paraId="6A3568FA" w14:textId="77777777">
      <w:pPr>
        <w:pStyle w:val="scemptyline"/>
      </w:pPr>
    </w:p>
    <w:p w:rsidR="00D5082B" w:rsidP="00D5082B" w:rsidRDefault="00D5082B" w14:paraId="18922367" w14:textId="2125B57B">
      <w:pPr>
        <w:pStyle w:val="scdirectionallanguage"/>
      </w:pPr>
      <w:bookmarkStart w:name="bs_num_1_9649f6273" w:id="2"/>
      <w:r>
        <w:t>S</w:t>
      </w:r>
      <w:bookmarkEnd w:id="2"/>
      <w:r>
        <w:t>ECTION 1.</w:t>
      </w:r>
      <w:r>
        <w:tab/>
      </w:r>
      <w:bookmarkStart w:name="dl_fc17065e3" w:id="3"/>
      <w:r>
        <w:t>S</w:t>
      </w:r>
      <w:bookmarkEnd w:id="3"/>
      <w:r>
        <w:t>ection 7‑3‑20(D)(19) of the S.C. Code is amended to read:</w:t>
      </w:r>
    </w:p>
    <w:p w:rsidR="00D5082B" w:rsidP="00D5082B" w:rsidRDefault="00D5082B" w14:paraId="6DA8F09E" w14:textId="77777777">
      <w:pPr>
        <w:pStyle w:val="scemptyline"/>
      </w:pPr>
    </w:p>
    <w:p w:rsidR="00D5082B" w:rsidP="00D5082B" w:rsidRDefault="00D5082B" w14:paraId="600945C9" w14:textId="1877B468">
      <w:pPr>
        <w:pStyle w:val="sccodifiedsection"/>
      </w:pPr>
      <w:bookmarkStart w:name="cs_T7C3N20_5b6984a2d" w:id="4"/>
      <w:r>
        <w:tab/>
      </w:r>
      <w:bookmarkEnd w:id="4"/>
      <w:r>
        <w:tab/>
      </w:r>
      <w:r>
        <w:tab/>
      </w:r>
      <w:bookmarkStart w:name="ss_T7C3N20S19_lv1_95c96ecc7" w:id="5"/>
      <w:r>
        <w:t>(</w:t>
      </w:r>
      <w:bookmarkEnd w:id="5"/>
      <w:r>
        <w:t xml:space="preserve">19) establish methods of auditing election results, which may include risk‑limiting audits, hand‑count audits, results verification through independent third‑party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w:t>
      </w:r>
      <w:r>
        <w:rPr>
          <w:rStyle w:val="scinsert"/>
        </w:rPr>
        <w:t xml:space="preserve">A hand‑count audit must be conducted publicly. </w:t>
      </w:r>
      <w:r>
        <w:t>Once completed, audit reports must be published on the commission's website.</w:t>
      </w:r>
    </w:p>
    <w:p w:rsidRPr="00DF3B44" w:rsidR="007E06BB" w:rsidP="00787433" w:rsidRDefault="007E06BB" w14:paraId="3D8F1FED" w14:textId="1E092626">
      <w:pPr>
        <w:pStyle w:val="scemptyline"/>
      </w:pPr>
    </w:p>
    <w:p w:rsidRPr="00DF3B44" w:rsidR="007A10F1" w:rsidP="007A10F1" w:rsidRDefault="00D5082B" w14:paraId="0E9393B4" w14:textId="30759B82">
      <w:pPr>
        <w:pStyle w:val="scnoncodifiedsection"/>
      </w:pPr>
      <w:bookmarkStart w:name="bs_num_2_lastsection" w:id="6"/>
      <w:bookmarkStart w:name="eff_date_section" w:id="7"/>
      <w:bookmarkStart w:name="_Hlk77157096" w:id="8"/>
      <w:r>
        <w:t>S</w:t>
      </w:r>
      <w:bookmarkEnd w:id="6"/>
      <w:r>
        <w:t>ECTION 2.</w:t>
      </w:r>
      <w:r w:rsidRPr="00DF3B44" w:rsidR="005D3013">
        <w:tab/>
      </w:r>
      <w:r w:rsidRPr="00DF3B44" w:rsidR="007A10F1">
        <w:t>This act takes effect upon approval by the Governor.</w:t>
      </w:r>
      <w:bookmarkEnd w:id="7"/>
    </w:p>
    <w:bookmarkEnd w:id="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7568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3A090FA" w:rsidR="00685035" w:rsidRPr="007B4AF7" w:rsidRDefault="0017568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A26E8">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A26E8">
              <w:rPr>
                <w:noProof/>
              </w:rPr>
              <w:t>LC-0156HDB23.docx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A5FF8"/>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7568C"/>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2869"/>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26E8"/>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082B"/>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9FA"/>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763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D5082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63&amp;session=125&amp;summary=B" TargetMode="External" Id="R2ec9d327b3cf4796" /><Relationship Type="http://schemas.openxmlformats.org/officeDocument/2006/relationships/hyperlink" Target="https://www.scstatehouse.gov/sess125_2023-2024/prever/4063_20230301.docx" TargetMode="External" Id="Ra9f55957ff7543c7" /><Relationship Type="http://schemas.openxmlformats.org/officeDocument/2006/relationships/hyperlink" Target="h:\hj\20230301.docx" TargetMode="External" Id="R80c2184066264113" /><Relationship Type="http://schemas.openxmlformats.org/officeDocument/2006/relationships/hyperlink" Target="h:\hj\20230301.docx" TargetMode="External" Id="Rf170a137f1d34a3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5f65c9ec-5da5-44f0-a264-0d78bc66b0fc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2023-02-28T00:00:00-05:00</T_BILL_DT_VERSION>
  <T_BILL_D_HOUSEINTRODATE>2023-03-01</T_BILL_D_HOUSEINTRODATE>
  <T_BILL_D_INTRODATE>2023-02-28</T_BILL_D_INTRODATE>
  <T_BILL_N_INTERNALVERSIONNUMBER>1</T_BILL_N_INTERNALVERSIONNUMBER>
  <T_BILL_N_SESSION>125</T_BILL_N_SESSION>
  <T_BILL_N_VERSIONNUMBER>1</T_BILL_N_VERSIONNUMBER>
  <T_BILL_N_YEAR>2023</T_BILL_N_YEAR>
  <T_BILL_REQUEST_REQUEST>6a8e19b1-76c1-4a87-bec1-164f43266c36</T_BILL_REQUEST_REQUEST>
  <T_BILL_R_ORIGINALDRAFT>0625a276-485f-4b3a-a315-bb4e38e20354</T_BILL_R_ORIGINALDRAFT>
  <T_BILL_SPONSOR_SPONSOR>1bc015cc-8850-40ea-93f6-43b03b48c1ff</T_BILL_SPONSOR_SPONSOR>
  <T_BILL_T_BILLNAME>[4063]</T_BILL_T_BILLNAME>
  <T_BILL_T_BILLNUMBER>4063</T_BILL_T_BILLNUMBER>
  <T_BILL_T_BILLTITLE>TO AMEND THE SOUTH CAROLINA CODE OF LAWS BY AMENDING SECTION 7‑3‑20, RELATING TO DUTIES OF THE EXECUTIVE DIRECTOR OF THE STATE ELECTION COMMISSION, SO AS TO REQUIRE THAT A HAND‑COUNT AUDIT BE CONDUCTED PUBLICLY.</T_BILL_T_BILLTITLE>
  <T_BILL_T_CHAMBER>house</T_BILL_T_CHAMBER>
  <T_BILL_T_FILENAME> </T_BILL_T_FILENAME>
  <T_BILL_T_LEGTYPE>bill_statewide</T_BILL_T_LEGTYPE>
  <T_BILL_T_SECTIONS>[{"SectionUUID":"a61f47e7-3515-4d26-aec4-1d8ce1014315","SectionName":"code_section","SectionNumber":1,"SectionType":"code_section","CodeSections":[{"CodeSectionBookmarkName":"cs_T7C3N20_5b6984a2d","IsConstitutionSection":false,"Identity":"7-3-20","IsNew":false,"SubSections":[{"Level":1,"Identity":"T7C3N20S19","SubSectionBookmarkName":"ss_T7C3N20S19_lv1_95c96ecc7","IsNewSubSection":false}],"TitleRelatedTo":"duties of the Executive director of the State Election Commission","TitleSoAsTo":"require that a hand-count audit be conducted publicly","Deleted":false}],"TitleText":"","DisableControls":false,"Deleted":false,"RepealItems":[],"SectionBookmarkName":"bs_num_1_9649f6273"},{"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a61f47e7-3515-4d26-aec4-1d8ce1014315","SectionName":"code_section","SectionNumber":1,"SectionType":"code_section","CodeSections":[{"CodeSectionBookmarkName":"cs_T7C3N20_5b6984a2d","IsConstitutionSection":false,"Identity":"7-3-20","IsNew":false,"SubSections":[{"Level":1,"Identity":"T7C3N20SD","SubSectionBookmarkName":"ss_T7C3N20SD_lv1_109811622","IsNewSubSection":false}],"TitleRelatedTo":"duties of the Executive director of the State Election Commission","TitleSoAsTo":"require that a hand-count audit be conducted publicly","Deleted":false}],"TitleText":"","DisableControls":false,"Deleted":false,"RepealItems":[],"SectionBookmarkName":"bs_num_1_9649f6273"},{"SectionUUID":"8f03ca95-8faa-4d43-a9c2-8afc498075bd","SectionName":"standard_eff_date_section","SectionNumber":2,"SectionType":"drafting_clause","CodeSections":[],"TitleText":"","DisableControls":false,"Deleted":false,"RepealItems":[],"SectionBookmarkName":"bs_num_2_lastsection"}],"Timestamp":"2023-02-21T11:11:52.4510912-05:00","Username":null},{"Id":1,"SectionsList":[{"SectionUUID":"8f03ca95-8faa-4d43-a9c2-8afc498075bd","SectionName":"standard_eff_date_section","SectionNumber":2,"SectionType":"drafting_clause","CodeSections":[],"TitleText":"","DisableControls":false,"Deleted":false,"RepealItems":[],"SectionBookmarkName":"bs_num_2_lastsection"},{"SectionUUID":"a61f47e7-3515-4d26-aec4-1d8ce1014315","SectionName":"code_section","SectionNumber":1,"SectionType":"code_section","CodeSections":[{"CodeSectionBookmarkName":"cs_T7C3N20_5b6984a2d","IsConstitutionSection":false,"Identity":"7-3-20","IsNew":false,"SubSections":[{"Level":1,"Identity":"T7C3N20SD","SubSectionBookmarkName":"ss_T7C3N20SD_lv1_109811622","IsNewSubSection":false}],"TitleRelatedTo":"Executive director of the State Election Commission.","TitleSoAsTo":"","Deleted":false}],"TitleText":"","DisableControls":false,"Deleted":false,"RepealItems":[],"SectionBookmarkName":"bs_num_1_9649f6273"}],"Timestamp":"2023-02-21T11:06:40.8813752-05:00","Username":null},{"Id":3,"SectionsList":[{"SectionUUID":"a61f47e7-3515-4d26-aec4-1d8ce1014315","SectionName":"code_section","SectionNumber":1,"SectionType":"code_section","CodeSections":[{"CodeSectionBookmarkName":"cs_T7C3N20_5b6984a2d","IsConstitutionSection":false,"Identity":"7-3-20","IsNew":false,"SubSections":[{"Level":1,"Identity":"T7C3N20S19","SubSectionBookmarkName":"ss_T7C3N20S19_lv1_95c96ecc7","IsNewSubSection":false}],"TitleRelatedTo":"duties of the Executive director of the State Election Commission","TitleSoAsTo":"require that a hand-count audit be conducted publicly","Deleted":false}],"TitleText":"","DisableControls":false,"Deleted":false,"RepealItems":[],"SectionBookmarkName":"bs_num_1_9649f6273"},{"SectionUUID":"8f03ca95-8faa-4d43-a9c2-8afc498075bd","SectionName":"standard_eff_date_section","SectionNumber":2,"SectionType":"drafting_clause","CodeSections":[],"TitleText":"","DisableControls":false,"Deleted":false,"RepealItems":[],"SectionBookmarkName":"bs_num_2_lastsection"}],"Timestamp":"2023-02-21T11:53:34.5968088-05:00","Username":"maxinehenry@scsenate.gov"}]</T_BILL_T_SECTIONSHISTORY>
  <T_BILL_T_SUBJECT>Hand-Count Election Audits</T_BILL_T_SUBJECT>
  <T_BILL_UR_DRAFTER>harrisonbrant@scstatehouse.gov</T_BILL_UR_DRAFTER>
  <T_BILL_UR_DRAFTINGASSISTANT>nikidowney@scstatehouse.gov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175</Words>
  <Characters>974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19</cp:revision>
  <dcterms:created xsi:type="dcterms:W3CDTF">2022-06-03T11:45:00Z</dcterms:created>
  <dcterms:modified xsi:type="dcterms:W3CDTF">2023-02-23T20:16:00Z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