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Malloy and Gustafson</w:t>
      </w:r>
    </w:p>
    <w:p>
      <w:pPr>
        <w:widowControl w:val="false"/>
        <w:spacing w:after="0"/>
        <w:jc w:val="left"/>
      </w:pPr>
      <w:r>
        <w:rPr>
          <w:rFonts w:ascii="Times New Roman"/>
          <w:sz w:val="22"/>
        </w:rPr>
        <w:t xml:space="preserve">Document Path: SJ-0026BM23.docx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Separate confinement of juvenile offenders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9e4a198145a463d">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c10acc2364664f27">
        <w:r w:rsidRPr="00770434">
          <w:rPr>
            <w:rStyle w:val="Hyperlink"/>
          </w:rPr>
          <w:t>Senate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7a4db86a1541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9522066a114671">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4C0CC9" w14:paraId="4E30D107" w14:textId="7535C155">
          <w:pPr>
            <w:pStyle w:val="scbilltitle"/>
          </w:pPr>
          <w:r>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sdtContent>
    </w:sdt>
    <w:bookmarkStart w:name="at_2bfb8f0c9" w:displacedByCustomXml="prev" w:id="0"/>
    <w:bookmarkEnd w:id="0"/>
    <w:p w:rsidR="00207826" w:rsidP="00207826" w:rsidRDefault="00207826" w14:paraId="69B9DA7F" w14:textId="77777777">
      <w:pPr>
        <w:pStyle w:val="scbillwhereasclause"/>
      </w:pPr>
    </w:p>
    <w:p w:rsidR="004C0CC9" w:rsidP="0045407D" w:rsidRDefault="004C0CC9" w14:paraId="2B19B5A4" w14:textId="77777777">
      <w:pPr>
        <w:pStyle w:val="scenactingwords"/>
      </w:pPr>
      <w:bookmarkStart w:name="ew_c9a8dadce" w:id="1"/>
      <w:r>
        <w:t>B</w:t>
      </w:r>
      <w:bookmarkEnd w:id="1"/>
      <w:r>
        <w:t>e it enacted by the General Assembly of the State of South Carolina:</w:t>
      </w:r>
    </w:p>
    <w:p w:rsidR="004C0CC9" w:rsidP="0045407D" w:rsidRDefault="004C0CC9" w14:paraId="145A2055" w14:textId="77777777">
      <w:pPr>
        <w:pStyle w:val="scemptyline"/>
      </w:pPr>
    </w:p>
    <w:p w:rsidR="004C0CC9" w:rsidP="0045407D" w:rsidRDefault="004C0CC9" w14:paraId="609728DB" w14:textId="77777777">
      <w:pPr>
        <w:pStyle w:val="scdirectionallanguage"/>
      </w:pPr>
      <w:bookmarkStart w:name="bs_num_1_b12b0799f" w:id="2"/>
      <w:r>
        <w:t>S</w:t>
      </w:r>
      <w:bookmarkEnd w:id="2"/>
      <w:r>
        <w:t>ECTION 1.</w:t>
      </w:r>
      <w:r>
        <w:tab/>
      </w:r>
      <w:bookmarkStart w:name="dl_5e5dee070" w:id="3"/>
      <w:r>
        <w:t>I</w:t>
      </w:r>
      <w:bookmarkEnd w:id="3"/>
      <w:r>
        <w:t>t is proposed that Section 3, Article XII of the Constitution of this State be amended to read:</w:t>
      </w:r>
    </w:p>
    <w:p w:rsidR="004C0CC9" w:rsidP="0045407D" w:rsidRDefault="004C0CC9" w14:paraId="22073A71" w14:textId="77777777">
      <w:pPr>
        <w:pStyle w:val="sccodifiedsection"/>
      </w:pPr>
    </w:p>
    <w:p w:rsidR="004C0CC9" w:rsidP="0045407D" w:rsidRDefault="004C0CC9" w14:paraId="0A59D593" w14:textId="3552E25E">
      <w:pPr>
        <w:pStyle w:val="sccodifiedsection"/>
      </w:pPr>
      <w:r>
        <w:tab/>
      </w:r>
      <w:bookmarkStart w:name="cs_ArtXIISec3_76976856c" w:id="4"/>
      <w:r w:rsidR="00493C58">
        <w:t>“</w:t>
      </w:r>
      <w:r>
        <w:t>S</w:t>
      </w:r>
      <w:bookmarkEnd w:id="4"/>
      <w:r>
        <w:t>ection 3.</w:t>
      </w:r>
      <w:r>
        <w:tab/>
      </w:r>
      <w:r w:rsidRPr="00986926">
        <w:t xml:space="preserve">The General Assembly shall provide for the separate confinement of juvenile offenders under the age of </w:t>
      </w:r>
      <w:r>
        <w:rPr>
          <w:rStyle w:val="scstrike"/>
        </w:rPr>
        <w:t>seventeen</w:t>
      </w:r>
      <w:r w:rsidRPr="00986926">
        <w:t xml:space="preserve"> </w:t>
      </w:r>
      <w:r>
        <w:rPr>
          <w:rStyle w:val="scinsert"/>
        </w:rPr>
        <w:t>eighteen</w:t>
      </w:r>
      <w:r>
        <w:t xml:space="preserve"> </w:t>
      </w:r>
      <w:r w:rsidRPr="00986926">
        <w:t>from older confined persons.</w:t>
      </w:r>
      <w:r>
        <w:t>”</w:t>
      </w:r>
    </w:p>
    <w:p w:rsidR="004C0CC9" w:rsidP="0045407D" w:rsidRDefault="004C0CC9" w14:paraId="336317AF" w14:textId="77777777">
      <w:pPr>
        <w:pStyle w:val="scemptyline"/>
      </w:pPr>
    </w:p>
    <w:p w:rsidR="004C0CC9" w:rsidP="0045407D" w:rsidRDefault="004C0CC9" w14:paraId="7B905FA6" w14:textId="77777777">
      <w:pPr>
        <w:pStyle w:val="scnoncodifiedsection"/>
      </w:pPr>
      <w:bookmarkStart w:name="eff_date_section" w:id="5"/>
      <w:bookmarkStart w:name="bs_num_2_lastsection" w:id="6"/>
      <w:bookmarkEnd w:id="5"/>
      <w:r>
        <w:t>S</w:t>
      </w:r>
      <w:bookmarkEnd w:id="6"/>
      <w:r>
        <w:t>ECTION 2.</w:t>
      </w:r>
      <w:r>
        <w:tab/>
        <w:t>The proposed amendment must be submitted to the qualified electors at the next general election for representatives. Ballots must be provided at the various voting precincts with the following words printed or written on the ballot:</w:t>
      </w:r>
    </w:p>
    <w:p w:rsidR="004C0CC9" w:rsidP="0045407D" w:rsidRDefault="004C0CC9" w14:paraId="6CB263A8" w14:textId="77777777">
      <w:pPr>
        <w:pStyle w:val="scnoncodifiedsection"/>
      </w:pPr>
    </w:p>
    <w:p w:rsidR="004C0CC9" w:rsidP="0045407D" w:rsidRDefault="004C0CC9" w14:paraId="12A603B8" w14:textId="77777777">
      <w:pPr>
        <w:pStyle w:val="scnoncodifiedsection"/>
      </w:pPr>
      <w:r>
        <w:tab/>
      </w:r>
      <w:bookmarkStart w:name="up_b3b4f4d56" w:id="7"/>
      <w:r>
        <w:t>“</w:t>
      </w:r>
      <w:bookmarkEnd w:id="7"/>
      <w:r>
        <w:t>Must Section 3, Article XII of the Constitution of this State, relating to the requirement that the General Assembly provide for the separate confinement of juvenile offenders from older confined persons, be amended to change the age for which the General Assembly shall provide for the separate confinement of juvenile offenders from ‘under the age of seventeen’ to ‘under the age of eighteen’?</w:t>
      </w:r>
    </w:p>
    <w:p w:rsidR="004C0CC9" w:rsidP="0045407D" w:rsidRDefault="004C0CC9" w14:paraId="05E95BAD" w14:textId="77777777">
      <w:pPr>
        <w:pStyle w:val="scnoncodifiedsection"/>
        <w:jc w:val="center"/>
      </w:pPr>
    </w:p>
    <w:p w:rsidR="004C0CC9" w:rsidP="0045407D" w:rsidRDefault="004C0CC9" w14:paraId="646EA74E" w14:textId="77777777">
      <w:pPr>
        <w:pStyle w:val="scnoncodifiedsection"/>
        <w:jc w:val="center"/>
      </w:pPr>
      <w:bookmarkStart w:name="up_ed91f2881" w:id="8"/>
      <w:r>
        <w:t>Y</w:t>
      </w:r>
      <w:bookmarkEnd w:id="8"/>
      <w:r>
        <w:t>es</w:t>
      </w:r>
      <w:r>
        <w:tab/>
      </w:r>
      <w:r>
        <w:t></w:t>
      </w:r>
    </w:p>
    <w:p w:rsidR="004C0CC9" w:rsidP="0045407D" w:rsidRDefault="004C0CC9" w14:paraId="041542AB" w14:textId="77777777">
      <w:pPr>
        <w:pStyle w:val="scnoncodifiedsection"/>
        <w:jc w:val="center"/>
      </w:pPr>
    </w:p>
    <w:p w:rsidR="004C0CC9" w:rsidP="0045407D" w:rsidRDefault="004C0CC9" w14:paraId="3EAB39BE" w14:textId="77777777">
      <w:pPr>
        <w:pStyle w:val="scnoncodifiedsection"/>
        <w:jc w:val="center"/>
      </w:pPr>
      <w:bookmarkStart w:name="up_85a0ceaa5" w:id="9"/>
      <w:r>
        <w:t>N</w:t>
      </w:r>
      <w:bookmarkEnd w:id="9"/>
      <w:r>
        <w:t>o</w:t>
      </w:r>
      <w:r>
        <w:tab/>
      </w:r>
      <w:r>
        <w:t></w:t>
      </w:r>
    </w:p>
    <w:p w:rsidR="004C0CC9" w:rsidP="0045407D" w:rsidRDefault="004C0CC9" w14:paraId="49D2FA86" w14:textId="77777777">
      <w:pPr>
        <w:pStyle w:val="scnoncodifiedsection"/>
        <w:jc w:val="center"/>
      </w:pPr>
    </w:p>
    <w:p w:rsidRPr="00522CE0" w:rsidR="004C0CC9" w:rsidP="0045407D" w:rsidRDefault="004C0CC9" w14:paraId="3DE1D1FA" w14:textId="77777777">
      <w:pPr>
        <w:pStyle w:val="scnoncodifiedsection"/>
      </w:pPr>
      <w:bookmarkStart w:name="up_9d85d7ff8" w:id="10"/>
      <w:r>
        <w:t>T</w:t>
      </w:r>
      <w:bookmarkEnd w:id="10"/>
      <w:r>
        <w:t>hose voting in favor of the question shall deposit a ballot with a check or cross mark in the square after the word ‘Yes’, and those voting against the question shall deposit a ballot with a check or cross mark in the square after the word ‘No’.”</w:t>
      </w:r>
    </w:p>
    <w:p w:rsidRPr="00105D52" w:rsidR="00997553" w:rsidP="00D73569" w:rsidRDefault="004C0CC9" w14:paraId="4D179924" w14:textId="2A46C939">
      <w:pPr>
        <w:pStyle w:val="scbillendxx"/>
      </w:pPr>
      <w:r>
        <w:lastRenderedPageBreak/>
        <w:noBreakHyphen/>
      </w:r>
      <w:r>
        <w:noBreakHyphen/>
      </w:r>
      <w:r>
        <w:noBreakHyphen/>
      </w:r>
      <w:r>
        <w:noBreakHyphen/>
      </w:r>
      <w:r w:rsidRPr="00522CE0">
        <w:t>XX</w:t>
      </w:r>
      <w:r>
        <w:noBreakHyphen/>
      </w:r>
      <w:r>
        <w:noBreakHyphen/>
      </w:r>
      <w:r>
        <w:noBreakHyphen/>
      </w:r>
      <w:r>
        <w:noBreakHyphen/>
      </w:r>
    </w:p>
    <w:sectPr w:rsidRPr="00105D52" w:rsidR="00997553" w:rsidSect="00B310E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291C08E1" w:rsidR="00674220" w:rsidRDefault="00DA2EEF"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[0043]</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93C58"/>
    <w:rsid w:val="004A3741"/>
    <w:rsid w:val="004A72B7"/>
    <w:rsid w:val="004B759D"/>
    <w:rsid w:val="004C0CC9"/>
    <w:rsid w:val="004C40D0"/>
    <w:rsid w:val="004E13A3"/>
    <w:rsid w:val="00512914"/>
    <w:rsid w:val="00547DD5"/>
    <w:rsid w:val="00560F91"/>
    <w:rsid w:val="00592861"/>
    <w:rsid w:val="005B7817"/>
    <w:rsid w:val="005C40EB"/>
    <w:rsid w:val="005E7403"/>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0EE"/>
    <w:rsid w:val="00B31851"/>
    <w:rsid w:val="00B3575E"/>
    <w:rsid w:val="00B7204C"/>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14053"/>
    <w:rsid w:val="00D20D80"/>
    <w:rsid w:val="00D56452"/>
    <w:rsid w:val="00D63CD2"/>
    <w:rsid w:val="00D73569"/>
    <w:rsid w:val="00D76E08"/>
    <w:rsid w:val="00D90A37"/>
    <w:rsid w:val="00DA2EEF"/>
    <w:rsid w:val="00DC14A6"/>
    <w:rsid w:val="00DF413D"/>
    <w:rsid w:val="00E13307"/>
    <w:rsid w:val="00E33E4F"/>
    <w:rsid w:val="00E4700B"/>
    <w:rsid w:val="00E53AAD"/>
    <w:rsid w:val="00EA2574"/>
    <w:rsid w:val="00EA3586"/>
    <w:rsid w:val="00EB0B43"/>
    <w:rsid w:val="00ED4053"/>
    <w:rsid w:val="00EF4199"/>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Revision">
    <w:name w:val="Revision"/>
    <w:hidden/>
    <w:uiPriority w:val="99"/>
    <w:semiHidden/>
    <w:rsid w:val="00493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amp;session=125&amp;summary=B" TargetMode="External" Id="Ref7a4db86a1541b2" /><Relationship Type="http://schemas.openxmlformats.org/officeDocument/2006/relationships/hyperlink" Target="https://www.scstatehouse.gov/sess125_2023-2024/prever/43_20221130.docx" TargetMode="External" Id="R309522066a114671" /><Relationship Type="http://schemas.openxmlformats.org/officeDocument/2006/relationships/hyperlink" Target="h:\sj\20230110.docx" TargetMode="External" Id="Rd9e4a198145a463d" /><Relationship Type="http://schemas.openxmlformats.org/officeDocument/2006/relationships/hyperlink" Target="h:\sj\20230110.docx" TargetMode="External" Id="Rc10acc2364664f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lwb360Metadata xmlns="http://schemas.openxmlformats.org/package/2006/metadata/lwb360-metadata">
  <FILENAME>&lt;&lt;filename&gt;&gt;</FILENAME>
  <ID>4b4b543a-ab07-47a0-8b73-f27a2d254462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b738320e-f304-4441-bd72-7ce4ff69cc1b</T_BILL_REQUEST_REQUEST>
  <T_BILL_R_ORIGINALDRAFT>874d3797-a023-406e-b907-7f2106e260b9</T_BILL_R_ORIGINALDRAFT>
  <T_BILL_SPONSOR_SPONSOR>bda4f41e-b962-448d-812d-fcf76518e535</T_BILL_SPONSOR_SPONSOR>
  <T_BILL_T_ACTNUMBER>None</T_BILL_T_ACTNUMBER>
  <T_BILL_T_BILLNAME>[0043]</T_BILL_T_BILLNAME>
  <T_BILL_T_BILLNUMBER>43</T_BILL_T_BILLNUMBER>
  <T_BILL_T_BILLTITLE>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T_BILL_T_BILLTITLE>
  <T_BILL_T_CHAMBER>senate</T_BILL_T_CHAMBER>
  <T_BILL_T_FILENAME> </T_BILL_T_FILENAME>
  <T_BILL_T_LEGTYPE>joint_resolution</T_BILL_T_LEGTYPE>
  <T_BILL_T_RATNUMBER>None</T_BILL_T_RATNUMBER>
  <T_BILL_T_SECTIONS>[{"SectionUUID":"1c4a123d-e93b-4d03-8e18-ded93f8d71b2","SectionName":"code_section","SectionNumber":1,"SectionType":"code_section","CodeSections":[{"CodeSectionBookmarkName":"cs_ArtXIISec3_76976856c","IsConstitutionSection":true,"Identity":"XII-3","IsNew":false,"SubSections":[],"TitleRelatedTo":null,"TitleSoAsTo":"","Deleted":false}],"TitleText":"","DisableControls":false,"Deleted":false,"SectionBookmarkName":"bs_num_1_b12b0799f"},{"SectionUUID":"36820b0f-9b8d-429c-bc77-95ef123df90e","SectionName":"standard_eff_date_section","SectionNumber":2,"SectionType":"drafting_clause","CodeSections":[],"TitleText":"","DisableControls":false,"Deleted":false,"SectionBookmarkName":"bs_num_2_lastsection"}]</T_BILL_T_SECTIONS>
  <T_BILL_T_SUBJECT>Separate confinement of juvenile offenders</T_BILL_T_SUBJECT>
  <T_BILL_UR_DRAFTER>bobmaldonado@scsenate.gov</T_BILL_UR_DRAFTER>
  <T_BILL_UR_DRAFTINGASSISTANT>maxinehenry@scsenate.gov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82</cp:revision>
  <dcterms:created xsi:type="dcterms:W3CDTF">2021-07-15T11:46:00Z</dcterms:created>
  <dcterms:modified xsi:type="dcterms:W3CDTF">2022-12-23T14:40:00Z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