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Martin and Fanning</w:t>
      </w:r>
    </w:p>
    <w:p>
      <w:pPr>
        <w:widowControl w:val="false"/>
        <w:spacing w:after="0"/>
        <w:jc w:val="left"/>
      </w:pPr>
      <w:r>
        <w:rPr>
          <w:rFonts w:ascii="Times New Roman"/>
          <w:sz w:val="22"/>
        </w:rPr>
        <w:t xml:space="preserve">Document Path: SR-0237KM23.docx</w:t>
      </w:r>
    </w:p>
    <w:p>
      <w:pPr>
        <w:widowControl w:val="false"/>
        <w:spacing w:after="0"/>
        <w:jc w:val="left"/>
      </w:pPr>
    </w:p>
    <w:p>
      <w:pPr>
        <w:widowControl w:val="false"/>
        <w:spacing w:after="0"/>
        <w:jc w:val="left"/>
      </w:pPr>
      <w:r>
        <w:rPr>
          <w:rFonts w:ascii="Times New Roman"/>
          <w:sz w:val="22"/>
        </w:rPr>
        <w:t xml:space="preserve">Introduced in the Senate on January 26,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Eminent Domain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1/26/2023</w:t>
      </w:r>
      <w:r>
        <w:tab/>
        <w:t>Senate</w:t>
      </w:r>
      <w:r>
        <w:tab/>
        <w:t xml:space="preserve">Introduced and read first time</w:t>
      </w:r>
      <w:r>
        <w:t xml:space="preserve"> (</w:t>
      </w:r>
      <w:hyperlink w:history="true" r:id="R7931d22696d44345">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1/26/2023</w:t>
      </w:r>
      <w:r>
        <w:tab/>
        <w:t>Senate</w:t>
      </w:r>
      <w:r>
        <w:tab/>
        <w:t xml:space="preserve">Referred to Committee on</w:t>
      </w:r>
      <w:r>
        <w:rPr>
          <w:b/>
        </w:rPr>
        <w:t xml:space="preserve"> Judiciary</w:t>
      </w:r>
      <w:r>
        <w:t xml:space="preserve"> (</w:t>
      </w:r>
      <w:hyperlink w:history="true" r:id="Rd02e2a1801c34911">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2/10/2023</w:t>
      </w:r>
      <w:r>
        <w:tab/>
        <w:t/>
      </w:r>
      <w:r>
        <w:tab/>
        <w:t>Scrivener's error corrected
 </w:t>
      </w:r>
    </w:p>
    <w:p>
      <w:pPr>
        <w:widowControl w:val="false"/>
        <w:tabs>
          <w:tab w:val="right" w:pos="1008"/>
          <w:tab w:val="left" w:pos="1152"/>
          <w:tab w:val="left" w:pos="1872"/>
          <w:tab w:val="left" w:pos="9187"/>
        </w:tabs>
        <w:spacing w:after="0"/>
        <w:ind w:left="2088" w:hanging="2088"/>
      </w:pPr>
      <w:r>
        <w:tab/>
        <w:t>3/20/2024</w:t>
      </w:r>
      <w:r>
        <w:tab/>
        <w:t>Senate</w:t>
      </w:r>
      <w:r>
        <w:tab/>
        <w:t>Referred to Subcommittee: Rankin (ch), Hutto,
 Campsen, Adams, Devine
 </w:t>
      </w:r>
    </w:p>
    <w:p>
      <w:pPr>
        <w:widowControl w:val="false"/>
        <w:spacing w:after="0"/>
        <w:jc w:val="left"/>
      </w:pPr>
    </w:p>
    <w:p>
      <w:pPr>
        <w:widowControl w:val="false"/>
        <w:spacing w:after="0"/>
        <w:jc w:val="left"/>
      </w:pPr>
      <w:r>
        <w:rPr>
          <w:rFonts w:ascii="Times New Roman"/>
          <w:sz w:val="22"/>
        </w:rPr>
        <w:t xml:space="preserve">View the latest </w:t>
      </w:r>
      <w:hyperlink r:id="Ra011f62b30924c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50c7dc151f4a0b">
        <w:r>
          <w:rPr>
            <w:rStyle w:val="Hyperlink"/>
            <w:u w:val="single"/>
          </w:rPr>
          <w:t>01/26/2023</w:t>
        </w:r>
      </w:hyperlink>
      <w:r>
        <w:t xml:space="preserve"/>
      </w:r>
    </w:p>
    <w:p>
      <w:pPr>
        <w:widowControl w:val="true"/>
        <w:spacing w:after="0"/>
        <w:jc w:val="left"/>
      </w:pPr>
      <w:r>
        <w:rPr>
          <w:rFonts w:ascii="Times New Roman"/>
          <w:sz w:val="22"/>
        </w:rPr>
        <w:t xml:space="preserve"/>
      </w:r>
      <w:hyperlink r:id="R267e5f6f866943b8">
        <w:r>
          <w:rPr>
            <w:rStyle w:val="Hyperlink"/>
            <w:u w:val="single"/>
          </w:rPr>
          <w:t>02/10/2023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C35B2" w14:paraId="40FEFADA" w14:textId="69534EF9">
          <w:pPr>
            <w:pStyle w:val="scbilltitle"/>
            <w:tabs>
              <w:tab w:val="left" w:pos="2104"/>
            </w:tabs>
          </w:pPr>
          <w:r>
            <w:t>TO AMEND THE SOUTH CAROLINA CODE OF LAWS BY ADDING SECTION 28‑2‑35</w:t>
          </w:r>
          <w:r w:rsidR="0044443D">
            <w:t>,</w:t>
          </w:r>
          <w:r>
            <w:t xml:space="preserve"> SO AS TO PROVIDE THAT A PERSON OR ENTITY WITH THE POWER OF CONDEMNATION MUST HOLD A PU</w:t>
          </w:r>
          <w:r w:rsidR="002450CB">
            <w:t>b</w:t>
          </w:r>
          <w:r>
            <w:t xml:space="preserve">LIC MEETING TO DISCLOSE THE </w:t>
          </w:r>
          <w:r w:rsidR="002450CB">
            <w:t>LIKELIHOOD</w:t>
          </w:r>
          <w:r>
            <w:t xml:space="preserve"> OF CONDEMNATION ON SURROUNDING PROPERTIES WHEN PURCHASING NEW REAL PROPERTY OR CHANGING THE USE OF </w:t>
          </w:r>
          <w:r w:rsidR="000E31FD">
            <w:t xml:space="preserve">real </w:t>
          </w:r>
          <w:r>
            <w:t>PROPERTY WHICH THE PERSON OR ENTITY ALREADY OWNS.</w:t>
          </w:r>
        </w:p>
      </w:sdtContent>
    </w:sdt>
    <w:bookmarkStart w:name="at_268b5bdf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68ab5135" w:id="1"/>
      <w:r w:rsidRPr="0094541D">
        <w:t>B</w:t>
      </w:r>
      <w:bookmarkEnd w:id="1"/>
      <w:r w:rsidRPr="0094541D">
        <w:t>e it enacted by the General Assembly of the State of South Carolina:</w:t>
      </w:r>
    </w:p>
    <w:p w:rsidR="00194326" w:rsidP="00194326" w:rsidRDefault="00194326" w14:paraId="101C3548" w14:textId="77777777">
      <w:pPr>
        <w:pStyle w:val="scemptyline"/>
      </w:pPr>
    </w:p>
    <w:p w:rsidR="00734AFD" w:rsidP="00734AFD" w:rsidRDefault="00194326" w14:paraId="1A377040" w14:textId="77777777">
      <w:pPr>
        <w:pStyle w:val="scdirectionallanguage"/>
      </w:pPr>
      <w:bookmarkStart w:name="bs_num_1_85af3db08" w:id="2"/>
      <w:r>
        <w:t>S</w:t>
      </w:r>
      <w:bookmarkEnd w:id="2"/>
      <w:r>
        <w:t>ECTION 1.</w:t>
      </w:r>
      <w:r>
        <w:tab/>
      </w:r>
      <w:bookmarkStart w:name="dl_a66a49a3b" w:id="3"/>
      <w:r w:rsidR="00734AFD">
        <w:t>A</w:t>
      </w:r>
      <w:bookmarkEnd w:id="3"/>
      <w:r w:rsidR="00734AFD">
        <w:t>rticle 1, Chapter 2, Title 28 of the S.C. Code is amended by adding:</w:t>
      </w:r>
    </w:p>
    <w:p w:rsidR="00734AFD" w:rsidP="00734AFD" w:rsidRDefault="00734AFD" w14:paraId="565A4D63" w14:textId="77777777">
      <w:pPr>
        <w:pStyle w:val="scemptyline"/>
      </w:pPr>
    </w:p>
    <w:p w:rsidR="00194326" w:rsidP="00734AFD" w:rsidRDefault="00734AFD" w14:paraId="731AA32D" w14:textId="5C0BF6EF">
      <w:pPr>
        <w:pStyle w:val="scnewcodesection"/>
      </w:pPr>
      <w:r>
        <w:tab/>
      </w:r>
      <w:bookmarkStart w:name="ns_T28C2N35_eeb1e3a81" w:id="4"/>
      <w:r>
        <w:t>S</w:t>
      </w:r>
      <w:bookmarkEnd w:id="4"/>
      <w:r>
        <w:t>ection 28‑2‑35.</w:t>
      </w:r>
      <w:r>
        <w:tab/>
      </w:r>
      <w:bookmarkStart w:name="ss_T28C2N35SA_lv1_0b2215128" w:id="5"/>
      <w:r w:rsidR="000D17EA">
        <w:t>(</w:t>
      </w:r>
      <w:bookmarkEnd w:id="5"/>
      <w:r w:rsidR="000D17EA">
        <w:t>A) When a person or other entity empowered to condemn purchases real property for a specific purpose which is likely to result in condemnation of surrounding real property, in whole or in part, to carry out the specific purpose for which the property was purchased must first hold a public meeting in the area to disclose the likelihood of condemnation, the expected extent of the condemnation, and to receive public input. The person or entity may not finalize its purchase of the real property until thirty days after the public hearing.</w:t>
      </w:r>
    </w:p>
    <w:p w:rsidR="000D17EA" w:rsidP="00734AFD" w:rsidRDefault="000D17EA" w14:paraId="7F7345FC" w14:textId="09D6BAFA">
      <w:pPr>
        <w:pStyle w:val="scnewcodesection"/>
      </w:pPr>
      <w:r>
        <w:tab/>
      </w:r>
      <w:bookmarkStart w:name="ss_T28C2N35SB_lv1_dfe995b33" w:id="6"/>
      <w:r>
        <w:t>(</w:t>
      </w:r>
      <w:bookmarkEnd w:id="6"/>
      <w:r>
        <w:t xml:space="preserve">B) When a person or other entity empowered to condemn owns real property plans to change or otherwise modify </w:t>
      </w:r>
      <w:r w:rsidR="00141B05">
        <w:t>the use of the</w:t>
      </w:r>
      <w:r>
        <w:t xml:space="preserve"> real property that the person or entity owns and the change or modification of its </w:t>
      </w:r>
      <w:r w:rsidR="00141B05">
        <w:t>use of the real property</w:t>
      </w:r>
      <w:r>
        <w:t xml:space="preserve"> is likely to result in condemnation of surrounding real property, in whole or in part, to facilitate the change or modification of its </w:t>
      </w:r>
      <w:r w:rsidR="00141B05">
        <w:t>use</w:t>
      </w:r>
      <w:r>
        <w:t xml:space="preserve">, then the person or entity must first hold a public meeting the area to disclose the likelihood of condemnation, the expected extent of the condemnation, and to receive public input. The person or entity may not </w:t>
      </w:r>
      <w:r w:rsidR="00141B05">
        <w:t>initiate the condemnation process</w:t>
      </w:r>
      <w:r>
        <w:t xml:space="preserve"> until thirty days after the public hearing.</w:t>
      </w:r>
    </w:p>
    <w:p w:rsidRPr="00DF3B44" w:rsidR="007E06BB" w:rsidP="00787433" w:rsidRDefault="007E06BB" w14:paraId="3D8F1FED" w14:textId="2534BBF0">
      <w:pPr>
        <w:pStyle w:val="scemptyline"/>
      </w:pPr>
    </w:p>
    <w:p w:rsidRPr="00DF3B44" w:rsidR="007A10F1" w:rsidP="007A10F1" w:rsidRDefault="00194326" w14:paraId="0E9393B4" w14:textId="615E1C3E">
      <w:pPr>
        <w:pStyle w:val="scnoncodifiedsection"/>
      </w:pPr>
      <w:bookmarkStart w:name="bs_num_2_lastsection" w:id="7"/>
      <w:bookmarkStart w:name="eff_date_section" w:id="8"/>
      <w:r>
        <w:t>S</w:t>
      </w:r>
      <w:bookmarkEnd w:id="7"/>
      <w:r>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4065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A1B97B5" w:rsidR="00685035" w:rsidRPr="007B4AF7" w:rsidRDefault="0021361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4443D">
              <w:t>[0457]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4443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17EA"/>
    <w:rsid w:val="000D2F44"/>
    <w:rsid w:val="000D33E4"/>
    <w:rsid w:val="000E31FD"/>
    <w:rsid w:val="000E578A"/>
    <w:rsid w:val="000F2250"/>
    <w:rsid w:val="0010329A"/>
    <w:rsid w:val="001164F9"/>
    <w:rsid w:val="0011719C"/>
    <w:rsid w:val="00140049"/>
    <w:rsid w:val="00141B05"/>
    <w:rsid w:val="00167D4F"/>
    <w:rsid w:val="00171601"/>
    <w:rsid w:val="001730EB"/>
    <w:rsid w:val="00173276"/>
    <w:rsid w:val="0019025B"/>
    <w:rsid w:val="00192AF7"/>
    <w:rsid w:val="00194326"/>
    <w:rsid w:val="00197366"/>
    <w:rsid w:val="001A136C"/>
    <w:rsid w:val="001B6DA2"/>
    <w:rsid w:val="001C25EC"/>
    <w:rsid w:val="001F2A41"/>
    <w:rsid w:val="001F313F"/>
    <w:rsid w:val="001F331D"/>
    <w:rsid w:val="001F394C"/>
    <w:rsid w:val="002038AA"/>
    <w:rsid w:val="002114C8"/>
    <w:rsid w:val="0021166F"/>
    <w:rsid w:val="00213619"/>
    <w:rsid w:val="002162DF"/>
    <w:rsid w:val="00230038"/>
    <w:rsid w:val="00233975"/>
    <w:rsid w:val="00236D73"/>
    <w:rsid w:val="002450CB"/>
    <w:rsid w:val="00257F60"/>
    <w:rsid w:val="002625EA"/>
    <w:rsid w:val="00264AE9"/>
    <w:rsid w:val="00275AE6"/>
    <w:rsid w:val="002836D8"/>
    <w:rsid w:val="002A7989"/>
    <w:rsid w:val="002B02F3"/>
    <w:rsid w:val="002C3463"/>
    <w:rsid w:val="002D266D"/>
    <w:rsid w:val="002D5B3D"/>
    <w:rsid w:val="002D5F48"/>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443D"/>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4AFD"/>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65B"/>
    <w:rsid w:val="00A4070E"/>
    <w:rsid w:val="00A40CA0"/>
    <w:rsid w:val="00A4622B"/>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35B2"/>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619"/>
    <w:rPr>
      <w:lang w:val="en-US"/>
    </w:rPr>
  </w:style>
  <w:style w:type="character" w:default="1" w:styleId="DefaultParagraphFont">
    <w:name w:val="Default Paragraph Font"/>
    <w:uiPriority w:val="1"/>
    <w:semiHidden/>
    <w:unhideWhenUsed/>
    <w:rsid w:val="002136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3619"/>
  </w:style>
  <w:style w:type="character" w:styleId="LineNumber">
    <w:name w:val="line number"/>
    <w:uiPriority w:val="99"/>
    <w:semiHidden/>
    <w:unhideWhenUsed/>
    <w:rsid w:val="00213619"/>
    <w:rPr>
      <w:rFonts w:ascii="Times New Roman" w:hAnsi="Times New Roman"/>
      <w:b w:val="0"/>
      <w:i w:val="0"/>
      <w:sz w:val="22"/>
    </w:rPr>
  </w:style>
  <w:style w:type="paragraph" w:styleId="NoSpacing">
    <w:name w:val="No Spacing"/>
    <w:uiPriority w:val="1"/>
    <w:qFormat/>
    <w:rsid w:val="00213619"/>
    <w:pPr>
      <w:spacing w:after="0" w:line="240" w:lineRule="auto"/>
    </w:pPr>
  </w:style>
  <w:style w:type="paragraph" w:customStyle="1" w:styleId="scemptylineheader">
    <w:name w:val="sc_emptyline_header"/>
    <w:qFormat/>
    <w:rsid w:val="0021361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1361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1361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1361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136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136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13619"/>
    <w:rPr>
      <w:color w:val="808080"/>
    </w:rPr>
  </w:style>
  <w:style w:type="paragraph" w:customStyle="1" w:styleId="scdirectionallanguage">
    <w:name w:val="sc_directional_language"/>
    <w:qFormat/>
    <w:rsid w:val="002136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136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1361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1361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1361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1361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136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1361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1361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136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136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1361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1361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136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1361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1361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1361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13619"/>
    <w:rPr>
      <w:rFonts w:ascii="Times New Roman" w:hAnsi="Times New Roman"/>
      <w:color w:val="auto"/>
      <w:sz w:val="22"/>
    </w:rPr>
  </w:style>
  <w:style w:type="paragraph" w:customStyle="1" w:styleId="scclippagebillheader">
    <w:name w:val="sc_clip_page_bill_header"/>
    <w:qFormat/>
    <w:rsid w:val="002136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1361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1361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13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619"/>
    <w:rPr>
      <w:lang w:val="en-US"/>
    </w:rPr>
  </w:style>
  <w:style w:type="paragraph" w:styleId="Footer">
    <w:name w:val="footer"/>
    <w:basedOn w:val="Normal"/>
    <w:link w:val="FooterChar"/>
    <w:uiPriority w:val="99"/>
    <w:unhideWhenUsed/>
    <w:rsid w:val="00213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619"/>
    <w:rPr>
      <w:lang w:val="en-US"/>
    </w:rPr>
  </w:style>
  <w:style w:type="paragraph" w:styleId="ListParagraph">
    <w:name w:val="List Paragraph"/>
    <w:basedOn w:val="Normal"/>
    <w:uiPriority w:val="34"/>
    <w:qFormat/>
    <w:rsid w:val="00213619"/>
    <w:pPr>
      <w:ind w:left="720"/>
      <w:contextualSpacing/>
    </w:pPr>
  </w:style>
  <w:style w:type="paragraph" w:customStyle="1" w:styleId="scbillfooter">
    <w:name w:val="sc_bill_footer"/>
    <w:qFormat/>
    <w:rsid w:val="0021361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13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1361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1361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136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136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136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136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136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1361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136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1361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136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13619"/>
    <w:pPr>
      <w:widowControl w:val="0"/>
      <w:suppressAutoHyphens/>
      <w:spacing w:after="0" w:line="360" w:lineRule="auto"/>
    </w:pPr>
    <w:rPr>
      <w:rFonts w:ascii="Times New Roman" w:hAnsi="Times New Roman"/>
      <w:lang w:val="en-US"/>
    </w:rPr>
  </w:style>
  <w:style w:type="paragraph" w:customStyle="1" w:styleId="sctableln">
    <w:name w:val="sc_table_ln"/>
    <w:qFormat/>
    <w:rsid w:val="0021361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1361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13619"/>
    <w:rPr>
      <w:strike/>
      <w:dstrike w:val="0"/>
    </w:rPr>
  </w:style>
  <w:style w:type="character" w:customStyle="1" w:styleId="scinsert">
    <w:name w:val="sc_insert"/>
    <w:uiPriority w:val="1"/>
    <w:qFormat/>
    <w:rsid w:val="00213619"/>
    <w:rPr>
      <w:caps w:val="0"/>
      <w:smallCaps w:val="0"/>
      <w:strike w:val="0"/>
      <w:dstrike w:val="0"/>
      <w:vanish w:val="0"/>
      <w:u w:val="single"/>
      <w:vertAlign w:val="baseline"/>
    </w:rPr>
  </w:style>
  <w:style w:type="character" w:customStyle="1" w:styleId="scinsertred">
    <w:name w:val="sc_insert_red"/>
    <w:uiPriority w:val="1"/>
    <w:qFormat/>
    <w:rsid w:val="00213619"/>
    <w:rPr>
      <w:caps w:val="0"/>
      <w:smallCaps w:val="0"/>
      <w:strike w:val="0"/>
      <w:dstrike w:val="0"/>
      <w:vanish w:val="0"/>
      <w:color w:val="FF0000"/>
      <w:u w:val="single"/>
      <w:vertAlign w:val="baseline"/>
    </w:rPr>
  </w:style>
  <w:style w:type="character" w:customStyle="1" w:styleId="scinsertblue">
    <w:name w:val="sc_insert_blue"/>
    <w:uiPriority w:val="1"/>
    <w:qFormat/>
    <w:rsid w:val="00213619"/>
    <w:rPr>
      <w:caps w:val="0"/>
      <w:smallCaps w:val="0"/>
      <w:strike w:val="0"/>
      <w:dstrike w:val="0"/>
      <w:vanish w:val="0"/>
      <w:color w:val="0070C0"/>
      <w:u w:val="single"/>
      <w:vertAlign w:val="baseline"/>
    </w:rPr>
  </w:style>
  <w:style w:type="character" w:customStyle="1" w:styleId="scstrikered">
    <w:name w:val="sc_strike_red"/>
    <w:uiPriority w:val="1"/>
    <w:qFormat/>
    <w:rsid w:val="00213619"/>
    <w:rPr>
      <w:strike/>
      <w:dstrike w:val="0"/>
      <w:color w:val="FF0000"/>
    </w:rPr>
  </w:style>
  <w:style w:type="character" w:customStyle="1" w:styleId="scstrikeblue">
    <w:name w:val="sc_strike_blue"/>
    <w:uiPriority w:val="1"/>
    <w:qFormat/>
    <w:rsid w:val="00213619"/>
    <w:rPr>
      <w:strike/>
      <w:dstrike w:val="0"/>
      <w:color w:val="0070C0"/>
    </w:rPr>
  </w:style>
  <w:style w:type="character" w:customStyle="1" w:styleId="scinsertbluenounderline">
    <w:name w:val="sc_insert_blue_no_underline"/>
    <w:uiPriority w:val="1"/>
    <w:qFormat/>
    <w:rsid w:val="0021361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1361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13619"/>
    <w:rPr>
      <w:strike/>
      <w:dstrike w:val="0"/>
      <w:color w:val="0070C0"/>
      <w:lang w:val="en-US"/>
    </w:rPr>
  </w:style>
  <w:style w:type="character" w:customStyle="1" w:styleId="scstrikerednoncodified">
    <w:name w:val="sc_strike_red_non_codified"/>
    <w:uiPriority w:val="1"/>
    <w:qFormat/>
    <w:rsid w:val="00213619"/>
    <w:rPr>
      <w:strike/>
      <w:dstrike w:val="0"/>
      <w:color w:val="FF0000"/>
    </w:rPr>
  </w:style>
  <w:style w:type="paragraph" w:customStyle="1" w:styleId="scbillsiglines">
    <w:name w:val="sc_bill_sig_lines"/>
    <w:qFormat/>
    <w:rsid w:val="0021361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13619"/>
    <w:rPr>
      <w:bdr w:val="none" w:sz="0" w:space="0" w:color="auto"/>
      <w:shd w:val="clear" w:color="auto" w:fill="FEC6C6"/>
    </w:rPr>
  </w:style>
  <w:style w:type="character" w:customStyle="1" w:styleId="screstoreblue">
    <w:name w:val="sc_restore_blue"/>
    <w:uiPriority w:val="1"/>
    <w:qFormat/>
    <w:rsid w:val="00213619"/>
    <w:rPr>
      <w:color w:val="4472C4" w:themeColor="accent1"/>
      <w:bdr w:val="none" w:sz="0" w:space="0" w:color="auto"/>
      <w:shd w:val="clear" w:color="auto" w:fill="auto"/>
    </w:rPr>
  </w:style>
  <w:style w:type="character" w:customStyle="1" w:styleId="screstorered">
    <w:name w:val="sc_restore_red"/>
    <w:uiPriority w:val="1"/>
    <w:qFormat/>
    <w:rsid w:val="00213619"/>
    <w:rPr>
      <w:color w:val="FF0000"/>
      <w:bdr w:val="none" w:sz="0" w:space="0" w:color="auto"/>
      <w:shd w:val="clear" w:color="auto" w:fill="auto"/>
    </w:rPr>
  </w:style>
  <w:style w:type="character" w:customStyle="1" w:styleId="scstrikenewblue">
    <w:name w:val="sc_strike_new_blue"/>
    <w:uiPriority w:val="1"/>
    <w:qFormat/>
    <w:rsid w:val="00213619"/>
    <w:rPr>
      <w:strike w:val="0"/>
      <w:dstrike/>
      <w:color w:val="0070C0"/>
      <w:u w:val="none"/>
    </w:rPr>
  </w:style>
  <w:style w:type="character" w:customStyle="1" w:styleId="scstrikenewred">
    <w:name w:val="sc_strike_new_red"/>
    <w:uiPriority w:val="1"/>
    <w:qFormat/>
    <w:rsid w:val="00213619"/>
    <w:rPr>
      <w:strike w:val="0"/>
      <w:dstrike/>
      <w:color w:val="FF0000"/>
      <w:u w:val="none"/>
    </w:rPr>
  </w:style>
  <w:style w:type="character" w:customStyle="1" w:styleId="scamendsenate">
    <w:name w:val="sc_amend_senate"/>
    <w:uiPriority w:val="1"/>
    <w:qFormat/>
    <w:rsid w:val="00213619"/>
    <w:rPr>
      <w:bdr w:val="none" w:sz="0" w:space="0" w:color="auto"/>
      <w:shd w:val="clear" w:color="auto" w:fill="FFF2CC" w:themeFill="accent4" w:themeFillTint="33"/>
    </w:rPr>
  </w:style>
  <w:style w:type="character" w:customStyle="1" w:styleId="scamendhouse">
    <w:name w:val="sc_amend_house"/>
    <w:uiPriority w:val="1"/>
    <w:qFormat/>
    <w:rsid w:val="0021361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7&amp;session=125&amp;summary=B" TargetMode="External" Id="Ra011f62b30924cc3" /><Relationship Type="http://schemas.openxmlformats.org/officeDocument/2006/relationships/hyperlink" Target="https://www.scstatehouse.gov/sess125_2023-2024/prever/457_20230126.docx" TargetMode="External" Id="R0350c7dc151f4a0b" /><Relationship Type="http://schemas.openxmlformats.org/officeDocument/2006/relationships/hyperlink" Target="https://www.scstatehouse.gov/sess125_2023-2024/prever/457_20230210.docx" TargetMode="External" Id="R267e5f6f866943b8" /><Relationship Type="http://schemas.openxmlformats.org/officeDocument/2006/relationships/hyperlink" Target="h:\sj\20230126.docx" TargetMode="External" Id="R7931d22696d44345" /><Relationship Type="http://schemas.openxmlformats.org/officeDocument/2006/relationships/hyperlink" Target="h:\sj\20230126.docx" TargetMode="External" Id="Rd02e2a1801c349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9F5C23"/>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d1195975-0cb7-4563-960d-8e9ccfac9073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2023-01-26T00:00:00-05:00</T_BILL_DT_VERSION>
  <T_BILL_D_INTRODATE>2023-01-26</T_BILL_D_INTRODATE>
  <T_BILL_D_SENATEINTRODATE>2023-01-26</T_BILL_D_SENATEINTRODATE>
  <T_BILL_N_INTERNALVERSIONNUMBER>1</T_BILL_N_INTERNALVERSIONNUMBER>
  <T_BILL_N_SESSION>125</T_BILL_N_SESSION>
  <T_BILL_N_VERSIONNUMBER>1</T_BILL_N_VERSIONNUMBER>
  <T_BILL_N_YEAR>2023</T_BILL_N_YEAR>
  <T_BILL_REQUEST_REQUEST>57943fa9-09fc-4f5e-bca5-8ed5b583624e</T_BILL_REQUEST_REQUEST>
  <T_BILL_R_ORIGINALDRAFT>af898146-84f1-4aef-a1fc-8401c3167d3d</T_BILL_R_ORIGINALDRAFT>
  <T_BILL_SPONSOR_SPONSOR>9a981ef5-8874-430c-9b94-3b98cc3eac02</T_BILL_SPONSOR_SPONSOR>
  <T_BILL_T_ACTNUMBER>None</T_BILL_T_ACTNUMBER>
  <T_BILL_T_BILLNAME>[0457]</T_BILL_T_BILLNAME>
  <T_BILL_T_BILLNUMBER>457</T_BILL_T_BILLNUMBER>
  <T_BILL_T_BILLTITLE>TO AMEND THE SOUTH CAROLINA CODE OF LAWS BY ADDING SECTION 28‑2‑35, SO AS TO PROVIDE THAT A PERSON OR ENTITY WITH THE POWER OF CONDEMNATION MUST HOLD A PUbLIC MEETING TO DISCLOSE THE LIKELIHOOD OF CONDEMNATION ON SURROUNDING PROPERTIES WHEN PURCHASING NEW REAL PROPERTY OR CHANGING THE USE OF real PROPERTY WHICH THE PERSON OR ENTITY ALREADY OWNS.</T_BILL_T_BILLTITLE>
  <T_BILL_T_CHAMBER>senate</T_BILL_T_CHAMBER>
  <T_BILL_T_FILENAME> </T_BILL_T_FILENAME>
  <T_BILL_T_LEGTYPE>bill_statewide</T_BILL_T_LEGTYPE>
  <T_BILL_T_RATNUMBER>None</T_BILL_T_RATNUMBER>
  <T_BILL_T_SECTIONS>[{"SectionUUID":"8f019ca4-64d7-4ba2-b50d-520940af71d2","SectionName":"code_section","SectionNumber":1,"SectionType":"code_section","CodeSections":[{"CodeSectionBookmarkName":"ns_T28C2N35_eeb1e3a81","IsConstitutionSection":false,"Identity":"28-2-35","IsNew":true,"SubSections":[{"Level":1,"Identity":"T28C2N35SA","SubSectionBookmarkName":"ss_T28C2N35SA_lv1_0b2215128","IsNewSubSection":false},{"Level":1,"Identity":"T28C2N35SB","SubSectionBookmarkName":"ss_T28C2N35SB_lv1_dfe995b33","IsNewSubSection":false}],"TitleRelatedTo":"","TitleSoAsTo":"provide that a person or entity with the power of condemnation must hold a pulic meeting to disclose the liklihood of condemnation on surrounding properties when purchasing new real property or changing the use of property which the person or entity already owns","Deleted":false}],"TitleText":"","DisableControls":false,"Deleted":false,"RepealItems":[],"SectionBookmarkName":"bs_num_1_85af3db08"},{"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8f019ca4-64d7-4ba2-b50d-520940af71d2","SectionName":"code_section","SectionNumber":1,"SectionType":"code_section","CodeSections":[{"CodeSectionBookmarkName":"ns_T28C2N35_eeb1e3a81","IsConstitutionSection":false,"Identity":"28-2-35","IsNew":true,"SubSections":[],"TitleRelatedTo":"","TitleSoAsTo":"provide that a person or entity with the power of condemnation must hold a pulic meeting to disclose the liklihood of condemnation on surrounding properties when purchasing new real property or changing the use of property which the person or entity already owns","Deleted":false}],"TitleText":"","DisableControls":false,"Deleted":false,"RepealItems":[],"SectionBookmarkName":"bs_num_1_85af3db08"}],"Timestamp":"2023-01-24T10:54:16.2353291-05:00","Username":null},{"Id":2,"SectionsList":[{"SectionUUID":"8f03ca95-8faa-4d43-a9c2-8afc498075bd","SectionName":"standard_eff_date_section","SectionNumber":2,"SectionType":"drafting_clause","CodeSections":[],"TitleText":"","DisableControls":false,"Deleted":false,"RepealItems":[],"SectionBookmarkName":"bs_num_2_lastsection"},{"SectionUUID":"8f019ca4-64d7-4ba2-b50d-520940af71d2","SectionName":"code_section","SectionNumber":1,"SectionType":"code_section","CodeSections":[{"CodeSectionBookmarkName":"ns_T28C2N35_eeb1e3a81","IsConstitutionSection":false,"Identity":"28-2-35","IsNew":true,"SubSections":[],"TitleRelatedTo":"","TitleSoAsTo":"","Deleted":false}],"TitleText":"","DisableControls":false,"Deleted":false,"RepealItems":[],"SectionBookmarkName":"bs_num_1_85af3db08"}],"Timestamp":"2023-01-24T10:43:22.7795594-05:00","Username":null},{"Id":1,"SectionsList":[{"SectionUUID":"8f03ca95-8faa-4d43-a9c2-8afc498075bd","SectionName":"standard_eff_date_section","SectionNumber":2,"SectionType":"drafting_clause","CodeSections":[],"TitleText":"","DisableControls":false,"Deleted":false,"RepealItems":[],"SectionBookmarkName":"bs_num_2_lastsection"},{"SectionUUID":"8f019ca4-64d7-4ba2-b50d-520940af71d2","SectionName":"code_section","SectionNumber":1,"SectionType":"code_section","CodeSections":[],"TitleText":"","DisableControls":false,"Deleted":false,"RepealItems":[],"SectionBookmarkName":"bs_num_1_85af3db08"}],"Timestamp":"2023-01-24T10:43:20.9323215-05:00","Username":null},{"Id":4,"SectionsList":[{"SectionUUID":"8f019ca4-64d7-4ba2-b50d-520940af71d2","SectionName":"code_section","SectionNumber":1,"SectionType":"code_section","CodeSections":[{"CodeSectionBookmarkName":"ns_T28C2N35_eeb1e3a81","IsConstitutionSection":false,"Identity":"28-2-35","IsNew":true,"SubSections":[{"Level":1,"Identity":"T28C2N35SA","SubSectionBookmarkName":"ss_T28C2N35SA_lv1_0b2215128","IsNewSubSection":false},{"Level":1,"Identity":"T28C2N35SB","SubSectionBookmarkName":"ss_T28C2N35SB_lv1_dfe995b33","IsNewSubSection":false}],"TitleRelatedTo":"","TitleSoAsTo":"provide that a person or entity with the power of condemnation must hold a pulic meeting to disclose the liklihood of condemnation on surrounding properties when purchasing new real property or changing the use of property which the person or entity already owns","Deleted":false}],"TitleText":"","DisableControls":false,"Deleted":false,"RepealItems":[],"SectionBookmarkName":"bs_num_1_85af3db08"},{"SectionUUID":"8f03ca95-8faa-4d43-a9c2-8afc498075bd","SectionName":"standard_eff_date_section","SectionNumber":2,"SectionType":"drafting_clause","CodeSections":[],"TitleText":"","DisableControls":false,"Deleted":false,"RepealItems":[],"SectionBookmarkName":"bs_num_2_lastsection"}],"Timestamp":"2023-01-25T09:01:42.6091292-05:00","Username":"victoriachandler@scsenate.gov"}]</T_BILL_T_SECTIONSHISTORY>
  <T_BILL_T_SUBJECT>Eminent Domain</T_BILL_T_SUBJECT>
  <T_BILL_UR_DRAFTER>kenmoffitt@scsenate.gov</T_BILL_UR_DRAFTER>
  <T_BILL_UR_DRAFTINGASSISTANT>victoriachandler@scsenate.gov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272</Words>
  <Characters>1546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27</cp:revision>
  <cp:lastPrinted>2023-01-24T15:54:00Z</cp:lastPrinted>
  <dcterms:created xsi:type="dcterms:W3CDTF">2022-06-03T11:45:00Z</dcterms:created>
  <dcterms:modified xsi:type="dcterms:W3CDTF">2024-03-21T14:12:00Z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