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Companion/Similar bill(s): 58</w:t>
      </w:r>
    </w:p>
    <w:p>
      <w:pPr>
        <w:widowControl w:val="false"/>
        <w:spacing w:after="0"/>
        <w:jc w:val="left"/>
      </w:pPr>
      <w:r>
        <w:rPr>
          <w:rFonts w:ascii="Times New Roman"/>
          <w:sz w:val="22"/>
        </w:rPr>
        <w:t xml:space="preserve">Document Path: LC-0398WAB24.docx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Requirements for practicing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95f526db18c4422b">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1f6f510156054593">
        <w:r w:rsidRPr="00770434">
          <w:rPr>
            <w:rStyle w:val="Hyperlink"/>
          </w:rPr>
          <w:t>House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b848bb337149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08774e53ca4b29">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32921" w:rsidRDefault="00432135" w14:paraId="47642A99" w14:textId="55B2E425">
      <w:pPr>
        <w:pStyle w:val="scemptylineheader"/>
      </w:pPr>
    </w:p>
    <w:p w:rsidRPr="00BB0725" w:rsidR="00A73EFA" w:rsidP="00C32921" w:rsidRDefault="00A73EFA" w14:paraId="7B72410E" w14:textId="4AE7317D">
      <w:pPr>
        <w:pStyle w:val="scemptylineheader"/>
      </w:pPr>
    </w:p>
    <w:p w:rsidRPr="00BB0725" w:rsidR="00A73EFA" w:rsidP="00C32921" w:rsidRDefault="00A73EFA" w14:paraId="6AD935C9" w14:textId="22626CAB">
      <w:pPr>
        <w:pStyle w:val="scemptylineheader"/>
      </w:pPr>
    </w:p>
    <w:p w:rsidRPr="00DF3B44" w:rsidR="00A73EFA" w:rsidP="00C32921" w:rsidRDefault="00A73EFA" w14:paraId="51A98227" w14:textId="34EF90F2">
      <w:pPr>
        <w:pStyle w:val="scemptylineheader"/>
      </w:pPr>
    </w:p>
    <w:p w:rsidRPr="00DF3B44" w:rsidR="00A73EFA" w:rsidP="00C32921" w:rsidRDefault="00A73EFA" w14:paraId="3858851A" w14:textId="65986FED">
      <w:pPr>
        <w:pStyle w:val="scemptylineheader"/>
      </w:pPr>
    </w:p>
    <w:p w:rsidRPr="00DF3B44" w:rsidR="00A73EFA" w:rsidP="00C32921" w:rsidRDefault="00A73EFA" w14:paraId="4E3DDE20" w14:textId="240AB30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954B6" w14:paraId="40FEFADA" w14:textId="1FBEBA70">
          <w:pPr>
            <w:pStyle w:val="scbilltitle"/>
            <w:tabs>
              <w:tab w:val="left" w:pos="2104"/>
            </w:tabs>
          </w:pPr>
          <w:r>
            <w:t>TO AMEND THE SOUTH CAROLINA CODE OF LAWS BY AMENDING SECTION 40-5-20, RELATING TO THE AUTHORITY OF THE SUPREME COURT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PROVIDE THAT NO PERSON MAY PRACTICE LAW UNLESS HE IS LICENSED BY THE SUPREME COURT, AND TO DELETE THE REQUIREMENT THAT A PERSON BE A MEMBER OF THE SOUTH CAROLINA BAR.</w:t>
          </w:r>
        </w:p>
      </w:sdtContent>
    </w:sdt>
    <w:bookmarkStart w:name="at_a66383f8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4de72ae5" w:id="1"/>
      <w:r w:rsidRPr="0094541D">
        <w:t>B</w:t>
      </w:r>
      <w:bookmarkEnd w:id="1"/>
      <w:r w:rsidRPr="0094541D">
        <w:t>e it enacted by the General Assembly of the State of South Carolina:</w:t>
      </w:r>
    </w:p>
    <w:p w:rsidR="00E0484B" w:rsidP="00E0484B" w:rsidRDefault="00E0484B" w14:paraId="4D11B61A" w14:textId="77777777">
      <w:pPr>
        <w:pStyle w:val="scemptyline"/>
      </w:pPr>
    </w:p>
    <w:p w:rsidR="00E0484B" w:rsidP="00E0484B" w:rsidRDefault="00E0484B" w14:paraId="416E5D4A" w14:textId="6E44CC10">
      <w:pPr>
        <w:pStyle w:val="scdirectionallanguage"/>
      </w:pPr>
      <w:bookmarkStart w:name="bs_num_1_15c70ebeb" w:id="2"/>
      <w:r>
        <w:t>S</w:t>
      </w:r>
      <w:bookmarkEnd w:id="2"/>
      <w:r>
        <w:t>ECTION 1.</w:t>
      </w:r>
      <w:r>
        <w:tab/>
      </w:r>
      <w:bookmarkStart w:name="dl_92f0a6fa6" w:id="3"/>
      <w:r>
        <w:t>S</w:t>
      </w:r>
      <w:bookmarkEnd w:id="3"/>
      <w:r>
        <w:t>ection 40-5-20 of the S.C. Code is amended to read:</w:t>
      </w:r>
    </w:p>
    <w:p w:rsidR="00E0484B" w:rsidP="00E0484B" w:rsidRDefault="00E0484B" w14:paraId="3CD38B00" w14:textId="77777777">
      <w:pPr>
        <w:pStyle w:val="scemptyline"/>
      </w:pPr>
    </w:p>
    <w:p w:rsidR="00E0484B" w:rsidP="00E0484B" w:rsidRDefault="00E0484B" w14:paraId="7A84B248" w14:textId="77777777">
      <w:pPr>
        <w:pStyle w:val="sccodifiedsection"/>
      </w:pPr>
      <w:r>
        <w:tab/>
      </w:r>
      <w:bookmarkStart w:name="cs_T40C5N20_78833d9b3" w:id="4"/>
      <w:r>
        <w:t>S</w:t>
      </w:r>
      <w:bookmarkEnd w:id="4"/>
      <w:r>
        <w:t>ection 40-5-20.</w:t>
      </w:r>
      <w:r>
        <w:tab/>
      </w:r>
      <w:bookmarkStart w:name="ss_T40C5N20SA_lv1_0d256e6de" w:id="5"/>
      <w:r>
        <w:rPr>
          <w:rStyle w:val="scinsert"/>
        </w:rPr>
        <w:t>(</w:t>
      </w:r>
      <w:bookmarkEnd w:id="5"/>
      <w:r>
        <w:rPr>
          <w:rStyle w:val="scinsert"/>
        </w:rPr>
        <w:t xml:space="preserve">A) </w:t>
      </w:r>
      <w:r>
        <w:t>The Supreme Court may from time to time prescribe, adopt, promulgate and amend such rules and regulations as it may deem proper</w:t>
      </w:r>
      <w:r>
        <w:rPr>
          <w:rStyle w:val="scinsert"/>
        </w:rPr>
        <w:t>:</w:t>
      </w:r>
    </w:p>
    <w:p w:rsidR="00E0484B" w:rsidP="00E0484B" w:rsidRDefault="00E0484B" w14:paraId="383C850D" w14:textId="20B83C0D">
      <w:pPr>
        <w:pStyle w:val="sccodifiedsection"/>
      </w:pPr>
      <w:bookmarkStart w:name="up_a75bb477d" w:id="6"/>
      <w:r>
        <w:t xml:space="preserve"> </w:t>
      </w:r>
      <w:bookmarkEnd w:id="6"/>
      <w:r>
        <w:rPr>
          <w:rStyle w:val="scinsert"/>
        </w:rPr>
        <w:tab/>
      </w:r>
      <w:r>
        <w:rPr>
          <w:rStyle w:val="scinsert"/>
        </w:rPr>
        <w:tab/>
      </w:r>
      <w:r>
        <w:rPr>
          <w:rStyle w:val="scstrike"/>
        </w:rPr>
        <w:t xml:space="preserve">(a) </w:t>
      </w:r>
      <w:r>
        <w:rPr>
          <w:rStyle w:val="scinsert"/>
        </w:rPr>
        <w:t xml:space="preserve">(1) </w:t>
      </w:r>
      <w:r>
        <w:t>defining and regulating the practice of law,</w:t>
      </w:r>
      <w:r>
        <w:rPr>
          <w:rStyle w:val="scinsert"/>
        </w:rPr>
        <w:t xml:space="preserve"> subject to the statutory laws of this State;</w:t>
      </w:r>
      <w:r>
        <w:rPr>
          <w:rStyle w:val="scstrike"/>
        </w:rPr>
        <w:t xml:space="preserve"> </w:t>
      </w:r>
    </w:p>
    <w:p w:rsidR="00E0484B" w:rsidP="00E0484B" w:rsidRDefault="00E0484B" w14:paraId="3619F59D" w14:textId="5E1719F9">
      <w:pPr>
        <w:pStyle w:val="sccodifiedsection"/>
      </w:pPr>
      <w:r>
        <w:rPr>
          <w:rStyle w:val="scinsert"/>
        </w:rPr>
        <w:tab/>
      </w:r>
      <w:r>
        <w:rPr>
          <w:rStyle w:val="scinsert"/>
        </w:rPr>
        <w:tab/>
      </w:r>
      <w:r>
        <w:rPr>
          <w:rStyle w:val="scstrike"/>
        </w:rPr>
        <w:t>(b)</w:t>
      </w:r>
      <w:bookmarkStart w:name="ss_T40C5N20S2_lv2_e0527b7eb" w:id="7"/>
      <w:r>
        <w:rPr>
          <w:rStyle w:val="scinsert"/>
        </w:rPr>
        <w:t>(</w:t>
      </w:r>
      <w:bookmarkEnd w:id="7"/>
      <w:r>
        <w:rPr>
          <w:rStyle w:val="scinsert"/>
        </w:rPr>
        <w:t>2)</w:t>
      </w:r>
      <w:r>
        <w:t xml:space="preserve"> determining the qualifications and requirements for admission to the practice of law,</w:t>
      </w:r>
      <w:r>
        <w:rPr>
          <w:rStyle w:val="scinsert"/>
        </w:rPr>
        <w:t xml:space="preserve"> </w:t>
      </w:r>
      <w:r w:rsidRPr="00BE230F">
        <w:rPr>
          <w:rStyle w:val="scinsert"/>
        </w:rPr>
        <w:t>and providing for the licensure of attorneys in this State</w:t>
      </w:r>
      <w:r>
        <w:rPr>
          <w:rStyle w:val="scinsert"/>
        </w:rPr>
        <w:t>;</w:t>
      </w:r>
    </w:p>
    <w:p w:rsidR="00E0484B" w:rsidP="00E0484B" w:rsidRDefault="00E0484B" w14:paraId="3B09028C" w14:textId="29E51C8D">
      <w:pPr>
        <w:pStyle w:val="sccodifiedsection"/>
      </w:pPr>
      <w:r>
        <w:rPr>
          <w:rStyle w:val="scinsert"/>
        </w:rPr>
        <w:tab/>
      </w:r>
      <w:r>
        <w:rPr>
          <w:rStyle w:val="scinsert"/>
        </w:rPr>
        <w:tab/>
      </w:r>
      <w:r>
        <w:rPr>
          <w:rStyle w:val="scstrike"/>
        </w:rPr>
        <w:t>(c)</w:t>
      </w:r>
      <w:bookmarkStart w:name="ss_T40C5N20S3_lv2_6d77188ff" w:id="8"/>
      <w:r>
        <w:rPr>
          <w:rStyle w:val="scinsert"/>
        </w:rPr>
        <w:t>(</w:t>
      </w:r>
      <w:bookmarkEnd w:id="8"/>
      <w:r>
        <w:rPr>
          <w:rStyle w:val="scinsert"/>
        </w:rPr>
        <w:t>3)</w:t>
      </w:r>
      <w:r>
        <w:t xml:space="preserve"> prescribing a code of ethics governing the professional conduct of attorneys at law</w:t>
      </w:r>
      <w:r>
        <w:rPr>
          <w:rStyle w:val="scstrike"/>
        </w:rPr>
        <w:t>,</w:t>
      </w:r>
      <w:r>
        <w:rPr>
          <w:rStyle w:val="scinsert"/>
        </w:rPr>
        <w:t>;</w:t>
      </w:r>
      <w:r>
        <w:rPr>
          <w:rStyle w:val="scstrike"/>
        </w:rPr>
        <w:t xml:space="preserve"> </w:t>
      </w:r>
    </w:p>
    <w:p w:rsidR="00E0484B" w:rsidP="00E0484B" w:rsidRDefault="00E0484B" w14:paraId="5885DB0F" w14:textId="177C129E">
      <w:pPr>
        <w:pStyle w:val="sccodifiedsection"/>
      </w:pPr>
      <w:r>
        <w:rPr>
          <w:rStyle w:val="scinsert"/>
        </w:rPr>
        <w:tab/>
      </w:r>
      <w:r>
        <w:rPr>
          <w:rStyle w:val="scinsert"/>
        </w:rPr>
        <w:tab/>
      </w:r>
      <w:r>
        <w:rPr>
          <w:rStyle w:val="scstrike"/>
        </w:rPr>
        <w:t>(d)</w:t>
      </w:r>
      <w:bookmarkStart w:name="ss_T40C5N20S4_lv2_5f3d25a50" w:id="9"/>
      <w:r>
        <w:rPr>
          <w:rStyle w:val="scinsert"/>
        </w:rPr>
        <w:t>(</w:t>
      </w:r>
      <w:bookmarkEnd w:id="9"/>
      <w:r>
        <w:rPr>
          <w:rStyle w:val="scinsert"/>
        </w:rPr>
        <w:t>4)</w:t>
      </w:r>
      <w:r>
        <w:t xml:space="preserve"> prescribing the procedure for disciplining, suspending, disbarring and reinstating attorneys at law</w:t>
      </w:r>
      <w:r>
        <w:rPr>
          <w:rStyle w:val="scstrike"/>
        </w:rPr>
        <w:t>,</w:t>
      </w:r>
      <w:r>
        <w:rPr>
          <w:rStyle w:val="scinsert"/>
        </w:rPr>
        <w:t>;</w:t>
      </w:r>
      <w:r>
        <w:t xml:space="preserve"> </w:t>
      </w:r>
    </w:p>
    <w:p w:rsidR="00E0484B" w:rsidP="00E0484B" w:rsidRDefault="00E0484B" w14:paraId="0DDC2F92" w14:textId="37C3BF30">
      <w:pPr>
        <w:pStyle w:val="sccodifiedsection"/>
      </w:pPr>
      <w:r>
        <w:rPr>
          <w:rStyle w:val="scinsert"/>
        </w:rPr>
        <w:tab/>
      </w:r>
      <w:r>
        <w:rPr>
          <w:rStyle w:val="scinsert"/>
        </w:rPr>
        <w:tab/>
      </w:r>
      <w:r>
        <w:rPr>
          <w:rStyle w:val="scstrike"/>
        </w:rPr>
        <w:t>(e)</w:t>
      </w:r>
      <w:bookmarkStart w:name="ss_T40C5N20S4_lv2_7517ef450" w:id="10"/>
      <w:r>
        <w:rPr>
          <w:rStyle w:val="scinsert"/>
        </w:rPr>
        <w:t>(</w:t>
      </w:r>
      <w:bookmarkEnd w:id="10"/>
      <w:r>
        <w:rPr>
          <w:rStyle w:val="scinsert"/>
        </w:rPr>
        <w:t>4)</w:t>
      </w:r>
      <w:r>
        <w:t xml:space="preserv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w:t>
      </w:r>
      <w:r>
        <w:rPr>
          <w:rStyle w:val="scinsert"/>
        </w:rPr>
        <w:t xml:space="preserve"> provided </w:t>
      </w:r>
      <w:r>
        <w:rPr>
          <w:rStyle w:val="scinsert"/>
        </w:rPr>
        <w:lastRenderedPageBreak/>
        <w:t xml:space="preserve">that, </w:t>
      </w:r>
      <w:r w:rsidR="005B1FFE">
        <w:rPr>
          <w:rStyle w:val="scinsert"/>
        </w:rPr>
        <w:t>pursuant</w:t>
      </w:r>
      <w:r>
        <w:rPr>
          <w:rStyle w:val="scinsert"/>
        </w:rPr>
        <w:t xml:space="preserve"> to item (6), the </w:t>
      </w:r>
      <w:r w:rsidR="005B1FFE">
        <w:rPr>
          <w:rStyle w:val="scinsert"/>
        </w:rPr>
        <w:t>Supreme</w:t>
      </w:r>
      <w:r>
        <w:rPr>
          <w:rStyle w:val="scinsert"/>
        </w:rPr>
        <w:t xml:space="preserve"> Court may not require any attorney to be a member of the South Carolina State Bar; </w:t>
      </w:r>
      <w:r>
        <w:t xml:space="preserve">and </w:t>
      </w:r>
    </w:p>
    <w:p w:rsidR="00E0484B" w:rsidP="00E0484B" w:rsidRDefault="00E0484B" w14:paraId="4B6E5AF8" w14:textId="0CC2FF69">
      <w:pPr>
        <w:pStyle w:val="sccodifiedsection"/>
      </w:pPr>
      <w:r>
        <w:rPr>
          <w:rStyle w:val="scinsert"/>
        </w:rPr>
        <w:tab/>
      </w:r>
      <w:r>
        <w:rPr>
          <w:rStyle w:val="scinsert"/>
        </w:rPr>
        <w:tab/>
      </w:r>
      <w:r>
        <w:rPr>
          <w:rStyle w:val="scstrike"/>
        </w:rPr>
        <w:t>(f)</w:t>
      </w:r>
      <w:bookmarkStart w:name="ss_T40C5N20S5_lv2_f694e793e" w:id="11"/>
      <w:r>
        <w:rPr>
          <w:rStyle w:val="scinsert"/>
        </w:rPr>
        <w:t>(</w:t>
      </w:r>
      <w:bookmarkEnd w:id="11"/>
      <w:r>
        <w:rPr>
          <w:rStyle w:val="scinsert"/>
        </w:rPr>
        <w:t>5)</w:t>
      </w:r>
      <w:r>
        <w:t xml:space="preserve"> fixing an annual license fee for the practice of law in this State</w:t>
      </w:r>
      <w:r w:rsidR="00EE1EE6">
        <w:rPr>
          <w:rStyle w:val="scinsert"/>
        </w:rPr>
        <w:t xml:space="preserve"> </w:t>
      </w:r>
      <w:r w:rsidRPr="00BE230F" w:rsidR="00EE1EE6">
        <w:rPr>
          <w:rStyle w:val="scinsert"/>
        </w:rPr>
        <w:t>and providing for the collection and disbursement of such license fees</w:t>
      </w:r>
      <w:r>
        <w:t xml:space="preserve">, the payment of which shall entitle but not require any attorney to be a member in the South Carolina State Bar and providing for the collection and the disbursement of such license fees.  </w:t>
      </w:r>
      <w:r>
        <w:rPr>
          <w:rStyle w:val="scstrike"/>
        </w:rPr>
        <w:t>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EE1EE6" w:rsidP="00E0484B" w:rsidRDefault="00EE1EE6" w14:paraId="703A08FF" w14:textId="750534C6">
      <w:pPr>
        <w:pStyle w:val="sccodifiedsection"/>
      </w:pPr>
      <w:r>
        <w:rPr>
          <w:rStyle w:val="scinsert"/>
        </w:rPr>
        <w:tab/>
      </w:r>
      <w:bookmarkStart w:name="ss_T40C5N20SB_lv1_b9e6de350" w:id="12"/>
      <w:r>
        <w:rPr>
          <w:rStyle w:val="scinsert"/>
        </w:rPr>
        <w:t>(</w:t>
      </w:r>
      <w:bookmarkEnd w:id="12"/>
      <w:r>
        <w:rPr>
          <w:rStyle w:val="scinsert"/>
        </w:rPr>
        <w:t xml:space="preserve">B) </w:t>
      </w:r>
      <w:r w:rsidRPr="00EE1EE6">
        <w:rPr>
          <w:rStyle w:val="scinsert"/>
        </w:rPr>
        <w:t>Pursuant to the limitation in Section 4</w:t>
      </w:r>
      <w:r w:rsidR="008700D4">
        <w:rPr>
          <w:rStyle w:val="scinsert"/>
        </w:rPr>
        <w:t>,</w:t>
      </w:r>
      <w:r w:rsidRPr="00EE1EE6">
        <w:rPr>
          <w:rStyle w:val="scinsert"/>
        </w:rPr>
        <w:t xml:space="preserve"> </w:t>
      </w:r>
      <w:r w:rsidRPr="008700D4" w:rsidR="008700D4">
        <w:rPr>
          <w:rStyle w:val="scinsert"/>
        </w:rPr>
        <w:t>Article V</w:t>
      </w:r>
      <w:r w:rsidR="008700D4">
        <w:rPr>
          <w:rStyle w:val="scinsert"/>
        </w:rPr>
        <w:t xml:space="preserve"> </w:t>
      </w:r>
      <w:r w:rsidRPr="00EE1EE6">
        <w:rPr>
          <w:rStyle w:val="scinsert"/>
        </w:rPr>
        <w:t>of the South Carolina Constitution, providing that the Supreme Court’s authority to regulate the practice of law in all courts is subject to the statutory law, any provision of law or rule to the contrary requiring an attorney to be a member of the South Carolina State Bar is superseded and of no force and effect</w:t>
      </w:r>
      <w:r>
        <w:rPr>
          <w:rStyle w:val="scinsert"/>
        </w:rPr>
        <w:t>.</w:t>
      </w:r>
    </w:p>
    <w:p w:rsidR="00757ECE" w:rsidP="00757ECE" w:rsidRDefault="00757ECE" w14:paraId="34B4A7ED" w14:textId="77777777">
      <w:pPr>
        <w:pStyle w:val="scemptyline"/>
      </w:pPr>
    </w:p>
    <w:p w:rsidR="00757ECE" w:rsidP="00757ECE" w:rsidRDefault="00757ECE" w14:paraId="076E4A4E" w14:textId="259B2A39">
      <w:pPr>
        <w:pStyle w:val="scdirectionallanguage"/>
      </w:pPr>
      <w:bookmarkStart w:name="bs_num_2_52eea3080" w:id="13"/>
      <w:r>
        <w:t>S</w:t>
      </w:r>
      <w:bookmarkEnd w:id="13"/>
      <w:r>
        <w:t>ECTION 2.</w:t>
      </w:r>
      <w:r>
        <w:tab/>
      </w:r>
      <w:bookmarkStart w:name="dl_50beb372a" w:id="14"/>
      <w:r>
        <w:t>S</w:t>
      </w:r>
      <w:bookmarkEnd w:id="14"/>
      <w:r>
        <w:t>ection 40-5-310 of the S.C. Code is amended to read:</w:t>
      </w:r>
    </w:p>
    <w:p w:rsidR="00757ECE" w:rsidP="00757ECE" w:rsidRDefault="00757ECE" w14:paraId="0775EAF3" w14:textId="77777777">
      <w:pPr>
        <w:pStyle w:val="scemptyline"/>
      </w:pPr>
    </w:p>
    <w:p w:rsidR="00757ECE" w:rsidP="00757ECE" w:rsidRDefault="00757ECE" w14:paraId="02EC59C9" w14:textId="7862F537">
      <w:pPr>
        <w:pStyle w:val="sccodifiedsection"/>
      </w:pPr>
      <w:r>
        <w:tab/>
      </w:r>
      <w:bookmarkStart w:name="cs_T40C5N310_cf01b2f7f" w:id="15"/>
      <w:r>
        <w:t>S</w:t>
      </w:r>
      <w:bookmarkEnd w:id="15"/>
      <w:r>
        <w:t>ection 40-5-310.</w:t>
      </w:r>
      <w:r>
        <w:tab/>
        <w:t xml:space="preserve">No person may either practice law or solicit the legal cause of another person or entity in this State unless he is </w:t>
      </w:r>
      <w:r>
        <w:rPr>
          <w:rStyle w:val="scstrike"/>
        </w:rPr>
        <w:t>enrolled as a member of the South Carolina Bar</w:t>
      </w:r>
      <w:r w:rsidRPr="00757ECE">
        <w:rPr>
          <w:rStyle w:val="scinsert"/>
        </w:rPr>
        <w:t>licensed as an attorney by the Supreme Court</w:t>
      </w:r>
      <w:r>
        <w:rPr>
          <w:rStyle w:val="scinsert"/>
        </w:rPr>
        <w:t xml:space="preserve"> </w:t>
      </w:r>
      <w:r>
        <w:t>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Pr="00DF3B44" w:rsidR="007E06BB" w:rsidP="00787433" w:rsidRDefault="007E06BB" w14:paraId="3D8F1FED" w14:textId="119B03C5">
      <w:pPr>
        <w:pStyle w:val="scemptyline"/>
      </w:pPr>
    </w:p>
    <w:p w:rsidRPr="00DF3B44" w:rsidR="007A10F1" w:rsidP="007A10F1" w:rsidRDefault="00757ECE" w14:paraId="0E9393B4" w14:textId="04765582">
      <w:pPr>
        <w:pStyle w:val="scnoncodifiedsection"/>
      </w:pPr>
      <w:bookmarkStart w:name="bs_num_3_lastsection" w:id="16"/>
      <w:bookmarkStart w:name="eff_date_section" w:id="17"/>
      <w:r>
        <w:t>S</w:t>
      </w:r>
      <w:bookmarkEnd w:id="16"/>
      <w:r>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66F8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57ACBD6" w:rsidR="00685035" w:rsidRPr="007B4AF7" w:rsidRDefault="00A40980" w:rsidP="00D14995">
        <w:pPr>
          <w:pStyle w:val="scbillfooter"/>
        </w:pPr>
        <w:sdt>
          <w:sdtPr>
            <w:alias w:val="footer_billname"/>
            <w:tag w:val="footer_billname"/>
            <w:id w:val="457382597"/>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5503B">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503B">
              <w:rPr>
                <w:noProof/>
              </w:rPr>
              <w:t>LC-0398WAB24.docx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1C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7793"/>
    <w:rsid w:val="00140049"/>
    <w:rsid w:val="00171601"/>
    <w:rsid w:val="001730EB"/>
    <w:rsid w:val="00173276"/>
    <w:rsid w:val="0019025B"/>
    <w:rsid w:val="00192AF7"/>
    <w:rsid w:val="001954B6"/>
    <w:rsid w:val="00197366"/>
    <w:rsid w:val="001A136C"/>
    <w:rsid w:val="001B6DA2"/>
    <w:rsid w:val="001C25EC"/>
    <w:rsid w:val="001D2B1C"/>
    <w:rsid w:val="001F2A41"/>
    <w:rsid w:val="001F313F"/>
    <w:rsid w:val="001F331D"/>
    <w:rsid w:val="001F394C"/>
    <w:rsid w:val="002038AA"/>
    <w:rsid w:val="002114C8"/>
    <w:rsid w:val="0021166F"/>
    <w:rsid w:val="002162DF"/>
    <w:rsid w:val="00230038"/>
    <w:rsid w:val="00233975"/>
    <w:rsid w:val="00236D73"/>
    <w:rsid w:val="00237B2B"/>
    <w:rsid w:val="00257F60"/>
    <w:rsid w:val="002625EA"/>
    <w:rsid w:val="00264AE9"/>
    <w:rsid w:val="00266F82"/>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503B"/>
    <w:rsid w:val="00466CD0"/>
    <w:rsid w:val="00473583"/>
    <w:rsid w:val="00477F32"/>
    <w:rsid w:val="00481850"/>
    <w:rsid w:val="004851A0"/>
    <w:rsid w:val="0048627F"/>
    <w:rsid w:val="00487DEA"/>
    <w:rsid w:val="004932AB"/>
    <w:rsid w:val="00494BEF"/>
    <w:rsid w:val="004A5512"/>
    <w:rsid w:val="004A6BE5"/>
    <w:rsid w:val="004B0C18"/>
    <w:rsid w:val="004C1A04"/>
    <w:rsid w:val="004C20BC"/>
    <w:rsid w:val="004C5C9A"/>
    <w:rsid w:val="004D1442"/>
    <w:rsid w:val="004D3DCB"/>
    <w:rsid w:val="004E7DDE"/>
    <w:rsid w:val="004F0090"/>
    <w:rsid w:val="004F172C"/>
    <w:rsid w:val="004F1BC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1FF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772"/>
    <w:rsid w:val="006454BB"/>
    <w:rsid w:val="00651CC5"/>
    <w:rsid w:val="00652676"/>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7EC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00D4"/>
    <w:rsid w:val="008806F9"/>
    <w:rsid w:val="008A57E3"/>
    <w:rsid w:val="008B5BF4"/>
    <w:rsid w:val="008C0CEE"/>
    <w:rsid w:val="008C1B18"/>
    <w:rsid w:val="008D46EC"/>
    <w:rsid w:val="008D4B8F"/>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714"/>
    <w:rsid w:val="00A60D68"/>
    <w:rsid w:val="00A73EFA"/>
    <w:rsid w:val="00A77A3B"/>
    <w:rsid w:val="00A92F6F"/>
    <w:rsid w:val="00A9655A"/>
    <w:rsid w:val="00A96C3A"/>
    <w:rsid w:val="00A97523"/>
    <w:rsid w:val="00AB0FA3"/>
    <w:rsid w:val="00AB73BF"/>
    <w:rsid w:val="00AC335C"/>
    <w:rsid w:val="00AC463E"/>
    <w:rsid w:val="00AD3BE2"/>
    <w:rsid w:val="00AD3E3D"/>
    <w:rsid w:val="00AE1EE4"/>
    <w:rsid w:val="00AE308E"/>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0C90"/>
    <w:rsid w:val="00B7592C"/>
    <w:rsid w:val="00B809D3"/>
    <w:rsid w:val="00B84B66"/>
    <w:rsid w:val="00B85475"/>
    <w:rsid w:val="00B9090A"/>
    <w:rsid w:val="00B92196"/>
    <w:rsid w:val="00B9228D"/>
    <w:rsid w:val="00B929EC"/>
    <w:rsid w:val="00BB0725"/>
    <w:rsid w:val="00BC408A"/>
    <w:rsid w:val="00BC5023"/>
    <w:rsid w:val="00BC556C"/>
    <w:rsid w:val="00BD1720"/>
    <w:rsid w:val="00BD42DA"/>
    <w:rsid w:val="00BD4684"/>
    <w:rsid w:val="00BE08A7"/>
    <w:rsid w:val="00BE4391"/>
    <w:rsid w:val="00BE4C04"/>
    <w:rsid w:val="00BF3E48"/>
    <w:rsid w:val="00C15F1B"/>
    <w:rsid w:val="00C16288"/>
    <w:rsid w:val="00C17D1D"/>
    <w:rsid w:val="00C32921"/>
    <w:rsid w:val="00C43EF0"/>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484B"/>
    <w:rsid w:val="00E1372E"/>
    <w:rsid w:val="00E21D30"/>
    <w:rsid w:val="00E24C5D"/>
    <w:rsid w:val="00E24D9A"/>
    <w:rsid w:val="00E27805"/>
    <w:rsid w:val="00E27A11"/>
    <w:rsid w:val="00E30497"/>
    <w:rsid w:val="00E358A2"/>
    <w:rsid w:val="00E35C9A"/>
    <w:rsid w:val="00E3771B"/>
    <w:rsid w:val="00E40979"/>
    <w:rsid w:val="00E43F26"/>
    <w:rsid w:val="00E52A36"/>
    <w:rsid w:val="00E6378B"/>
    <w:rsid w:val="00E63EC3"/>
    <w:rsid w:val="00E645DF"/>
    <w:rsid w:val="00E653DA"/>
    <w:rsid w:val="00E65958"/>
    <w:rsid w:val="00E84FE5"/>
    <w:rsid w:val="00E879A5"/>
    <w:rsid w:val="00E879FC"/>
    <w:rsid w:val="00EA2574"/>
    <w:rsid w:val="00EA2F1F"/>
    <w:rsid w:val="00EA3F2E"/>
    <w:rsid w:val="00EA57EC"/>
    <w:rsid w:val="00EB120E"/>
    <w:rsid w:val="00EB46E2"/>
    <w:rsid w:val="00EC0045"/>
    <w:rsid w:val="00EC301E"/>
    <w:rsid w:val="00ED452E"/>
    <w:rsid w:val="00EE1EE6"/>
    <w:rsid w:val="00EE3CDA"/>
    <w:rsid w:val="00EF37A8"/>
    <w:rsid w:val="00EF531F"/>
    <w:rsid w:val="00F05FE8"/>
    <w:rsid w:val="00F13D87"/>
    <w:rsid w:val="00F149E5"/>
    <w:rsid w:val="00F15E33"/>
    <w:rsid w:val="00F17DA2"/>
    <w:rsid w:val="00F22EC0"/>
    <w:rsid w:val="00F23F3F"/>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0484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84&amp;session=125&amp;summary=B" TargetMode="External" Id="R26b848bb33714915" /><Relationship Type="http://schemas.openxmlformats.org/officeDocument/2006/relationships/hyperlink" Target="https://www.scstatehouse.gov/sess125_2023-2024/prever/4584_20231116.docx" TargetMode="External" Id="R4108774e53ca4b29" /><Relationship Type="http://schemas.openxmlformats.org/officeDocument/2006/relationships/hyperlink" Target="h:\hj\20240109.docx" TargetMode="External" Id="R95f526db18c4422b" /><Relationship Type="http://schemas.openxmlformats.org/officeDocument/2006/relationships/hyperlink" Target="h:\hj\20240109.docx" TargetMode="External" Id="R1f6f5101560545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3062451a-57e7-4ca5-b758-3e69772c65f3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9970ecaa-4b3a-4988-aef9-6ab75883993d</T_BILL_REQUEST_REQUEST>
  <T_BILL_R_ORIGINALDRAFT>2b21d214-b3f8-4e19-99ce-be39ac7c8ced</T_BILL_R_ORIGINALDRAFT>
  <T_BILL_SPONSOR_SPONSOR>b2136199-117e-4ca1-8f14-47ba232bb14f</T_BILL_SPONSOR_SPONSOR>
  <T_BILL_T_BILLNAME>[4584]</T_BILL_T_BILLNAME>
  <T_BILL_T_BILLNUMBER>4584</T_BILL_T_BILLNUMBER>
  <T_BILL_T_BILLTITLE>TO AMEND THE SOUTH CAROLINA CODE OF LAWS BY AMENDING SECTION 40-5-20, RELATING TO THE AUTHORITY OF THE SUPREME COURT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PROVIDE THAT NO PERSON MAY PRACTICE LAW UNLESS HE IS LICENSED BY THE SUPREME COURT, AND TO DELETE THE REQUIREMENT THAT A PERSON BE A MEMBER OF THE SOUTH CAROLINA BAR.</T_BILL_T_BILLTITLE>
  <T_BILL_T_CHAMBER>house</T_BILL_T_CHAMBER>
  <T_BILL_T_FILENAME> </T_BILL_T_FILENAME>
  <T_BILL_T_LEGTYPE>bill_statewide</T_BILL_T_LEGTYPE>
  <T_BILL_T_SECTIONS>[{"SectionUUID":"1ab7213b-d519-4134-baac-a0d86cace7a1","SectionName":"code_section","SectionNumber":1,"SectionType":"code_section","CodeSections":[{"CodeSectionBookmarkName":"cs_T40C5N20_78833d9b3","IsConstitutionSection":false,"Identity":"40-5-20","IsNew":false,"SubSections":[{"Level":1,"Identity":"T40C5N20SA","SubSectionBookmarkName":"ss_T40C5N20SA_lv1_0d256e6de","IsNewSubSection":false,"SubSectionReplacement":""},{"Level":2,"Identity":"T40C5N20S2","SubSectionBookmarkName":"ss_T40C5N20S2_lv2_e0527b7eb","IsNewSubSection":false,"SubSectionReplacement":""},{"Level":2,"Identity":"T40C5N20S3","SubSectionBookmarkName":"ss_T40C5N20S3_lv2_6d77188ff","IsNewSubSection":false,"SubSectionReplacement":""},{"Level":2,"Identity":"T40C5N20S4","SubSectionBookmarkName":"ss_T40C5N20S4_lv2_5f3d25a50","IsNewSubSection":false,"SubSectionReplacement":""},{"Level":2,"Identity":"T40C5N20S4","SubSectionBookmarkName":"ss_T40C5N20S4_lv2_7517ef450","IsNewSubSection":false,"SubSectionReplacement":""},{"Level":2,"Identity":"T40C5N20S5","SubSectionBookmarkName":"ss_T40C5N20S5_lv2_f694e793e","IsNewSubSection":false,"SubSectionReplacement":""},{"Level":1,"Identity":"T40C5N20SB","SubSectionBookmarkName":"ss_T40C5N20SB_lv1_b9e6de350","IsNewSubSection":false,"SubSectionReplacement":""}],"TitleRelatedTo":"THE AUTHORITY OF THE SUPREME COURT TO PROMULGATE RULES AND REGULATIONS CONCERNING THE PRACTICE OF LAW AND THE ESTABLISHMENT OF THE SOUTH CAROLINA BAR","TitleSoAsTo":"PROVIDE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Deleted":false}],"TitleText":"","DisableControls":false,"Deleted":false,"RepealItems":[],"SectionBookmarkName":"bs_num_1_15c70ebeb"},{"SectionUUID":"bba5ad88-5853-466f-a5d5-1948b6aff8f0","SectionName":"code_section","SectionNumber":2,"SectionType":"code_section","CodeSections":[{"CodeSectionBookmarkName":"cs_T40C5N310_cf01b2f7f","IsConstitutionSection":false,"Identity":"40-5-310","IsNew":false,"SubSections":[],"TitleRelatedTo":"PRACTICING LAW OR SOLICITING THE LEGAL CAUSE OF ANOTHER WITHOUT BEING ENROLLED AS A MEMBER OF THE SOUTH CAROLINA BAR","TitleSoAsTo":"PROVIDE THAT NO PERSON MAY PRACTICE LAW UNLESS HE IS LICENSED BY THE SUPREME COURT, AND TO DELETE THE REQUIREMENT THAT A PERSON BE A MEMBER OF THE SOUTH CAROLINA BAR","Deleted":false}],"TitleText":"","DisableControls":false,"Deleted":false,"RepealItems":[],"SectionBookmarkName":"bs_num_2_52eea3080"},{"SectionUUID":"8f03ca95-8faa-4d43-a9c2-8afc498075bd","SectionName":"standard_eff_date_section","SectionNumber":3,"SectionType":"drafting_clause","CodeSections":[],"TitleText":"","DisableControls":false,"Deleted":false,"RepealItems":[],"SectionBookmarkName":"bs_num_3_lastsection"}]</T_BILL_T_SECTIONS>
  <T_BILL_T_SECTIONSHISTORY>[{"Id":3,"SectionsList":[{"SectionUUID":"1ab7213b-d519-4134-baac-a0d86cace7a1","SectionName":"code_section","SectionNumber":1,"SectionType":"code_section","CodeSections":[{"CodeSectionBookmarkName":"cs_T40C5N20_78833d9b3","IsConstitutionSection":false,"Identity":"40-5-20","IsNew":false,"SubSections":[],"TitleRelatedTo":"Supreme Court empowered to promulgate rules and regulations concerning practice of law;  establishment of South Carolina State Bar","TitleSoAsTo":"","Deleted":false}],"TitleText":"","DisableControls":false,"Deleted":false,"RepealItems":[],"SectionBookmarkName":"bs_num_1_15c70ebeb"},{"SectionUUID":"bba5ad88-5853-466f-a5d5-1948b6aff8f0","SectionName":"code_section","SectionNumber":2,"SectionType":"code_section","CodeSections":[{"CodeSectionBookmarkName":"cs_T40C5N310_cf01b2f7f","IsConstitutionSection":false,"Identity":"40-5-310","IsNew":false,"SubSections":[],"TitleRelatedTo":"Practicing law or soliciting legal cause of another without being enrolled as member of South Carolina Bar","TitleSoAsTo":"","Deleted":false}],"TitleText":"","DisableControls":false,"Deleted":false,"RepealItems":[],"SectionBookmarkName":"bs_num_2_52eea3080"},{"SectionUUID":"8f03ca95-8faa-4d43-a9c2-8afc498075bd","SectionName":"standard_eff_date_section","SectionNumber":3,"SectionType":"drafting_clause","CodeSections":[],"TitleText":"","DisableControls":false,"Deleted":false,"RepealItems":[],"SectionBookmarkName":"bs_num_3_lastsection"}],"Timestamp":"2023-08-25T11:11:47.1172272-04:00","Username":null},{"Id":2,"SectionsList":[{"SectionUUID":"1ab7213b-d519-4134-baac-a0d86cace7a1","SectionName":"code_section","SectionNumber":1,"SectionType":"code_section","CodeSections":[{"CodeSectionBookmarkName":"cs_T40C5N20_78833d9b3","IsConstitutionSection":false,"Identity":"40-5-20","IsNew":false,"SubSections":[],"TitleRelatedTo":"Supreme Court empowered to promulgate rules and regulations concerning practice of law;  establishment of South Carolina State Bar.","TitleSoAsTo":"","Deleted":false}],"TitleText":"","DisableControls":false,"Deleted":false,"RepealItems":[],"SectionBookmarkName":"bs_num_1_15c70ebeb"},{"SectionUUID":"8f03ca95-8faa-4d43-a9c2-8afc498075bd","SectionName":"standard_eff_date_section","SectionNumber":3,"SectionType":"drafting_clause","CodeSections":[],"TitleText":"","DisableControls":false,"Deleted":false,"RepealItems":[],"SectionBookmarkName":"bs_num_3_lastsection"},{"SectionUUID":"bba5ad88-5853-466f-a5d5-1948b6aff8f0","SectionName":"code_section","SectionNumber":2,"SectionType":"code_section","CodeSections":[{"CodeSectionBookmarkName":"cs_T40C5N310_cf01b2f7f","IsConstitutionSection":false,"Identity":"40-5-310","IsNew":false,"SubSections":[],"TitleRelatedTo":"Practicing law or soliciting legal cause of another without being enrolled as member of South Carolina Bar.","TitleSoAsTo":"","Deleted":false}],"TitleText":"","DisableControls":false,"Deleted":false,"RepealItems":[],"SectionBookmarkName":"bs_num_2_52eea3080"}],"Timestamp":"2023-08-25T11:03:49.0375833-04:00","Username":null},{"Id":1,"SectionsList":[{"SectionUUID":"8f03ca95-8faa-4d43-a9c2-8afc498075bd","SectionName":"standard_eff_date_section","SectionNumber":2,"SectionType":"drafting_clause","CodeSections":[],"TitleText":"","DisableControls":false,"Deleted":false,"RepealItems":[],"SectionBookmarkName":"bs_num_2_lastsection"},{"SectionUUID":"1ab7213b-d519-4134-baac-a0d86cace7a1","SectionName":"code_section","SectionNumber":1,"SectionType":"code_section","CodeSections":[{"CodeSectionBookmarkName":"cs_T40C5N20_78833d9b3","IsConstitutionSection":false,"Identity":"40-5-20","IsNew":false,"SubSections":[],"TitleRelatedTo":"Supreme Court empowered to promulgate rules and regulations concerning practice of law;  establishment of South Carolina State Bar.","TitleSoAsTo":"","Deleted":false}],"TitleText":"","DisableControls":false,"Deleted":false,"RepealItems":[],"SectionBookmarkName":"bs_num_1_15c70ebeb"}],"Timestamp":"2023-08-25T10:55:09.483927-04:00","Username":null},{"Id":4,"SectionsList":[{"SectionUUID":"1ab7213b-d519-4134-baac-a0d86cace7a1","SectionName":"code_section","SectionNumber":1,"SectionType":"code_section","CodeSections":[{"CodeSectionBookmarkName":"cs_T40C5N20_78833d9b3","IsConstitutionSection":false,"Identity":"40-5-20","IsNew":false,"SubSections":[],"TitleRelatedTo":"THE AUTHORITY OF THE SUPREME COURT TO PROMULGATE RULES AND REGULATIONS CONCERNING THE PRACTICE OF LAW AND THE ESTABLISHMENT OF THE SOUTH CAROLINA BAR","TitleSoAsTo":"PROVIDE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Deleted":false}],"TitleText":"","DisableControls":false,"Deleted":false,"RepealItems":[],"SectionBookmarkName":"bs_num_1_15c70ebeb"},{"SectionUUID":"bba5ad88-5853-466f-a5d5-1948b6aff8f0","SectionName":"code_section","SectionNumber":2,"SectionType":"code_section","CodeSections":[{"CodeSectionBookmarkName":"cs_T40C5N310_cf01b2f7f","IsConstitutionSection":false,"Identity":"40-5-310","IsNew":false,"SubSections":[],"TitleRelatedTo":"PRACTICING LAW OR SOLICITING THE LEGAL CAUSE OF ANOTHER WITHOUT BEING ENROLLED AS A MEMBER OF THE SOUTH CAROLINA BAR","TitleSoAsTo":"PROVIDE THAT NO PERSON MAY PRACTICE LAW UNLESS HE IS LICENSED BY THE SUPREME COURT, AND TO DELETE THE REQUIREMENT THAT A PERSON BE A MEMBER OF THE SOUTH CAROLINA BAR","Deleted":false}],"TitleText":"","DisableControls":false,"Deleted":false,"RepealItems":[],"SectionBookmarkName":"bs_num_2_52eea3080"},{"SectionUUID":"8f03ca95-8faa-4d43-a9c2-8afc498075bd","SectionName":"standard_eff_date_section","SectionNumber":3,"SectionType":"drafting_clause","CodeSections":[],"TitleText":"","DisableControls":false,"Deleted":false,"RepealItems":[],"SectionBookmarkName":"bs_num_3_lastsection"}],"Timestamp":"2023-08-25T11:14:17.9690722-04:00","Username":"andybeeson@scstatehouse.gov"}]</T_BILL_T_SECTIONSHISTORY>
  <T_BILL_T_SUBJECT>Requirements for practicing law</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3526</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2023-08-25T17:01:00Z</cp:lastPrinted>
  <dcterms:created xsi:type="dcterms:W3CDTF">2023-11-06T18:53:00Z</dcterms:created>
  <dcterms:modified xsi:type="dcterms:W3CDTF">2023-11-06T18:53:00Z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