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Magnuson, Nutt and Beach</w:t>
      </w:r>
    </w:p>
    <w:p>
      <w:pPr>
        <w:widowControl w:val="false"/>
        <w:spacing w:after="0"/>
        <w:jc w:val="left"/>
      </w:pPr>
      <w:r>
        <w:rPr>
          <w:rFonts w:ascii="Times New Roman"/>
          <w:sz w:val="22"/>
        </w:rPr>
        <w:t xml:space="preserve">Document Path: LC-0334HDB-HDB24.docx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Secure the border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2a1f54ed967844ba">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Invitations and Memorial Resolutions</w:t>
      </w:r>
      <w:r>
        <w:t xml:space="preserve"> (</w:t>
      </w:r>
      <w:hyperlink w:history="true" r:id="R8cce53349dce42cd">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e0dab1174dc043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e22ed56f81492d">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504A3" w:rsidRDefault="002F4473" w14:paraId="48DB32C7" w14:textId="7179F062">
      <w:pPr>
        <w:pStyle w:val="scemptylineheader"/>
      </w:pPr>
    </w:p>
    <w:p w:rsidRPr="00040E43" w:rsidR="002F4473" w:rsidP="007504A3" w:rsidRDefault="002F4473" w14:paraId="48DB32C8" w14:textId="6E07D2D7">
      <w:pPr>
        <w:pStyle w:val="scemptylineheader"/>
      </w:pPr>
    </w:p>
    <w:p w:rsidRPr="00040E43" w:rsidR="00136B38" w:rsidP="007504A3" w:rsidRDefault="00136B38" w14:paraId="1312B896" w14:textId="3D306A08">
      <w:pPr>
        <w:pStyle w:val="scemptylineheader"/>
      </w:pPr>
    </w:p>
    <w:p w:rsidRPr="00040E43" w:rsidR="002F4473" w:rsidP="007504A3" w:rsidRDefault="002F4473" w14:paraId="48DB32C9" w14:textId="05608C5A">
      <w:pPr>
        <w:pStyle w:val="scemptylineheader"/>
      </w:pPr>
    </w:p>
    <w:p w:rsidRPr="00040E43" w:rsidR="002F4473" w:rsidP="007504A3" w:rsidRDefault="002F4473" w14:paraId="48DB32CA" w14:textId="63F50B32">
      <w:pPr>
        <w:pStyle w:val="scemptylineheader"/>
      </w:pPr>
    </w:p>
    <w:p w:rsidRPr="00040E43" w:rsidR="002F4473" w:rsidP="007504A3" w:rsidRDefault="002F4473" w14:paraId="48DB32CB" w14:textId="4ABB6756">
      <w:pPr>
        <w:pStyle w:val="scemptylineheader"/>
      </w:pPr>
    </w:p>
    <w:p w:rsidRPr="00040E43" w:rsidR="002F4473" w:rsidP="0046488E" w:rsidRDefault="002F4473" w14:paraId="48DB32CC" w14:textId="77777777">
      <w:pPr>
        <w:pStyle w:val="scresolutionemptyline"/>
      </w:pPr>
    </w:p>
    <w:p w:rsidRPr="00040E43" w:rsidR="0010776B" w:rsidP="0019563E" w:rsidRDefault="0010776B" w14:paraId="48DB32CE" w14:textId="2B245467">
      <w:pPr>
        <w:pStyle w:val="scbillheader"/>
        <w:ind w:left="2160" w:firstLine="720"/>
        <w:jc w:val="both"/>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8390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21A7" w14:paraId="48DB32D0" w14:textId="19FFC8F0">
          <w:pPr>
            <w:pStyle w:val="scresolutiontitle"/>
          </w:pPr>
          <w:r>
            <w:t>to memorialize the united states congress to enact h.r. 2 or similar legislation to secure this nation’s borders.</w:t>
          </w:r>
        </w:p>
      </w:sdtContent>
    </w:sdt>
    <w:p w:rsidR="0010776B" w:rsidP="00091FD9" w:rsidRDefault="0010776B" w14:paraId="48DB32D1" w14:textId="56627158">
      <w:pPr>
        <w:pStyle w:val="scresolutiontitle"/>
      </w:pPr>
    </w:p>
    <w:p w:rsidR="008C3A19" w:rsidP="00084D53" w:rsidRDefault="008C3A19" w14:paraId="5C7CA9E3" w14:textId="0ABFEB12">
      <w:pPr>
        <w:pStyle w:val="scresolutionwhereas"/>
      </w:pPr>
      <w:bookmarkStart w:name="wa_44bcc4883" w:id="0"/>
      <w:r w:rsidRPr="00084D53">
        <w:t>W</w:t>
      </w:r>
      <w:bookmarkEnd w:id="0"/>
      <w:r w:rsidRPr="00084D53">
        <w:t>hereas,</w:t>
      </w:r>
      <w:r w:rsidR="001347EE">
        <w:t xml:space="preserve"> </w:t>
      </w:r>
      <w:r w:rsidR="0007464D">
        <w:t>the unauthorized immigrant population in the United States reached approximately 10.5 million in 2021 according to some estimates,</w:t>
      </w:r>
      <w:r w:rsidR="00031100">
        <w:t xml:space="preserve"> </w:t>
      </w:r>
      <w:r w:rsidR="009149DF">
        <w:t>which represents a</w:t>
      </w:r>
      <w:r w:rsidR="00A07BC7">
        <w:t>n</w:t>
      </w:r>
      <w:r w:rsidR="009149DF">
        <w:t xml:space="preserve"> increase from 2019, </w:t>
      </w:r>
      <w:r w:rsidR="00A07BC7">
        <w:t xml:space="preserve">and </w:t>
      </w:r>
      <w:r w:rsidR="009149DF">
        <w:t>is approximately the same as 2017</w:t>
      </w:r>
      <w:r w:rsidR="00A07BC7">
        <w:t>.</w:t>
      </w:r>
    </w:p>
    <w:p w:rsidR="008C3A19" w:rsidP="00AF1A81" w:rsidRDefault="008C3A19" w14:paraId="69ECC539" w14:textId="77777777">
      <w:pPr>
        <w:pStyle w:val="scemptyline"/>
      </w:pPr>
    </w:p>
    <w:p w:rsidR="00F935A0" w:rsidP="00084D53" w:rsidRDefault="00F935A0" w14:paraId="2EACEF40" w14:textId="392D652B">
      <w:pPr>
        <w:pStyle w:val="scresolutionwhereas"/>
      </w:pPr>
      <w:bookmarkStart w:name="wa_ac28bc395" w:id="1"/>
      <w:r>
        <w:t>W</w:t>
      </w:r>
      <w:bookmarkEnd w:id="1"/>
      <w:r>
        <w:t>hereas,</w:t>
      </w:r>
      <w:r w:rsidR="009149DF">
        <w:t xml:space="preserve"> </w:t>
      </w:r>
      <w:r w:rsidR="00F914F3">
        <w:t xml:space="preserve">monthly migrant encounters </w:t>
      </w:r>
      <w:r w:rsidR="009C70C8">
        <w:t xml:space="preserve">both nationwide and </w:t>
      </w:r>
      <w:r w:rsidR="00F914F3">
        <w:t xml:space="preserve">at the southwest border </w:t>
      </w:r>
      <w:r w:rsidR="009C70C8">
        <w:t xml:space="preserve">began reaching historic highs in March of 2021, with 192,025 encounters reported nationwide and 173,277 reported at the southwest land border. As recently as September of 2023, these numbers continued to climb with 341,392 encounters reported nationwide and </w:t>
      </w:r>
      <w:r w:rsidR="00F914F3">
        <w:t xml:space="preserve">269,735 </w:t>
      </w:r>
      <w:r w:rsidR="009C70C8">
        <w:t>reported at the southwest land border</w:t>
      </w:r>
      <w:r>
        <w:t>; and</w:t>
      </w:r>
    </w:p>
    <w:p w:rsidR="008A7625" w:rsidP="007720AC" w:rsidRDefault="008A7625" w14:paraId="251CC829" w14:textId="0705D188">
      <w:pPr>
        <w:pStyle w:val="scemptyline"/>
      </w:pPr>
    </w:p>
    <w:p w:rsidR="008A7625" w:rsidP="00843D27" w:rsidRDefault="008A7625" w14:paraId="44F28955" w14:textId="7CB3CF53">
      <w:pPr>
        <w:pStyle w:val="scresolutionwhereas"/>
      </w:pPr>
      <w:bookmarkStart w:name="wa_4cc9227e7" w:id="2"/>
      <w:r>
        <w:t>W</w:t>
      </w:r>
      <w:bookmarkEnd w:id="2"/>
      <w:r>
        <w:t>hereas,</w:t>
      </w:r>
      <w:r w:rsidR="0007464D">
        <w:t xml:space="preserve"> congressional legislation known as the “Secure the Border Act of 2023,” H.R. 2, has been introduced which seeks to remedy these </w:t>
      </w:r>
      <w:r w:rsidR="000621A7">
        <w:t xml:space="preserve">and other </w:t>
      </w:r>
      <w:r w:rsidR="0007464D">
        <w:t xml:space="preserve">issues by, among other things, resuming construction on the border wall, tightening </w:t>
      </w:r>
      <w:r w:rsidR="00472090">
        <w:t>asylum</w:t>
      </w:r>
      <w:r w:rsidR="0007464D">
        <w:t xml:space="preserve"> standards, increasing the number of border patrol agents, and requiring unauthorized migrants to be detained or returned to Mexico or Can</w:t>
      </w:r>
      <w:r w:rsidR="00A07BC7">
        <w:t>a</w:t>
      </w:r>
      <w:r w:rsidR="0007464D">
        <w:t>da</w:t>
      </w:r>
      <w:r w:rsidR="00031100">
        <w:t>.</w:t>
      </w:r>
      <w:r w:rsidR="0007464D">
        <w:t xml:space="preserv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593601B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90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82E9F3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905">
            <w:rPr>
              <w:rStyle w:val="scresolutionbody1"/>
            </w:rPr>
            <w:t>House of Representatives</w:t>
          </w:r>
        </w:sdtContent>
      </w:sdt>
      <w:r w:rsidRPr="00040E43">
        <w:t xml:space="preserve">, by this resolution, </w:t>
      </w:r>
      <w:r w:rsidR="000621A7">
        <w:t>memorialize the United States Congress to enact H.R. 2 or similar legislation to secure this nation’s borders.</w:t>
      </w:r>
    </w:p>
    <w:p w:rsidRPr="00040E43" w:rsidR="00007116" w:rsidP="00B703CB" w:rsidRDefault="00007116" w14:paraId="48DB32E7" w14:textId="77777777">
      <w:pPr>
        <w:pStyle w:val="scresolutionbody"/>
      </w:pPr>
    </w:p>
    <w:p w:rsidRPr="00040E43" w:rsidR="00B9052D" w:rsidP="00B703CB" w:rsidRDefault="00007116" w14:paraId="48DB32E8" w14:textId="04782DC7">
      <w:pPr>
        <w:pStyle w:val="scresolutionbody"/>
      </w:pPr>
      <w:r w:rsidRPr="00040E43">
        <w:t>Be it further resolved that a copy of this resolution be presented to</w:t>
      </w:r>
      <w:r w:rsidRPr="00040E43" w:rsidR="00B9105E">
        <w:t xml:space="preserve"> </w:t>
      </w:r>
      <w:r w:rsidR="000621A7">
        <w:t>each member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0C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C2FA38" w:rsidR="007003E1" w:rsidRDefault="00360C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17DC2">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7DC2">
              <w:rPr>
                <w:noProof/>
              </w:rPr>
              <w:t>LC-0334HDB-HDB24.docx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100"/>
    <w:rsid w:val="00032E86"/>
    <w:rsid w:val="00040E43"/>
    <w:rsid w:val="000621A7"/>
    <w:rsid w:val="0007464D"/>
    <w:rsid w:val="0008202C"/>
    <w:rsid w:val="000843D7"/>
    <w:rsid w:val="00084D53"/>
    <w:rsid w:val="00091FD9"/>
    <w:rsid w:val="0009711F"/>
    <w:rsid w:val="00097234"/>
    <w:rsid w:val="00097C23"/>
    <w:rsid w:val="000C5BE4"/>
    <w:rsid w:val="000D769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1C4A"/>
    <w:rsid w:val="00187057"/>
    <w:rsid w:val="0019563E"/>
    <w:rsid w:val="001A022F"/>
    <w:rsid w:val="001A2C0B"/>
    <w:rsid w:val="001A72A6"/>
    <w:rsid w:val="001C4F58"/>
    <w:rsid w:val="001D08F2"/>
    <w:rsid w:val="001D2A16"/>
    <w:rsid w:val="001D3A58"/>
    <w:rsid w:val="001D525B"/>
    <w:rsid w:val="001D68D8"/>
    <w:rsid w:val="001D7F4F"/>
    <w:rsid w:val="001F33A2"/>
    <w:rsid w:val="001F75F9"/>
    <w:rsid w:val="002017E6"/>
    <w:rsid w:val="00205238"/>
    <w:rsid w:val="00211B4F"/>
    <w:rsid w:val="00216AF1"/>
    <w:rsid w:val="002321B6"/>
    <w:rsid w:val="00232912"/>
    <w:rsid w:val="0025001F"/>
    <w:rsid w:val="00250967"/>
    <w:rsid w:val="002543C8"/>
    <w:rsid w:val="0025541D"/>
    <w:rsid w:val="002635C9"/>
    <w:rsid w:val="00284AAE"/>
    <w:rsid w:val="002B451A"/>
    <w:rsid w:val="002D55D2"/>
    <w:rsid w:val="002E5912"/>
    <w:rsid w:val="002F4473"/>
    <w:rsid w:val="002F7FCF"/>
    <w:rsid w:val="00301B21"/>
    <w:rsid w:val="003133F6"/>
    <w:rsid w:val="00325348"/>
    <w:rsid w:val="0032732C"/>
    <w:rsid w:val="003321E4"/>
    <w:rsid w:val="00336AD0"/>
    <w:rsid w:val="00360CCB"/>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090"/>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7DC2"/>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4A3"/>
    <w:rsid w:val="007720AC"/>
    <w:rsid w:val="00772D08"/>
    <w:rsid w:val="00781DF8"/>
    <w:rsid w:val="00782C6B"/>
    <w:rsid w:val="00787728"/>
    <w:rsid w:val="007917CE"/>
    <w:rsid w:val="007959D3"/>
    <w:rsid w:val="00796352"/>
    <w:rsid w:val="007A70AE"/>
    <w:rsid w:val="007C0EE1"/>
    <w:rsid w:val="007C250B"/>
    <w:rsid w:val="007E01B6"/>
    <w:rsid w:val="007E34C0"/>
    <w:rsid w:val="007F6D64"/>
    <w:rsid w:val="00836023"/>
    <w:rsid w:val="008362E8"/>
    <w:rsid w:val="008410D3"/>
    <w:rsid w:val="00843D27"/>
    <w:rsid w:val="00846FE5"/>
    <w:rsid w:val="00847688"/>
    <w:rsid w:val="0085786E"/>
    <w:rsid w:val="00870570"/>
    <w:rsid w:val="008739C1"/>
    <w:rsid w:val="008905D2"/>
    <w:rsid w:val="008A1768"/>
    <w:rsid w:val="008A489F"/>
    <w:rsid w:val="008A7625"/>
    <w:rsid w:val="008B4AC4"/>
    <w:rsid w:val="008C3A19"/>
    <w:rsid w:val="008D05D1"/>
    <w:rsid w:val="008E1DCA"/>
    <w:rsid w:val="008F0F33"/>
    <w:rsid w:val="008F4429"/>
    <w:rsid w:val="009059FF"/>
    <w:rsid w:val="009149DF"/>
    <w:rsid w:val="0092634F"/>
    <w:rsid w:val="009270BA"/>
    <w:rsid w:val="0094021A"/>
    <w:rsid w:val="00953783"/>
    <w:rsid w:val="0096528D"/>
    <w:rsid w:val="00965B3F"/>
    <w:rsid w:val="009B44AF"/>
    <w:rsid w:val="009C6A0B"/>
    <w:rsid w:val="009C70C8"/>
    <w:rsid w:val="009C7F19"/>
    <w:rsid w:val="009E2BE4"/>
    <w:rsid w:val="009F0C77"/>
    <w:rsid w:val="009F4DD1"/>
    <w:rsid w:val="009F7B81"/>
    <w:rsid w:val="00A02543"/>
    <w:rsid w:val="00A07BC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9C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2A6"/>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3905"/>
    <w:rsid w:val="00F840F0"/>
    <w:rsid w:val="00F914F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61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3&amp;session=125&amp;summary=B" TargetMode="External" Id="Re0dab1174dc0433c" /><Relationship Type="http://schemas.openxmlformats.org/officeDocument/2006/relationships/hyperlink" Target="https://www.scstatehouse.gov/sess125_2023-2024/prever/4693_20231214.docx" TargetMode="External" Id="Rfce22ed56f81492d" /><Relationship Type="http://schemas.openxmlformats.org/officeDocument/2006/relationships/hyperlink" Target="h:\hj\20240109.docx" TargetMode="External" Id="R2a1f54ed967844ba" /><Relationship Type="http://schemas.openxmlformats.org/officeDocument/2006/relationships/hyperlink" Target="h:\hj\20240109.docx" TargetMode="External" Id="R8cce53349dce42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fa244aca-e512-402e-82e7-9f5156124bbc</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22caa222-4418-4941-ace0-43c7362c92b6</T_BILL_REQUEST_REQUEST>
  <T_BILL_R_ORIGINALDRAFT>d22e674b-0b1d-47dc-bc57-274475930a4b</T_BILL_R_ORIGINALDRAFT>
  <T_BILL_SPONSOR_SPONSOR>1bcdbadd-5ba6-47c3-853c-2710e9a02a5e</T_BILL_SPONSOR_SPONSOR>
  <T_BILL_T_BILLNAME>[4693]</T_BILL_T_BILLNAME>
  <T_BILL_T_BILLNUMBER>4693</T_BILL_T_BILLNUMBER>
  <T_BILL_T_BILLTITLE>to memorialize the united states congress to enact h.r. 2 or similar legislation to secure this nation’s borders.</T_BILL_T_BILLTITLE>
  <T_BILL_T_CHAMBER>house</T_BILL_T_CHAMBER>
  <T_BILL_T_FILENAME> </T_BILL_T_FILENAME>
  <T_BILL_T_LEGTYPE>resolution</T_BILL_T_LEGTYPE>
  <T_BILL_T_SUBJECT>Secure the border</T_BILL_T_SUBJECT>
  <T_BILL_UR_DRAFTER>harrisonbrant@scstatehouse.gov</T_BILL_UR_DRAFTER>
  <T_BILL_UR_DRAFTINGASSISTANT>annarushton@scstatehouse.gov</T_BILL_UR_DRAFTINGASSISTANT>
  <T_BILL_UR_RESOLUTIONWRITER>harrisonbrant@scstatehouse.gov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1311</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2023-12-12T16:01:00Z</cp:lastPrinted>
  <dcterms:created xsi:type="dcterms:W3CDTF">2023-12-13T18:57:00Z</dcterms:created>
  <dcterms:modified xsi:type="dcterms:W3CDTF">2023-12-13T18:57:00Z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