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Corbin, Loftis and Kimbrell</w:t>
      </w:r>
    </w:p>
    <w:p>
      <w:pPr>
        <w:widowControl w:val="false"/>
        <w:spacing w:after="0"/>
        <w:jc w:val="left"/>
      </w:pPr>
      <w:r>
        <w:rPr>
          <w:rFonts w:ascii="Times New Roman"/>
          <w:sz w:val="22"/>
        </w:rPr>
        <w:t xml:space="preserve">Document Path: SR-0255KM23.docx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Judges, retired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fbeadaaf21c4414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Judiciary</w:t>
      </w:r>
      <w:r>
        <w:t xml:space="preserve"> (</w:t>
      </w:r>
      <w:hyperlink w:history="true" r:id="Rf1e97fcfaf374aa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403834ce50ae4e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0d654eeaac4756">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D4E0E" w14:paraId="40FEFADA" w14:textId="11C291FE">
          <w:pPr>
            <w:pStyle w:val="scbilltitle"/>
            <w:tabs>
              <w:tab w:val="left" w:pos="2104"/>
            </w:tabs>
          </w:pPr>
          <w:r>
            <w:t>TO AMEND THE SOUTH CAROLINA CODE OF LAWS BY AMENDING SECTION 2‑19‑10, RELATING TO JUDICIAL MERIT SELECTION COMMISSION, APPOINTMENT,  QUALIFICATIONS, AND TERMS, SO AS TO DELETE PROCEDURES TO REVIEW THE QUALIFICATIONS OF RETIRED JUDGES FOR CONTINUED JUDICIAL SERVICE; AND BY AMENDING SECTION 2‑19‑100, RELATING TO ELIGIBILITY OF RETIRED JUDGES FOR APPOINTMENT, SO AS TO PROVIDE THAT A RETIRED JUSTICE OR JUDGE IS PROHIBITED FROM ENGAGING IN CONTINUED JUDICIAL SERVICE FOLLOWING HIS RETIREMENT.</w:t>
          </w:r>
        </w:p>
      </w:sdtContent>
    </w:sdt>
    <w:bookmarkStart w:name="at_809351c07" w:displacedByCustomXml="prev" w:id="0"/>
    <w:bookmarkEnd w:id="0"/>
    <w:p w:rsidRPr="00DF3B44" w:rsidR="006C18F0" w:rsidP="006C18F0" w:rsidRDefault="006C18F0" w14:paraId="5BAAC1B7" w14:textId="77777777">
      <w:pPr>
        <w:pStyle w:val="scbillwhereasclause"/>
      </w:pPr>
    </w:p>
    <w:p w:rsidR="00BC071E" w:rsidP="00BC071E" w:rsidRDefault="00BC071E" w14:paraId="22D16D4F" w14:textId="77777777">
      <w:pPr>
        <w:pStyle w:val="scenactingwords"/>
      </w:pPr>
      <w:bookmarkStart w:name="ew_5ab7d0b30" w:id="1"/>
      <w:r>
        <w:t>B</w:t>
      </w:r>
      <w:bookmarkEnd w:id="1"/>
      <w:r>
        <w:t>e it enacted by the General Assembly of the State of South Carolina:</w:t>
      </w:r>
    </w:p>
    <w:p w:rsidR="00BC071E" w:rsidP="00BC071E" w:rsidRDefault="00BC071E" w14:paraId="575B4245" w14:textId="77777777">
      <w:pPr>
        <w:pStyle w:val="scemptyline"/>
      </w:pPr>
    </w:p>
    <w:p w:rsidR="00BC071E" w:rsidP="00BC071E" w:rsidRDefault="00BC071E" w14:paraId="630A3159" w14:textId="5EE0ABE1">
      <w:pPr>
        <w:pStyle w:val="scdirectionallanguage"/>
      </w:pPr>
      <w:bookmarkStart w:name="bs_num_1_dcbe965ef" w:id="2"/>
      <w:r>
        <w:t>S</w:t>
      </w:r>
      <w:bookmarkEnd w:id="2"/>
      <w:r>
        <w:t>ECTION 1.</w:t>
      </w:r>
      <w:r>
        <w:tab/>
      </w:r>
      <w:bookmarkStart w:name="dl_0b6ddaf33" w:id="3"/>
      <w:r>
        <w:t>S</w:t>
      </w:r>
      <w:bookmarkEnd w:id="3"/>
      <w:r>
        <w:t xml:space="preserve">ection 2‑19‑10(A) of the </w:t>
      </w:r>
      <w:r w:rsidR="008A0ED6">
        <w:t>S.C.</w:t>
      </w:r>
      <w:r>
        <w:t xml:space="preserve"> Code is amended to read:</w:t>
      </w:r>
    </w:p>
    <w:p w:rsidR="00BC071E" w:rsidP="00BC071E" w:rsidRDefault="00BC071E" w14:paraId="19140CD5" w14:textId="77777777">
      <w:pPr>
        <w:pStyle w:val="scemptyline"/>
      </w:pPr>
    </w:p>
    <w:p w:rsidRPr="006066D3" w:rsidR="00BC071E" w:rsidP="00BC071E" w:rsidRDefault="00BC071E" w14:paraId="313D17A1" w14:textId="77777777">
      <w:pPr>
        <w:pStyle w:val="sccodifiedsection"/>
      </w:pPr>
      <w:bookmarkStart w:name="cs_T2C19N10_ac0d32cc7" w:id="4"/>
      <w:r>
        <w:tab/>
      </w:r>
      <w:bookmarkEnd w:id="4"/>
      <w:r>
        <w:t>Section 2‑19‑10.</w:t>
      </w:r>
      <w:r>
        <w:tab/>
        <w:t>(A)</w:t>
      </w:r>
      <w:r>
        <w:rPr>
          <w:rStyle w:val="scinsert"/>
        </w:rPr>
        <w:t>(1)</w:t>
      </w:r>
      <w:r>
        <w:t xml:space="preserve"> </w:t>
      </w:r>
      <w:r w:rsidRPr="006066D3">
        <w:t>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Pr="006066D3" w:rsidR="00BC071E" w:rsidP="00BC071E" w:rsidRDefault="00BC071E" w14:paraId="0FC04393" w14:textId="77777777">
      <w:pPr>
        <w:pStyle w:val="sccodifiedsection"/>
      </w:pPr>
      <w:r>
        <w:tab/>
      </w:r>
      <w:r w:rsidRPr="006066D3">
        <w:tab/>
      </w:r>
      <w:r w:rsidRPr="006066D3">
        <w:tab/>
      </w:r>
      <w:bookmarkStart w:name="ss_T2C19N10S1_lv1_a8f9c4170" w:id="6"/>
      <w:r>
        <w:rPr>
          <w:rStyle w:val="scstrike"/>
        </w:rPr>
        <w:t>(</w:t>
      </w:r>
      <w:bookmarkEnd w:id="6"/>
      <w:r>
        <w:rPr>
          <w:rStyle w:val="scstrike"/>
        </w:rPr>
        <w:t>1)</w:t>
      </w:r>
      <w:r>
        <w:rPr>
          <w:rStyle w:val="scinsert"/>
        </w:rPr>
        <w:t>(a)</w:t>
      </w:r>
      <w:r>
        <w:t xml:space="preserve"> </w:t>
      </w:r>
      <w:r w:rsidRPr="006066D3">
        <w:t xml:space="preserve">the confidentiality of records and other information received concerning candidates for judicial </w:t>
      </w:r>
      <w:proofErr w:type="gramStart"/>
      <w:r w:rsidRPr="006066D3">
        <w:t>office;</w:t>
      </w:r>
      <w:proofErr w:type="gramEnd"/>
    </w:p>
    <w:p w:rsidRPr="006066D3" w:rsidR="00BC071E" w:rsidP="00BC071E" w:rsidRDefault="00BC071E" w14:paraId="5DED07D6" w14:textId="77777777">
      <w:pPr>
        <w:pStyle w:val="sccodifiedsection"/>
      </w:pPr>
      <w:r>
        <w:tab/>
      </w:r>
      <w:r w:rsidRPr="006066D3">
        <w:tab/>
      </w:r>
      <w:r w:rsidRPr="006066D3">
        <w:tab/>
      </w:r>
      <w:bookmarkStart w:name="ss_T2C19N10S2_lv1_9db1ea99b" w:id="9"/>
      <w:r>
        <w:rPr>
          <w:rStyle w:val="scstrike"/>
        </w:rPr>
        <w:t>(</w:t>
      </w:r>
      <w:bookmarkEnd w:id="9"/>
      <w:r>
        <w:rPr>
          <w:rStyle w:val="scstrike"/>
        </w:rPr>
        <w:t>2)</w:t>
      </w:r>
      <w:r>
        <w:rPr>
          <w:rStyle w:val="scinsert"/>
        </w:rPr>
        <w:t>(b)</w:t>
      </w:r>
      <w:r>
        <w:t xml:space="preserve"> </w:t>
      </w:r>
      <w:r w:rsidRPr="006066D3">
        <w:t xml:space="preserve">the conduct of proceedings before the </w:t>
      </w:r>
      <w:proofErr w:type="gramStart"/>
      <w:r w:rsidRPr="006066D3">
        <w:t>commission;</w:t>
      </w:r>
      <w:proofErr w:type="gramEnd"/>
    </w:p>
    <w:p w:rsidRPr="006066D3" w:rsidR="00BC071E" w:rsidP="00BC071E" w:rsidRDefault="00BC071E" w14:paraId="695287BD" w14:textId="77777777">
      <w:pPr>
        <w:pStyle w:val="sccodifiedsection"/>
      </w:pPr>
      <w:r>
        <w:tab/>
      </w:r>
      <w:r w:rsidRPr="006066D3">
        <w:tab/>
      </w:r>
      <w:r w:rsidRPr="006066D3">
        <w:tab/>
      </w:r>
      <w:bookmarkStart w:name="ss_T2C19N10S3_lv1_111c16eb5" w:id="12"/>
      <w:r>
        <w:rPr>
          <w:rStyle w:val="scstrike"/>
        </w:rPr>
        <w:t>(</w:t>
      </w:r>
      <w:bookmarkEnd w:id="12"/>
      <w:r>
        <w:rPr>
          <w:rStyle w:val="scstrike"/>
        </w:rPr>
        <w:t>3)</w:t>
      </w:r>
      <w:r>
        <w:rPr>
          <w:rStyle w:val="scinsert"/>
        </w:rPr>
        <w:t>(c)</w:t>
      </w:r>
      <w:r>
        <w:t xml:space="preserve"> </w:t>
      </w:r>
      <w:r w:rsidRPr="006066D3">
        <w:t xml:space="preserve">receipt of public statements in support of or in opposition to any of the </w:t>
      </w:r>
      <w:proofErr w:type="gramStart"/>
      <w:r w:rsidRPr="006066D3">
        <w:t>candidates;</w:t>
      </w:r>
      <w:proofErr w:type="gramEnd"/>
    </w:p>
    <w:p w:rsidRPr="006066D3" w:rsidR="00BC071E" w:rsidP="00BC071E" w:rsidRDefault="00BC071E" w14:paraId="1E2E4630" w14:textId="77777777">
      <w:pPr>
        <w:pStyle w:val="sccodifiedsection"/>
      </w:pPr>
      <w:r>
        <w:tab/>
      </w:r>
      <w:r w:rsidRPr="006066D3">
        <w:tab/>
      </w:r>
      <w:r w:rsidRPr="006066D3">
        <w:tab/>
      </w:r>
      <w:bookmarkStart w:name="ss_T2C19N10S4_lv1_f8014dac5" w:id="15"/>
      <w:r>
        <w:rPr>
          <w:rStyle w:val="scstrike"/>
        </w:rPr>
        <w:t>(</w:t>
      </w:r>
      <w:bookmarkEnd w:id="15"/>
      <w:r>
        <w:rPr>
          <w:rStyle w:val="scstrike"/>
        </w:rPr>
        <w:t>4)</w:t>
      </w:r>
      <w:r>
        <w:t xml:space="preserve"> </w:t>
      </w:r>
      <w:r>
        <w:rPr>
          <w:rStyle w:val="scstrike"/>
        </w:rPr>
        <w:t>procedures to review the qualifications of retired judges for continued judicial service;</w:t>
      </w:r>
    </w:p>
    <w:p w:rsidRPr="006066D3" w:rsidR="00BC071E" w:rsidP="00BC071E" w:rsidRDefault="00BC071E" w14:paraId="704761D2" w14:textId="77777777">
      <w:pPr>
        <w:pStyle w:val="sccodifiedsection"/>
      </w:pPr>
      <w:r>
        <w:tab/>
      </w:r>
      <w:r w:rsidRPr="006066D3">
        <w:tab/>
      </w:r>
      <w:r w:rsidRPr="006066D3">
        <w:tab/>
      </w:r>
      <w:bookmarkStart w:name="ss_T2C19N10S5_lv1_da9f7b12a" w:id="18"/>
      <w:r>
        <w:rPr>
          <w:rStyle w:val="scstrike"/>
        </w:rPr>
        <w:t>(</w:t>
      </w:r>
      <w:bookmarkEnd w:id="18"/>
      <w:r>
        <w:rPr>
          <w:rStyle w:val="scstrike"/>
        </w:rPr>
        <w:t>5)</w:t>
      </w:r>
      <w:r w:rsidRPr="00101519">
        <w:rPr>
          <w:rStyle w:val="scinsert"/>
        </w:rPr>
        <w:t>(d)</w:t>
      </w:r>
      <w:r>
        <w:t xml:space="preserve"> </w:t>
      </w:r>
      <w:r w:rsidRPr="006066D3">
        <w:t>contacting incumbent judges regarding their desire to seek re</w:t>
      </w:r>
      <w:r>
        <w:noBreakHyphen/>
      </w:r>
      <w:r w:rsidRPr="006066D3">
        <w:t>election;</w:t>
      </w:r>
      <w:r>
        <w:t xml:space="preserve"> </w:t>
      </w:r>
      <w:r>
        <w:rPr>
          <w:rStyle w:val="scinsert"/>
        </w:rPr>
        <w:t>and</w:t>
      </w:r>
    </w:p>
    <w:p w:rsidRPr="006066D3" w:rsidR="00BC071E" w:rsidP="00BC071E" w:rsidRDefault="00BC071E" w14:paraId="7D80B2F1" w14:textId="77777777">
      <w:pPr>
        <w:pStyle w:val="sccodifiedsection"/>
      </w:pPr>
      <w:r>
        <w:tab/>
      </w:r>
      <w:r w:rsidRPr="006066D3">
        <w:tab/>
      </w:r>
      <w:r w:rsidRPr="006066D3">
        <w:tab/>
      </w:r>
      <w:bookmarkStart w:name="ss_T2C19N10S6_lv1_d83683180" w:id="22"/>
      <w:r>
        <w:rPr>
          <w:rStyle w:val="scstrike"/>
        </w:rPr>
        <w:t>(</w:t>
      </w:r>
      <w:bookmarkEnd w:id="22"/>
      <w:r>
        <w:rPr>
          <w:rStyle w:val="scstrike"/>
        </w:rPr>
        <w:t>6)</w:t>
      </w:r>
      <w:r>
        <w:rPr>
          <w:rStyle w:val="scinsert"/>
        </w:rPr>
        <w:t>(e)</w:t>
      </w:r>
      <w:r>
        <w:t xml:space="preserve"> </w:t>
      </w:r>
      <w:r w:rsidRPr="006066D3">
        <w:t>prohibition against candidates communicating with individual members of the commission concerning the qualifications of candidates unless specifically authorized by the commission.</w:t>
      </w:r>
    </w:p>
    <w:p w:rsidR="00BC071E" w:rsidP="00BC071E" w:rsidRDefault="00BC071E" w14:paraId="4D5DB8EB" w14:textId="77777777">
      <w:pPr>
        <w:pStyle w:val="sccodifiedsection"/>
      </w:pPr>
      <w:r>
        <w:tab/>
      </w:r>
      <w:r>
        <w:tab/>
      </w:r>
      <w:bookmarkStart w:name="ss_T2C19N10S2_lv1_2577e28fa" w:id="25"/>
      <w:r>
        <w:rPr>
          <w:rStyle w:val="scinsert"/>
        </w:rPr>
        <w:t>(</w:t>
      </w:r>
      <w:bookmarkEnd w:id="25"/>
      <w:r>
        <w:rPr>
          <w:rStyle w:val="scinsert"/>
        </w:rPr>
        <w:t>2)</w:t>
      </w:r>
      <w:r w:rsidRPr="006066D3">
        <w:t xml:space="preserve"> A member may succeed himself as chairman or vice chairman. Six members of the commission constitute a quorum at all meetings.</w:t>
      </w:r>
    </w:p>
    <w:p w:rsidR="00BC071E" w:rsidP="00BC071E" w:rsidRDefault="00BC071E" w14:paraId="1F8BE278" w14:textId="77777777">
      <w:pPr>
        <w:pStyle w:val="scemptyline"/>
      </w:pPr>
    </w:p>
    <w:p w:rsidR="00BC071E" w:rsidP="00BC071E" w:rsidRDefault="00BC071E" w14:paraId="547BD9ED" w14:textId="69BCA113">
      <w:pPr>
        <w:pStyle w:val="scdirectionallanguage"/>
      </w:pPr>
      <w:bookmarkStart w:name="bs_num_2_47be16504" w:id="27"/>
      <w:r>
        <w:t>S</w:t>
      </w:r>
      <w:bookmarkEnd w:id="27"/>
      <w:r>
        <w:t>ECTION 2.</w:t>
      </w:r>
      <w:r>
        <w:tab/>
      </w:r>
      <w:bookmarkStart w:name="dl_6e38b0355" w:id="28"/>
      <w:r>
        <w:t>S</w:t>
      </w:r>
      <w:bookmarkEnd w:id="28"/>
      <w:r>
        <w:t xml:space="preserve">ection 2‑19‑100 of the </w:t>
      </w:r>
      <w:r w:rsidR="008A0ED6">
        <w:t>S.C.</w:t>
      </w:r>
      <w:r>
        <w:t xml:space="preserve"> Code is amended to read:</w:t>
      </w:r>
    </w:p>
    <w:p w:rsidR="00BC071E" w:rsidP="00BC071E" w:rsidRDefault="00BC071E" w14:paraId="2E644C1D" w14:textId="77777777">
      <w:pPr>
        <w:pStyle w:val="scemptyline"/>
      </w:pPr>
    </w:p>
    <w:p w:rsidR="00BC071E" w:rsidP="00BC071E" w:rsidRDefault="00BC071E" w14:paraId="58C8C768" w14:textId="77777777">
      <w:pPr>
        <w:pStyle w:val="sccodifiedsection"/>
      </w:pPr>
      <w:bookmarkStart w:name="cs_T2C19N100_fc857eb43" w:id="29"/>
      <w:r>
        <w:tab/>
      </w:r>
      <w:bookmarkEnd w:id="29"/>
      <w:r>
        <w:t>Section 2‑19‑100.</w:t>
      </w:r>
      <w:r>
        <w:tab/>
      </w:r>
      <w:r>
        <w:rPr>
          <w:rStyle w:val="scstrike"/>
        </w:rPr>
        <w:t>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r>
        <w:t xml:space="preserve"> </w:t>
      </w:r>
      <w:r>
        <w:rPr>
          <w:rStyle w:val="scinsert"/>
        </w:rPr>
        <w:t>A retired justice or judge is prohibited from engaging in continued judicial service following his retirement</w:t>
      </w:r>
      <w:r w:rsidRPr="00101519">
        <w:t>.</w:t>
      </w:r>
    </w:p>
    <w:p w:rsidR="00BC071E" w:rsidP="00BC071E" w:rsidRDefault="00BC071E" w14:paraId="2996B693" w14:textId="77777777">
      <w:pPr>
        <w:pStyle w:val="scemptyline"/>
      </w:pPr>
    </w:p>
    <w:p w:rsidRPr="00522CE0" w:rsidR="00BC071E" w:rsidP="00BC071E" w:rsidRDefault="00BC071E" w14:paraId="15E6FE6C" w14:textId="77777777">
      <w:pPr>
        <w:pStyle w:val="scnoncodifiedsection"/>
      </w:pPr>
      <w:bookmarkStart w:name="eff_date_section" w:id="32"/>
      <w:bookmarkStart w:name="bs_num_3_lastsection" w:id="33"/>
      <w:bookmarkEnd w:id="32"/>
      <w:r>
        <w:t>S</w:t>
      </w:r>
      <w:bookmarkEnd w:id="33"/>
      <w:r>
        <w:t>ECTION 3.</w:t>
      </w:r>
      <w:r>
        <w:tab/>
        <w:t>This act takes effect upon approval by the Governor.</w:t>
      </w:r>
    </w:p>
    <w:p w:rsidRPr="00DF3B44" w:rsidR="005516F6" w:rsidP="009E4191" w:rsidRDefault="00BC071E" w14:paraId="7389F665" w14:textId="265C7D7F">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2725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19112C" w:rsidR="00685035" w:rsidRPr="007B4AF7" w:rsidRDefault="002725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071E">
              <w:rPr>
                <w:noProof/>
              </w:rPr>
              <w:t>SR-0255KM23.docx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53D"/>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F7D"/>
    <w:rsid w:val="007E06BB"/>
    <w:rsid w:val="007F50D1"/>
    <w:rsid w:val="00816D52"/>
    <w:rsid w:val="00831048"/>
    <w:rsid w:val="00834272"/>
    <w:rsid w:val="008625C1"/>
    <w:rsid w:val="008806F9"/>
    <w:rsid w:val="008A0ED6"/>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6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71E"/>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E0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amp;session=125&amp;summary=B" TargetMode="External" Id="R403834ce50ae4ef8" /><Relationship Type="http://schemas.openxmlformats.org/officeDocument/2006/relationships/hyperlink" Target="https://www.scstatehouse.gov/sess125_2023-2024/prever/477_20230201.docx" TargetMode="External" Id="Rb70d654eeaac4756" /><Relationship Type="http://schemas.openxmlformats.org/officeDocument/2006/relationships/hyperlink" Target="h:\sj\20230201.docx" TargetMode="External" Id="Rfbeadaaf21c44144" /><Relationship Type="http://schemas.openxmlformats.org/officeDocument/2006/relationships/hyperlink" Target="h:\sj\20230201.docx" TargetMode="External" Id="Rf1e97fcfaf374a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f388e7ba-46ce-43fd-a6bf-e28926b3d4f2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INTRODATE>2023-02-01</T_BILL_D_INTRODATE>
  <T_BILL_D_SENATEINTRODATE>2023-02-01</T_BILL_D_SENATEINTRODATE>
  <T_BILL_N_INTERNALVERSIONNUMBER>1</T_BILL_N_INTERNALVERSIONNUMBER>
  <T_BILL_N_SESSION>125</T_BILL_N_SESSION>
  <T_BILL_N_VERSIONNUMBER>1</T_BILL_N_VERSIONNUMBER>
  <T_BILL_N_YEAR>2023</T_BILL_N_YEAR>
  <T_BILL_REQUEST_REQUEST>50d59fcb-effd-4fc3-9dba-341c28e3b93d</T_BILL_REQUEST_REQUEST>
  <T_BILL_R_ORIGINALDRAFT>19e5a0e9-ea73-4c5d-9123-6f60ea5b4881</T_BILL_R_ORIGINALDRAFT>
  <T_BILL_SPONSOR_SPONSOR>8af53c5d-b83c-4b59-9279-ab400a221a44</T_BILL_SPONSOR_SPONSOR>
  <T_BILL_T_ACTNUMBER>None</T_BILL_T_ACTNUMBER>
  <T_BILL_T_BILLNAME>[0477]</T_BILL_T_BILLNAME>
  <T_BILL_T_BILLNUMBER>477</T_BILL_T_BILLNUMBER>
  <T_BILL_T_BILLTITLE>TO AMEND THE SOUTH CAROLINA CODE OF LAWS BY AMENDING SECTION 2‑19‑10, RELATING TO JUDICIAL MERIT SELECTION COMMISSION, APPOINTMENT,  QUALIFICATIONS, AND TERMS, SO AS TO DELETE PROCEDURES TO REVIEW THE QUALIFICATIONS OF RETIRED JUDGES FOR CONTINUED JUDICIAL SERVICE; AND BY AMENDING SECTION 2‑19‑100, RELATING TO ELIGIBILITY OF RETIRED JUDGES FOR APPOINTMENT, SO AS TO PROVIDE THAT A RETIRED JUSTICE OR JUDGE IS PROHIBITED FROM ENGAGING IN CONTINUED JUDICIAL SERVICE FOLLOWING HIS RETIREMENT.</T_BILL_T_BILLTITLE>
  <T_BILL_T_CHAMBER>senate</T_BILL_T_CHAMBER>
  <T_BILL_T_FILENAME> </T_BILL_T_FILENAME>
  <T_BILL_T_LEGTYPE>bill_statewide</T_BILL_T_LEGTYPE>
  <T_BILL_T_RATNUMBER>None</T_BILL_T_RATNUMBER>
  <T_BILL_T_SECTIONS>[{"SectionUUID":"6d408ea4-f530-4172-9af5-6b403cc4e6b1","SectionName":"code_section","SectionNumber":1,"SectionType":"code_section","CodeSections":[{"CodeSectionBookmarkName":"cs_T2C19N10_ac0d32cc7","IsConstitutionSection":false,"Identity":"2-19-10","IsNew":false,"SubSections":[{"Level":1,"Identity":"T2C19N10S1","SubSectionBookmarkName":"ss_T2C19N10S1_lv1_a8f9c4170","IsNewSubSection":false},{"Level":1,"Identity":"T2C19N10S2","SubSectionBookmarkName":"ss_T2C19N10S2_lv1_9db1ea99b","IsNewSubSection":false},{"Level":1,"Identity":"T2C19N10S3","SubSectionBookmarkName":"ss_T2C19N10S3_lv1_111c16eb5","IsNewSubSection":false},{"Level":1,"Identity":"T2C19N10S4","SubSectionBookmarkName":"ss_T2C19N10S4_lv1_f8014dac5","IsNewSubSection":false},{"Level":1,"Identity":"T2C19N10S5","SubSectionBookmarkName":"ss_T2C19N10S5_lv1_da9f7b12a","IsNewSubSection":false},{"Level":1,"Identity":"T2C19N10S6","SubSectionBookmarkName":"ss_T2C19N10S6_lv1_d83683180","IsNewSubSection":false},{"Level":1,"Identity":"T2C19N10S2","SubSectionBookmarkName":"ss_T2C19N10S2_lv1_2577e28fa","IsNewSubSection":false}],"TitleRelatedTo":"Judicial Merit Selection Commission, appointment,  qualifications, and terms","TitleSoAsTo":"DELETE PROCEDURES TO REVIEW THE QUALIFICATIONS OF RETIRED JUDGES FOR CONTINUED JUDICIAL SERVICE","Deleted":false}],"TitleText":"","DisableControls":false,"Deleted":false,"RepealItems":[],"SectionBookmarkName":"bs_num_1_dcbe965ef"},{"SectionUUID":"d0a5fd1e-e5d3-437b-aad0-e45bc8b80257","SectionName":"code_section","SectionNumber":2,"SectionType":"code_section","CodeSections":[{"CodeSectionBookmarkName":"cs_T2C19N100_fc857eb43","IsConstitutionSection":false,"Identity":"2-19-100","IsNew":false,"SubSections":[],"TitleRelatedTo":"Eligibility of retired judges for appointment","TitleSoAsTo":"PROVIDE THAT A RETIRED JUSTICE OR JUDGE IS PROHIBITED FROM ENGAGING IN CONTINUED JUDICIAL SERVICE FOLLOWING HIS RETIREMENT","Deleted":false}],"TitleText":"","DisableControls":false,"Deleted":false,"RepealItems":[],"SectionBookmarkName":"bs_num_2_47be16504"},{"SectionUUID":"deee1872-69c5-4fb2-a4ac-5a772c8f3a60","SectionName":"standard_eff_date_section","SectionNumber":3,"SectionType":"drafting_clause","CodeSections":[],"TitleText":"","DisableControls":false,"Deleted":false,"RepealItems":[],"SectionBookmarkName":"bs_num_3_lastsection"}]</T_BILL_T_SECTIONS>
  <T_BILL_T_SECTIONSHISTORY>[{"Id":2,"SectionsList":[{"SectionUUID":"6d408ea4-f530-4172-9af5-6b403cc4e6b1","SectionName":"code_section","SectionNumber":1,"SectionType":"code_section","CodeSections":[{"CodeSectionBookmarkName":"cs_T2C19N10_ac0d32cc7","IsConstitutionSection":false,"Identity":"2-19-10","IsNew":false,"SubSections":[],"TitleRelatedTo":"Judicial Merit Selection Commission, appointment,  qualifications, and terms","TitleSoAsTo":"DELETE PROCEDURES TO REVIEW THE QUALIFICATIONS OF RETIRED JUDGES FOR CONTINUED JUDICIAL SERVICE","Deleted":false}],"TitleText":"","DisableControls":false,"Deleted":false,"RepealItems":[],"SectionBookmarkName":"bs_num_1_dcbe965ef"},{"SectionUUID":"d0a5fd1e-e5d3-437b-aad0-e45bc8b80257","SectionName":"code_section","SectionNumber":2,"SectionType":"code_section","CodeSections":[{"CodeSectionBookmarkName":"cs_T2C19N100_fc857eb43","IsConstitutionSection":false,"Identity":"2-19-100","IsNew":false,"SubSections":[],"TitleRelatedTo":"Eligibility of retired judges for appointment","TitleSoAsTo":"PROVIDE THAT A RETIRED JUSTICE OR JUDGE IS PROHIBITED FROM ENGAGING IN CONTINUED JUDICIAL SERVICE FOLLOWING HIS RETIREMENT","Deleted":false}],"TitleText":"","DisableControls":false,"Deleted":false,"RepealItems":[],"SectionBookmarkName":"bs_num_2_47be16504"},{"SectionUUID":"deee1872-69c5-4fb2-a4ac-5a772c8f3a60","SectionName":"standard_eff_date_section","SectionNumber":3,"SectionType":"drafting_clause","CodeSections":[],"TitleText":"","DisableControls":false,"Deleted":false,"RepealItems":[],"SectionBookmarkName":"bs_num_3_lastsection"}],"Timestamp":"2023-01-31T09:48:37.4750342-05:00","Username":null},{"Id":1,"SectionsList":[{"SectionUUID":"6d408ea4-f530-4172-9af5-6b403cc4e6b1","SectionName":"code_section","SectionNumber":1,"SectionType":"code_section","CodeSections":[{"CodeSectionBookmarkName":"cs_T2C19N10_ac0d32cc7","IsConstitutionSection":false,"Identity":"2-19-10","IsNew":false,"SubSections":[],"TitleRelatedTo":"Judicial Merit Selection Commission;  appointment;  qualifications;  term.","TitleSoAsTo":"","Deleted":false}],"TitleText":"","DisableControls":false,"Deleted":false,"RepealItems":[],"SectionBookmarkName":"bs_num_1_dcbe965ef"},{"SectionUUID":"d0a5fd1e-e5d3-437b-aad0-e45bc8b80257","SectionName":"code_section","SectionNumber":2,"SectionType":"code_section","CodeSections":[{"CodeSectionBookmarkName":"cs_T2C19N100_fc857eb43","IsConstitutionSection":false,"Identity":"2-19-100","IsNew":false,"SubSections":[],"TitleRelatedTo":"Eligibility of retired judges for appointment.","TitleSoAsTo":"","Deleted":false}],"TitleText":"","DisableControls":false,"Deleted":false,"RepealItems":[],"SectionBookmarkName":"bs_num_2_47be16504"},{"SectionUUID":"deee1872-69c5-4fb2-a4ac-5a772c8f3a60","SectionName":"standard_eff_date_section","SectionNumber":3,"SectionType":"drafting_clause","CodeSections":[],"TitleText":"","DisableControls":false,"Deleted":false,"RepealItems":[],"SectionBookmarkName":"bs_num_3_lastsection"}],"Timestamp":"2023-01-31T09:47:28.4085647-05:00","Username":null},{"Id":3,"SectionsList":[{"SectionUUID":"6d408ea4-f530-4172-9af5-6b403cc4e6b1","SectionName":"code_section","SectionNumber":1,"SectionType":"code_section","CodeSections":[{"CodeSectionBookmarkName":"cs_T2C19N10_ac0d32cc7","IsConstitutionSection":false,"Identity":"2-19-10","IsNew":false,"SubSections":[{"Level":1,"Identity":"T2C19N10S1","SubSectionBookmarkName":"ss_T2C19N10S1_lv1_a8f9c4170","IsNewSubSection":false},{"Level":1,"Identity":"T2C19N10S2","SubSectionBookmarkName":"ss_T2C19N10S2_lv1_9db1ea99b","IsNewSubSection":false},{"Level":1,"Identity":"T2C19N10S3","SubSectionBookmarkName":"ss_T2C19N10S3_lv1_111c16eb5","IsNewSubSection":false},{"Level":1,"Identity":"T2C19N10S4","SubSectionBookmarkName":"ss_T2C19N10S4_lv1_f8014dac5","IsNewSubSection":false},{"Level":1,"Identity":"T2C19N10S5","SubSectionBookmarkName":"ss_T2C19N10S5_lv1_da9f7b12a","IsNewSubSection":false},{"Level":1,"Identity":"T2C19N10S6","SubSectionBookmarkName":"ss_T2C19N10S6_lv1_d83683180","IsNewSubSection":false},{"Level":1,"Identity":"T2C19N10S2","SubSectionBookmarkName":"ss_T2C19N10S2_lv1_2577e28fa","IsNewSubSection":false}],"TitleRelatedTo":"Judicial Merit Selection Commission, appointment,  qualifications, and terms","TitleSoAsTo":"DELETE PROCEDURES TO REVIEW THE QUALIFICATIONS OF RETIRED JUDGES FOR CONTINUED JUDICIAL SERVICE","Deleted":false}],"TitleText":"","DisableControls":false,"Deleted":false,"RepealItems":[],"SectionBookmarkName":"bs_num_1_dcbe965ef"},{"SectionUUID":"d0a5fd1e-e5d3-437b-aad0-e45bc8b80257","SectionName":"code_section","SectionNumber":2,"SectionType":"code_section","CodeSections":[{"CodeSectionBookmarkName":"cs_T2C19N100_fc857eb43","IsConstitutionSection":false,"Identity":"2-19-100","IsNew":false,"SubSections":[],"TitleRelatedTo":"Eligibility of retired judges for appointment","TitleSoAsTo":"PROVIDE THAT A RETIRED JUSTICE OR JUDGE IS PROHIBITED FROM ENGAGING IN CONTINUED JUDICIAL SERVICE FOLLOWING HIS RETIREMENT","Deleted":false}],"TitleText":"","DisableControls":false,"Deleted":false,"RepealItems":[],"SectionBookmarkName":"bs_num_2_47be16504"},{"SectionUUID":"deee1872-69c5-4fb2-a4ac-5a772c8f3a60","SectionName":"standard_eff_date_section","SectionNumber":3,"SectionType":"drafting_clause","CodeSections":[],"TitleText":"","DisableControls":false,"Deleted":false,"RepealItems":[],"SectionBookmarkName":"bs_num_3_lastsection"}],"Timestamp":"2023-01-31T09:51:16.8644751-05:00","Username":"hannahwarner@scsenate.gov"}]</T_BILL_T_SECTIONSHISTORY>
  <T_BILL_T_SUBJECT>Judges, retired</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2570</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19</cp:revision>
  <dcterms:created xsi:type="dcterms:W3CDTF">2022-06-03T11:45:00Z</dcterms:created>
  <dcterms:modified xsi:type="dcterms:W3CDTF">2023-01-31T14:51:00Z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