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LC-0595WAB-GM24.docx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General Assembly on February 13, 2024</w:t>
      </w:r>
    </w:p>
    <w:p>
      <w:pPr>
        <w:widowControl w:val="false"/>
        <w:spacing w:after="0"/>
        <w:jc w:val="left"/>
      </w:pPr>
    </w:p>
    <w:p>
      <w:pPr>
        <w:widowControl w:val="false"/>
        <w:spacing w:after="0"/>
        <w:jc w:val="left"/>
      </w:pPr>
      <w:r>
        <w:rPr>
          <w:rFonts w:ascii="Times New Roman"/>
          <w:sz w:val="22"/>
        </w:rPr>
        <w:t xml:space="preserve">Summary: SC FFA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adopted, sent to Senate</w:t>
      </w:r>
      <w:r>
        <w:t xml:space="preserve"> (</w:t>
      </w:r>
      <w:hyperlink w:history="true" r:id="R64d19c99e299436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w:t>
      </w:r>
      <w:r>
        <w:t xml:space="preserve"> (</w:t>
      </w:r>
      <w:hyperlink w:history="true" r:id="R185162c6888e455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Agriculture and Natural Resources</w:t>
      </w:r>
      <w:r>
        <w:t xml:space="preserve"> (</w:t>
      </w:r>
      <w:hyperlink w:history="true" r:id="Rf302cddc6bc048a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2/13/2024</w:t>
      </w:r>
      <w:r>
        <w:tab/>
        <w:t>Senate</w:t>
      </w:r>
      <w:r>
        <w:tab/>
        <w:t xml:space="preserve">Recalled from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2/13/2024</w:t>
      </w:r>
      <w:r>
        <w:tab/>
        <w:t>Senate</w:t>
      </w:r>
      <w:r>
        <w:tab/>
        <w:t xml:space="preserve">Adopted, returned to House with concurrence</w:t>
      </w:r>
      <w:r>
        <w:t xml:space="preserve"> (</w:t>
      </w:r>
      <w:hyperlink w:history="true" r:id="R5566ff2fd7024031">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9b387a1b0948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b3b5a3cf9c4ce4">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B1D46" w14:paraId="48DB32D0" w14:textId="31179631">
          <w:pPr>
            <w:pStyle w:val="scresolutiontitle"/>
          </w:pPr>
          <w:r w:rsidRPr="00FB1D46">
            <w:t xml:space="preserve">TO RECOGNIZE AND COMMEND </w:t>
          </w:r>
          <w:r>
            <w:t xml:space="preserve">the members of </w:t>
          </w:r>
          <w:r w:rsidRPr="00FB1D46">
            <w:t>SOUTH CAROLINA'S</w:t>
          </w:r>
          <w:r>
            <w:t xml:space="preserve"> FFA,</w:t>
          </w:r>
          <w:r w:rsidRPr="00FB1D46">
            <w:t xml:space="preserve"> FORMERLY KNOWN AS THE FUTURE FARMERS OF AMERICA</w:t>
          </w:r>
          <w:r>
            <w:t>,</w:t>
          </w:r>
          <w:r w:rsidRPr="00FB1D46">
            <w:t xml:space="preserve"> AND ALL WHO SUPPORT, PROMOTE, AND ENCOURAGE THESE OUTSTANDING STUDENTS OF AGRICULTURAL EDUCATION AND TO JOIN THEM IN OBSERVANCE OF NATIONAL FFA WEEK</w:t>
          </w:r>
          <w:r>
            <w:t xml:space="preserve"> from </w:t>
          </w:r>
          <w:r w:rsidRPr="00FB1D46">
            <w:t>FEBRUARY 17</w:t>
          </w:r>
          <w:r>
            <w:t xml:space="preserve"> through </w:t>
          </w:r>
          <w:r w:rsidRPr="00FB1D46">
            <w:t>24, 2024.</w:t>
          </w:r>
        </w:p>
      </w:sdtContent>
    </w:sdt>
    <w:p w:rsidRPr="008A567B" w:rsidR="0010776B" w:rsidP="00A477AA" w:rsidRDefault="0010776B" w14:paraId="48DB32D1" w14:textId="77777777">
      <w:pPr>
        <w:pStyle w:val="scresolutiontitle"/>
      </w:pPr>
    </w:p>
    <w:p w:rsidR="00FB1D46" w:rsidP="00FB1D46" w:rsidRDefault="00591EDD" w14:paraId="128948F5" w14:textId="73CE35DC">
      <w:pPr>
        <w:pStyle w:val="scresolutionwhereas"/>
      </w:pPr>
      <w:bookmarkStart w:name="wa_1230a5cdc" w:id="0"/>
      <w:r w:rsidRPr="00591EDD">
        <w:t>W</w:t>
      </w:r>
      <w:bookmarkEnd w:id="0"/>
      <w:r w:rsidRPr="00591EDD">
        <w:t>hereas,</w:t>
      </w:r>
      <w:r w:rsidR="00A9569D">
        <w:t xml:space="preserve"> </w:t>
      </w:r>
      <w:r w:rsidR="00FB1D46">
        <w:t>the FFA is a national organization of over five hundred fifty thousand students of agricultural education in secondary schools, technical colleges, and universities with chapters in all fifty states, Puerto Rico, and the Virgin Islands; and</w:t>
      </w:r>
    </w:p>
    <w:p w:rsidR="00FB1D46" w:rsidP="00FB1D46" w:rsidRDefault="00FB1D46" w14:paraId="3EE9623B" w14:textId="77777777">
      <w:pPr>
        <w:pStyle w:val="scresolutionwhereas"/>
      </w:pPr>
    </w:p>
    <w:p w:rsidR="00FB1D46" w:rsidP="00FB1D46" w:rsidRDefault="00FB1D46" w14:paraId="37C09B2C" w14:textId="65BFEEAD">
      <w:pPr>
        <w:pStyle w:val="scresolutionwhereas"/>
      </w:pPr>
      <w:bookmarkStart w:name="wa_7827fc30e" w:id="1"/>
      <w:r w:rsidRPr="00FB1D46">
        <w:t>W</w:t>
      </w:r>
      <w:bookmarkEnd w:id="1"/>
      <w:r w:rsidRPr="00FB1D46">
        <w:t>hereas</w:t>
      </w:r>
      <w:r>
        <w:t>, FFA members, upon graduating from high school, are prepared for one of the more than three hundred career opportunities available in the science, business, or technology of agriculture; and</w:t>
      </w:r>
      <w:r>
        <w:tab/>
      </w:r>
    </w:p>
    <w:p w:rsidR="00FB1D46" w:rsidP="00FB1D46" w:rsidRDefault="00FB1D46" w14:paraId="2241E2D8" w14:textId="77777777">
      <w:pPr>
        <w:pStyle w:val="scresolutionwhereas"/>
      </w:pPr>
    </w:p>
    <w:p w:rsidR="00FB1D46" w:rsidP="00FB1D46" w:rsidRDefault="00FB1D46" w14:paraId="730DBB5A" w14:textId="445C414C">
      <w:pPr>
        <w:pStyle w:val="scresolutionwhereas"/>
      </w:pPr>
      <w:bookmarkStart w:name="wa_94aa5d388" w:id="2"/>
      <w:r w:rsidRPr="00FB1D46">
        <w:t>W</w:t>
      </w:r>
      <w:bookmarkEnd w:id="2"/>
      <w:r w:rsidRPr="00FB1D46">
        <w:t>hereas</w:t>
      </w:r>
      <w:r>
        <w:t>, South Carolina's FFA members are recognized nationally for their quality agricultural training, leadership abilities, academic achievements, and community service; and</w:t>
      </w:r>
    </w:p>
    <w:p w:rsidR="00FB1D46" w:rsidP="00FB1D46" w:rsidRDefault="00FB1D46" w14:paraId="6EDA7DE7" w14:textId="77777777">
      <w:pPr>
        <w:pStyle w:val="scresolutionwhereas"/>
      </w:pPr>
    </w:p>
    <w:p w:rsidR="00FB1D46" w:rsidP="00FB1D46" w:rsidRDefault="00FB1D46" w14:paraId="70D959C3" w14:textId="3A4BD263">
      <w:pPr>
        <w:pStyle w:val="scresolutionwhereas"/>
      </w:pPr>
      <w:bookmarkStart w:name="wa_c7e1ce49e" w:id="3"/>
      <w:r w:rsidRPr="00FB1D46">
        <w:t>W</w:t>
      </w:r>
      <w:bookmarkEnd w:id="3"/>
      <w:r w:rsidRPr="00FB1D46">
        <w:t>hereas</w:t>
      </w:r>
      <w:r>
        <w:t>, South Carolina's agricultural educators are known and respected throughout the nation for their exemplary leadership in planning and implementing superb programs on behalf of FFA members; and</w:t>
      </w:r>
    </w:p>
    <w:p w:rsidR="00FB1D46" w:rsidP="00591EDD" w:rsidRDefault="00FB1D46" w14:paraId="01DD8800" w14:textId="77777777">
      <w:pPr>
        <w:pStyle w:val="scresolutionwhereas"/>
      </w:pPr>
    </w:p>
    <w:p w:rsidRPr="00591EDD" w:rsidR="00591EDD" w:rsidP="00591EDD" w:rsidRDefault="00FB1D46" w14:paraId="19F735BD" w14:textId="13F38FBA">
      <w:pPr>
        <w:pStyle w:val="scresolutionwhereas"/>
      </w:pPr>
      <w:bookmarkStart w:name="wa_cf6198f40" w:id="4"/>
      <w:r w:rsidRPr="00FB1D46">
        <w:t>W</w:t>
      </w:r>
      <w:bookmarkEnd w:id="4"/>
      <w:r w:rsidRPr="00FB1D46">
        <w:t>hereas</w:t>
      </w:r>
      <w:r>
        <w:t xml:space="preserve">, the FFA organization is dedicated to making a positive difference in the lives of its members by developing their potential for premier leadership, personal growth, and career success through agricultural education.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C7C72AC">
      <w:pPr>
        <w:pStyle w:val="scresolutionmembers"/>
      </w:pPr>
      <w:r w:rsidRPr="008A567B">
        <w:t xml:space="preserve">That the members of the South Carolina General Assembly, by this resolution, </w:t>
      </w:r>
      <w:r w:rsidRPr="00FB1D46" w:rsidR="00FB1D46">
        <w:t>recognize and commend</w:t>
      </w:r>
      <w:r w:rsidR="00FB1D46">
        <w:t xml:space="preserve"> the members of </w:t>
      </w:r>
      <w:r w:rsidRPr="00FB1D46" w:rsidR="00FB1D46">
        <w:t>South Carolina's FFA</w:t>
      </w:r>
      <w:r w:rsidR="00FB1D46">
        <w:t>,</w:t>
      </w:r>
      <w:r w:rsidRPr="00FB1D46" w:rsidR="00FB1D46">
        <w:t xml:space="preserve"> formerly known as the Future Farmers of America</w:t>
      </w:r>
      <w:r w:rsidR="00FB1D46">
        <w:t>,</w:t>
      </w:r>
      <w:r w:rsidRPr="00FB1D46" w:rsidR="00FB1D46">
        <w:t xml:space="preserve"> and all who support, promote, and encourage these outstanding students of agricultural education and join them in observance of National FFA Week</w:t>
      </w:r>
      <w:r w:rsidR="00FB1D46">
        <w:t xml:space="preserve"> from</w:t>
      </w:r>
      <w:r w:rsidRPr="00FB1D46" w:rsidR="00FB1D46">
        <w:t xml:space="preserve"> February 17</w:t>
      </w:r>
      <w:r w:rsidR="00FB1D46">
        <w:t xml:space="preserve"> through </w:t>
      </w:r>
      <w:r w:rsidRPr="00FB1D46" w:rsidR="00FB1D46">
        <w:t>24, 2024.</w:t>
      </w:r>
    </w:p>
    <w:p w:rsidRPr="008A567B" w:rsidR="00B36D5A" w:rsidP="00634744" w:rsidRDefault="00B36D5A" w14:paraId="2A880412" w14:textId="77777777">
      <w:pPr>
        <w:pStyle w:val="scresolutionmembers"/>
      </w:pPr>
    </w:p>
    <w:p w:rsidRPr="008A567B" w:rsidR="00B9052D" w:rsidP="00386AE9" w:rsidRDefault="00007116" w14:paraId="48DB32E8" w14:textId="13D6CB90">
      <w:pPr>
        <w:pStyle w:val="scresolutionbody"/>
      </w:pPr>
      <w:r w:rsidRPr="008A567B">
        <w:lastRenderedPageBreak/>
        <w:t>Be it further resolved</w:t>
      </w:r>
      <w:r w:rsidR="00510BBD">
        <w:t xml:space="preserve"> </w:t>
      </w:r>
      <w:r w:rsidRPr="00510BBD" w:rsidR="00510BBD">
        <w:t xml:space="preserve">that the copy of this resolution be </w:t>
      </w:r>
      <w:r w:rsidRPr="00FB1D46" w:rsidR="00FB1D46">
        <w:t>forwarded to the appropriate FFA officials in 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867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AFC8A71" w:rsidR="005955A6" w:rsidRDefault="0048674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1D46">
          <w:t>LC-0595WAB-GM24.docx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B5A73"/>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86740"/>
    <w:rsid w:val="004D63AC"/>
    <w:rsid w:val="004E7D54"/>
    <w:rsid w:val="00510BBD"/>
    <w:rsid w:val="005247F8"/>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70F2B"/>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1B8A"/>
    <w:rsid w:val="00F728AA"/>
    <w:rsid w:val="00F8202C"/>
    <w:rsid w:val="00F840F0"/>
    <w:rsid w:val="00FB0D0D"/>
    <w:rsid w:val="00FB1D46"/>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8&amp;session=125&amp;summary=B" TargetMode="External" Id="R049b387a1b0948fe" /><Relationship Type="http://schemas.openxmlformats.org/officeDocument/2006/relationships/hyperlink" Target="https://www.scstatehouse.gov/sess125_2023-2024/prever/4978_20240131.docx" TargetMode="External" Id="R8eb3b5a3cf9c4ce4" /><Relationship Type="http://schemas.openxmlformats.org/officeDocument/2006/relationships/hyperlink" Target="h:\hj\20240131.docx" TargetMode="External" Id="R64d19c99e299436c" /><Relationship Type="http://schemas.openxmlformats.org/officeDocument/2006/relationships/hyperlink" Target="h:\sj\20240131.docx" TargetMode="External" Id="R185162c6888e4554" /><Relationship Type="http://schemas.openxmlformats.org/officeDocument/2006/relationships/hyperlink" Target="h:\sj\20240131.docx" TargetMode="External" Id="Rf302cddc6bc048a1" /><Relationship Type="http://schemas.openxmlformats.org/officeDocument/2006/relationships/hyperlink" Target="h:\sj\20240213.docx" TargetMode="External" Id="R5566ff2fd70240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9e9e34e2-ad54-408a-97ec-84753f2b5edc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D_SENATEINTRODATE>2024-01-31</T_BILL_D_SENATEINTRODATE>
  <T_BILL_N_INTERNALVERSIONNUMBER>1</T_BILL_N_INTERNALVERSIONNUMBER>
  <T_BILL_N_SESSION>125</T_BILL_N_SESSION>
  <T_BILL_N_VERSIONNUMBER>1</T_BILL_N_VERSIONNUMBER>
  <T_BILL_N_YEAR>2024</T_BILL_N_YEAR>
  <T_BILL_REQUEST_REQUEST>7f1610b4-2c37-420b-bab5-d0240c9ccf1d</T_BILL_REQUEST_REQUEST>
  <T_BILL_R_ORIGINALDRAFT>38813c45-e286-4fbe-98c1-1bba40233691</T_BILL_R_ORIGINALDRAFT>
  <T_BILL_SPONSOR_SPONSOR>7de329dd-048d-4043-9370-f9d785c81dc3</T_BILL_SPONSOR_SPONSOR>
  <T_BILL_T_BILLNAME>[4978]</T_BILL_T_BILLNAME>
  <T_BILL_T_BILLNUMBER>4978</T_BILL_T_BILLNUMBER>
  <T_BILL_T_BILLTITLE>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T_BILL_T_BILLTITLE>
  <T_BILL_T_CHAMBER>house</T_BILL_T_CHAMBER>
  <T_BILL_T_FILENAME> </T_BILL_T_FILENAME>
  <T_BILL_T_LEGTYPE>concurrent_resolution</T_BILL_T_LEGTYPE>
  <T_BILL_T_SUBJECT>SC FFA Week</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2024-01-26T15:10:00Z</cp:lastPrinted>
  <dcterms:created xsi:type="dcterms:W3CDTF">2024-01-29T20:02:00Z</dcterms:created>
  <dcterms:modified xsi:type="dcterms:W3CDTF">2024-01-29T20:02:00Z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