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and McCabe</w:t>
      </w:r>
    </w:p>
    <w:p>
      <w:pPr>
        <w:widowControl w:val="false"/>
        <w:spacing w:after="0"/>
        <w:jc w:val="left"/>
      </w:pPr>
      <w:r>
        <w:rPr>
          <w:rFonts w:ascii="Times New Roman"/>
          <w:sz w:val="22"/>
        </w:rPr>
        <w:t xml:space="preserve">Document Path: LC-0208HA24.docx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Eminent Domain and Continued Public Use Requirement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ef69e6cfd5cd42b7">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Judiciary</w:t>
      </w:r>
      <w:r>
        <w:t xml:space="preserve"> (</w:t>
      </w:r>
      <w:hyperlink w:history="true" r:id="Rb8b443c6a53140a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b254e6fb9a47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cf6ef7ebdf4bc7">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100E" w:rsidRDefault="00432135" w14:paraId="47642A99" w14:textId="594C0781">
      <w:pPr>
        <w:pStyle w:val="scemptylineheader"/>
      </w:pPr>
    </w:p>
    <w:p w:rsidRPr="00BB0725" w:rsidR="00A73EFA" w:rsidP="00C4100E" w:rsidRDefault="00A73EFA" w14:paraId="7B72410E" w14:textId="54C8C564">
      <w:pPr>
        <w:pStyle w:val="scemptylineheader"/>
      </w:pPr>
    </w:p>
    <w:p w:rsidRPr="00BB0725" w:rsidR="00A73EFA" w:rsidP="00C4100E" w:rsidRDefault="00A73EFA" w14:paraId="6AD935C9" w14:textId="35496BE3">
      <w:pPr>
        <w:pStyle w:val="scemptylineheader"/>
      </w:pPr>
    </w:p>
    <w:p w:rsidRPr="00DF3B44" w:rsidR="00A73EFA" w:rsidP="00C4100E" w:rsidRDefault="00A73EFA" w14:paraId="51A98227" w14:textId="5CBCC625">
      <w:pPr>
        <w:pStyle w:val="scemptylineheader"/>
      </w:pPr>
    </w:p>
    <w:p w:rsidRPr="00DF3B44" w:rsidR="00A73EFA" w:rsidP="00C4100E" w:rsidRDefault="00A73EFA" w14:paraId="3858851A" w14:textId="510A5BBF">
      <w:pPr>
        <w:pStyle w:val="scemptylineheader"/>
      </w:pPr>
    </w:p>
    <w:p w:rsidRPr="00DF3B44" w:rsidR="00A73EFA" w:rsidP="00C4100E" w:rsidRDefault="00A73EFA" w14:paraId="4E3DDE20" w14:textId="156E943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79DF" w14:paraId="40FEFADA" w14:textId="77A593CD">
          <w:pPr>
            <w:pStyle w:val="scbilltitle"/>
          </w:pPr>
          <w:r>
            <w:t>TO AMEND THE SOUTH CAROLINA CODE OF LAWS BY ADDING SECTION 28‑2‑520 SO AS TO REQUIRE A CONDEMNOR TO UTILIZE PROPERTY OBTAINED BY EMINENT DOMAIN TO BE USED FOR THE PUBLIC PURPOSE IDENTIFIED AS THE REASON FOR THE USE OF EMINENT DOMAIN; TO REQUIRE AN ANNUAL INDEPENDENT AUDIT TO DETERMINE IF EACH PROPERTY OBTAINED BY EMINENT DOMAIN IS UTILIZED FOR THE SPECIFIED PUBLIC PURPOSE; TO REQUIRE A CONDEMNOR THAT NO LONGER UTILIZES PROPERTY FOR THE PUBLIC PURPOSE IDENTIFIED AS THE REASON FOR THE USE OF EMINENT DOMAIN WITHIN TEN YEARS AFTER OBTAINING THE PROPERTY TO GIVE THE PREVIOUS LANDOWNER THE OPTION TO PURCHASE THE PROPERTY; AND TO ESTABLISH RELATED REQUIREMENTS.</w:t>
          </w:r>
        </w:p>
      </w:sdtContent>
    </w:sdt>
    <w:bookmarkStart w:name="at_c2ccfb1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5db5914" w:id="1"/>
      <w:r w:rsidRPr="0094541D">
        <w:t>B</w:t>
      </w:r>
      <w:bookmarkEnd w:id="1"/>
      <w:r w:rsidRPr="0094541D">
        <w:t>e it enacted by the General Assembly of the State of South Carolina:</w:t>
      </w:r>
    </w:p>
    <w:p w:rsidR="00C20ABC" w:rsidP="00C20ABC" w:rsidRDefault="00C20ABC" w14:paraId="1A127E6E" w14:textId="77777777">
      <w:pPr>
        <w:pStyle w:val="scemptyline"/>
      </w:pPr>
    </w:p>
    <w:p w:rsidR="0044353F" w:rsidP="0044353F" w:rsidRDefault="00C20ABC" w14:paraId="342BE3A2" w14:textId="77777777">
      <w:pPr>
        <w:pStyle w:val="scdirectionallanguage"/>
      </w:pPr>
      <w:bookmarkStart w:name="bs_num_1_ff43db5da" w:id="2"/>
      <w:r>
        <w:t>S</w:t>
      </w:r>
      <w:bookmarkEnd w:id="2"/>
      <w:r>
        <w:t>ECTION 1.</w:t>
      </w:r>
      <w:r>
        <w:tab/>
      </w:r>
      <w:bookmarkStart w:name="dl_8a6b095d3" w:id="3"/>
      <w:r w:rsidR="0044353F">
        <w:t>A</w:t>
      </w:r>
      <w:bookmarkEnd w:id="3"/>
      <w:r w:rsidR="0044353F">
        <w:t>rticle 4, Chapter 2, Title 28 of the S.C. Code is amended by adding:</w:t>
      </w:r>
    </w:p>
    <w:p w:rsidR="0044353F" w:rsidP="0044353F" w:rsidRDefault="0044353F" w14:paraId="33EBF8EC" w14:textId="77777777">
      <w:pPr>
        <w:pStyle w:val="scemptyline"/>
      </w:pPr>
    </w:p>
    <w:p w:rsidR="00590324" w:rsidP="0044353F" w:rsidRDefault="0044353F" w14:paraId="1739B423" w14:textId="3862FE24">
      <w:pPr>
        <w:pStyle w:val="scnewcodesection"/>
      </w:pPr>
      <w:r>
        <w:tab/>
      </w:r>
      <w:bookmarkStart w:name="ns_T28C2N520_14ef1a1ce" w:id="4"/>
      <w:r>
        <w:t>S</w:t>
      </w:r>
      <w:bookmarkEnd w:id="4"/>
      <w:r>
        <w:t>ection 28‑2‑520.</w:t>
      </w:r>
      <w:r>
        <w:tab/>
      </w:r>
      <w:bookmarkStart w:name="up_d520acccd" w:id="5"/>
      <w:r w:rsidR="00522D9B">
        <w:t>(</w:t>
      </w:r>
      <w:bookmarkEnd w:id="5"/>
      <w:r w:rsidR="00522D9B">
        <w:t xml:space="preserve">A) </w:t>
      </w:r>
      <w:r w:rsidR="00661CC6">
        <w:t>P</w:t>
      </w:r>
      <w:r w:rsidR="00590324">
        <w:t xml:space="preserve">roperty obtained by eminent domain must continue to be utilized for </w:t>
      </w:r>
      <w:r w:rsidR="002A00F5">
        <w:t xml:space="preserve">the </w:t>
      </w:r>
      <w:r w:rsidR="00590324">
        <w:t xml:space="preserve">public </w:t>
      </w:r>
      <w:r w:rsidR="002A00F5">
        <w:t>purpose identified</w:t>
      </w:r>
      <w:r w:rsidR="00661CC6">
        <w:t xml:space="preserve"> by the condemnor</w:t>
      </w:r>
      <w:r w:rsidR="002A00F5">
        <w:t xml:space="preserve"> as the reason for </w:t>
      </w:r>
      <w:r w:rsidR="00F43C03">
        <w:t xml:space="preserve">the </w:t>
      </w:r>
      <w:r w:rsidR="002A00F5">
        <w:t>use of eminent domain</w:t>
      </w:r>
      <w:r w:rsidR="00590324">
        <w:t xml:space="preserve">. </w:t>
      </w:r>
      <w:r w:rsidR="001A19A9">
        <w:t xml:space="preserve">A </w:t>
      </w:r>
      <w:r w:rsidR="00661CC6">
        <w:t>condemnor</w:t>
      </w:r>
      <w:r w:rsidR="001A19A9">
        <w:t xml:space="preserve"> that obtains property pursuant to eminent domain must have an </w:t>
      </w:r>
      <w:r w:rsidR="00522D9B">
        <w:t xml:space="preserve">annual </w:t>
      </w:r>
      <w:r w:rsidR="001A19A9">
        <w:t xml:space="preserve">audit conducted by an independent </w:t>
      </w:r>
      <w:r w:rsidR="00E67F2B">
        <w:t>audit</w:t>
      </w:r>
      <w:r w:rsidR="001A19A9">
        <w:t xml:space="preserve"> firm to determine if </w:t>
      </w:r>
      <w:r w:rsidR="00F63B0B">
        <w:t>each</w:t>
      </w:r>
      <w:r w:rsidR="00B334D7">
        <w:t xml:space="preserve"> </w:t>
      </w:r>
      <w:r w:rsidR="001A19A9">
        <w:t>propert</w:t>
      </w:r>
      <w:r w:rsidR="00F63B0B">
        <w:t>y</w:t>
      </w:r>
      <w:r w:rsidR="001A19A9">
        <w:t xml:space="preserve"> obtained by the </w:t>
      </w:r>
      <w:r w:rsidR="00661CC6">
        <w:t>condemnor</w:t>
      </w:r>
      <w:r w:rsidR="001A19A9">
        <w:t xml:space="preserve"> </w:t>
      </w:r>
      <w:r w:rsidR="00F63B0B">
        <w:t>through</w:t>
      </w:r>
      <w:r w:rsidR="001A19A9">
        <w:t xml:space="preserve"> eminent domain </w:t>
      </w:r>
      <w:r w:rsidR="00F63B0B">
        <w:t>is utilized</w:t>
      </w:r>
      <w:r w:rsidR="001A19A9">
        <w:t xml:space="preserve"> for the public purpose for which the propert</w:t>
      </w:r>
      <w:r w:rsidR="00F63B0B">
        <w:t>y was</w:t>
      </w:r>
      <w:r w:rsidR="001A19A9">
        <w:t xml:space="preserve"> obtained.</w:t>
      </w:r>
    </w:p>
    <w:p w:rsidR="00B945E2" w:rsidP="0044353F" w:rsidRDefault="00B3531B" w14:paraId="49A7AE8C" w14:textId="4FD2A3F7">
      <w:pPr>
        <w:pStyle w:val="scnewcodesection"/>
      </w:pPr>
      <w:r>
        <w:tab/>
      </w:r>
      <w:bookmarkStart w:name="ss_T28C2N520SB_lv1_d2b96656c" w:id="6"/>
      <w:r w:rsidR="00522D9B">
        <w:t>(</w:t>
      </w:r>
      <w:bookmarkEnd w:id="6"/>
      <w:r w:rsidR="00522D9B">
        <w:t>B)</w:t>
      </w:r>
      <w:bookmarkStart w:name="ss_T28C2N520S1_lv2_bd8fee371" w:id="7"/>
      <w:r w:rsidR="00690F83">
        <w:t>(</w:t>
      </w:r>
      <w:bookmarkEnd w:id="7"/>
      <w:r w:rsidR="00690F83">
        <w:t xml:space="preserve">1) </w:t>
      </w:r>
      <w:r>
        <w:t xml:space="preserve">If </w:t>
      </w:r>
      <w:r w:rsidR="00F63B0B">
        <w:t>a</w:t>
      </w:r>
      <w:r>
        <w:t xml:space="preserve"> </w:t>
      </w:r>
      <w:r w:rsidR="00661CC6">
        <w:t>condemnor</w:t>
      </w:r>
      <w:r>
        <w:t xml:space="preserve"> no longer </w:t>
      </w:r>
      <w:r w:rsidR="00522D9B">
        <w:t xml:space="preserve">utilizes property for the public purpose </w:t>
      </w:r>
      <w:r w:rsidR="00B334D7">
        <w:t xml:space="preserve">identified as the reason for the use of </w:t>
      </w:r>
      <w:r w:rsidR="00522D9B">
        <w:t xml:space="preserve">eminent domain, as determined by either the </w:t>
      </w:r>
      <w:r w:rsidR="00661CC6">
        <w:t>condemnor</w:t>
      </w:r>
      <w:r w:rsidR="00522D9B">
        <w:t xml:space="preserve"> or the annual audit described in </w:t>
      </w:r>
      <w:r w:rsidR="001D6513">
        <w:t xml:space="preserve">subsection </w:t>
      </w:r>
      <w:r w:rsidR="00522D9B">
        <w:t>(A)</w:t>
      </w:r>
      <w:r w:rsidR="00690F83">
        <w:t>,</w:t>
      </w:r>
      <w:r w:rsidR="0001076A">
        <w:t xml:space="preserve"> within ten years from the date the </w:t>
      </w:r>
      <w:r w:rsidR="00661CC6">
        <w:t>condemnor</w:t>
      </w:r>
      <w:r w:rsidR="0001076A">
        <w:t xml:space="preserve"> obtained the property</w:t>
      </w:r>
      <w:r w:rsidR="00522D9B">
        <w:t xml:space="preserve">, </w:t>
      </w:r>
      <w:r w:rsidR="00690F83">
        <w:t xml:space="preserve">the previous landowner must be given the option to </w:t>
      </w:r>
      <w:r w:rsidR="0001076A">
        <w:t xml:space="preserve">purchase the property from the </w:t>
      </w:r>
      <w:r w:rsidR="00661CC6">
        <w:t>condemnor</w:t>
      </w:r>
      <w:r w:rsidR="0001076A">
        <w:t xml:space="preserve"> for the price which the </w:t>
      </w:r>
      <w:r w:rsidR="00661CC6">
        <w:t>condemnor</w:t>
      </w:r>
      <w:r w:rsidR="0001076A">
        <w:t xml:space="preserve"> paid </w:t>
      </w:r>
      <w:r w:rsidR="00690F83">
        <w:t xml:space="preserve">the previous landowner </w:t>
      </w:r>
      <w:r w:rsidR="0001076A">
        <w:t>for the property.</w:t>
      </w:r>
      <w:r w:rsidR="00F63B0B">
        <w:t xml:space="preserve"> If the previous landowner is deceased, this option must be given to his heirs.</w:t>
      </w:r>
    </w:p>
    <w:p w:rsidR="0001076A" w:rsidP="0044353F" w:rsidRDefault="00B945E2" w14:paraId="1F17E4A8" w14:textId="03AEA42E">
      <w:pPr>
        <w:pStyle w:val="scnewcodesection"/>
      </w:pPr>
      <w:r>
        <w:tab/>
      </w:r>
      <w:r>
        <w:tab/>
      </w:r>
      <w:bookmarkStart w:name="ss_T28C2N520S2_lv2_70e820c7f" w:id="8"/>
      <w:r>
        <w:t>(</w:t>
      </w:r>
      <w:bookmarkEnd w:id="8"/>
      <w:r>
        <w:t>2) Within ninety days of identifying that th</w:t>
      </w:r>
      <w:r w:rsidR="00F43C03">
        <w:t>e</w:t>
      </w:r>
      <w:r>
        <w:t xml:space="preserve"> property is not used for the public purpose identified as the reason for the use of eminent domain, </w:t>
      </w:r>
      <w:r w:rsidR="000140FD">
        <w:t xml:space="preserve">the </w:t>
      </w:r>
      <w:r>
        <w:t>condemnor must notify the previous landowner by first</w:t>
      </w:r>
      <w:r w:rsidR="00F43C03">
        <w:t>‑</w:t>
      </w:r>
      <w:r>
        <w:t xml:space="preserve">class certified mail with return receipt requested, of the landowner’s option to purchase the property as described in </w:t>
      </w:r>
      <w:r w:rsidR="001D6513">
        <w:t xml:space="preserve">item </w:t>
      </w:r>
      <w:r>
        <w:t xml:space="preserve">(1). The previous landowner has </w:t>
      </w:r>
      <w:r w:rsidR="0001076A">
        <w:t>one</w:t>
      </w:r>
      <w:r w:rsidR="0001076A">
        <w:noBreakHyphen/>
        <w:t xml:space="preserve">hundred twenty days after </w:t>
      </w:r>
      <w:r>
        <w:t>receipt of the notice to respond to the condemnor. If the previous landowner fails to respond within one</w:t>
      </w:r>
      <w:r>
        <w:noBreakHyphen/>
        <w:t>hundred twenty days, the option to purchase is considered rejected.</w:t>
      </w:r>
    </w:p>
    <w:p w:rsidR="00661CC6" w:rsidP="0044353F" w:rsidRDefault="00661CC6" w14:paraId="0086744E" w14:textId="31744AEB">
      <w:pPr>
        <w:pStyle w:val="scnewcodesection"/>
      </w:pPr>
      <w:r>
        <w:lastRenderedPageBreak/>
        <w:tab/>
      </w:r>
      <w:bookmarkStart w:name="ss_T28C2N520SC_lv1_1d5d3f106" w:id="9"/>
      <w:r>
        <w:t>(</w:t>
      </w:r>
      <w:bookmarkEnd w:id="9"/>
      <w:r>
        <w:t xml:space="preserve">C) This section applies to property obtained through </w:t>
      </w:r>
      <w:r w:rsidR="00F63B0B">
        <w:t xml:space="preserve">a condemnation action, and includes </w:t>
      </w:r>
      <w:r>
        <w:t>an agreement between the condemnor and the landowner to resolve an eminent domain claim</w:t>
      </w:r>
      <w:r w:rsidR="00F63B0B">
        <w:t xml:space="preserve"> before </w:t>
      </w:r>
      <w:r w:rsidR="00B945E2">
        <w:t xml:space="preserve">the filing of </w:t>
      </w:r>
      <w:r w:rsidR="00F63B0B">
        <w:t xml:space="preserve">a condemnation </w:t>
      </w:r>
      <w:r w:rsidR="00B945E2">
        <w:t>action.</w:t>
      </w:r>
    </w:p>
    <w:p w:rsidR="00B3531B" w:rsidP="0044353F" w:rsidRDefault="00B3531B" w14:paraId="38D7E0B0" w14:textId="77777777">
      <w:pPr>
        <w:pStyle w:val="scnewcodesection"/>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4F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0F0380" w:rsidR="00685035" w:rsidRPr="007B4AF7" w:rsidRDefault="00D923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0ABC">
              <w:rPr>
                <w:noProof/>
              </w:rPr>
              <w:t>LC-0208HA24.docx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6A"/>
    <w:rsid w:val="00011182"/>
    <w:rsid w:val="00012912"/>
    <w:rsid w:val="000140FD"/>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9DF"/>
    <w:rsid w:val="00140049"/>
    <w:rsid w:val="00171601"/>
    <w:rsid w:val="001730EB"/>
    <w:rsid w:val="00173276"/>
    <w:rsid w:val="0019025B"/>
    <w:rsid w:val="00192AF7"/>
    <w:rsid w:val="00197366"/>
    <w:rsid w:val="001A136C"/>
    <w:rsid w:val="001A19A9"/>
    <w:rsid w:val="001A3F44"/>
    <w:rsid w:val="001B6DA2"/>
    <w:rsid w:val="001C25EC"/>
    <w:rsid w:val="001C7D15"/>
    <w:rsid w:val="001D6513"/>
    <w:rsid w:val="001F2A41"/>
    <w:rsid w:val="001F313F"/>
    <w:rsid w:val="001F331D"/>
    <w:rsid w:val="001F394C"/>
    <w:rsid w:val="002038AA"/>
    <w:rsid w:val="002114C8"/>
    <w:rsid w:val="0021166F"/>
    <w:rsid w:val="002162DF"/>
    <w:rsid w:val="00230038"/>
    <w:rsid w:val="00233975"/>
    <w:rsid w:val="00236D73"/>
    <w:rsid w:val="00245868"/>
    <w:rsid w:val="00257F60"/>
    <w:rsid w:val="002625EA"/>
    <w:rsid w:val="00262AC5"/>
    <w:rsid w:val="00264AE9"/>
    <w:rsid w:val="00267485"/>
    <w:rsid w:val="00275AE6"/>
    <w:rsid w:val="002836D8"/>
    <w:rsid w:val="002A00F5"/>
    <w:rsid w:val="002A5604"/>
    <w:rsid w:val="002A7989"/>
    <w:rsid w:val="002B02F3"/>
    <w:rsid w:val="002C105A"/>
    <w:rsid w:val="002C3463"/>
    <w:rsid w:val="002D0EE7"/>
    <w:rsid w:val="002D266D"/>
    <w:rsid w:val="002D5B3D"/>
    <w:rsid w:val="002D7447"/>
    <w:rsid w:val="002E315A"/>
    <w:rsid w:val="002E4F8C"/>
    <w:rsid w:val="002F560C"/>
    <w:rsid w:val="002F5847"/>
    <w:rsid w:val="0030425A"/>
    <w:rsid w:val="0032644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6F31"/>
    <w:rsid w:val="004046B5"/>
    <w:rsid w:val="00404EFB"/>
    <w:rsid w:val="00406F27"/>
    <w:rsid w:val="004141B8"/>
    <w:rsid w:val="004203B9"/>
    <w:rsid w:val="00432135"/>
    <w:rsid w:val="0044353F"/>
    <w:rsid w:val="00446987"/>
    <w:rsid w:val="00446D28"/>
    <w:rsid w:val="00466CD0"/>
    <w:rsid w:val="00473583"/>
    <w:rsid w:val="00477F32"/>
    <w:rsid w:val="00481850"/>
    <w:rsid w:val="00483753"/>
    <w:rsid w:val="004851A0"/>
    <w:rsid w:val="0048627F"/>
    <w:rsid w:val="004932AB"/>
    <w:rsid w:val="00494BEF"/>
    <w:rsid w:val="004A5512"/>
    <w:rsid w:val="004A6BE5"/>
    <w:rsid w:val="004B0C18"/>
    <w:rsid w:val="004C1A04"/>
    <w:rsid w:val="004C20BC"/>
    <w:rsid w:val="004C5C9A"/>
    <w:rsid w:val="004D1442"/>
    <w:rsid w:val="004D3DCB"/>
    <w:rsid w:val="004E1946"/>
    <w:rsid w:val="004E602B"/>
    <w:rsid w:val="004E66E9"/>
    <w:rsid w:val="004E7DDE"/>
    <w:rsid w:val="004F0090"/>
    <w:rsid w:val="004F172C"/>
    <w:rsid w:val="005002ED"/>
    <w:rsid w:val="00500DBC"/>
    <w:rsid w:val="005102BE"/>
    <w:rsid w:val="005227E6"/>
    <w:rsid w:val="00522D9B"/>
    <w:rsid w:val="00523F7F"/>
    <w:rsid w:val="00524D54"/>
    <w:rsid w:val="0054531B"/>
    <w:rsid w:val="00546C24"/>
    <w:rsid w:val="005476FF"/>
    <w:rsid w:val="005516F6"/>
    <w:rsid w:val="00552842"/>
    <w:rsid w:val="00554E89"/>
    <w:rsid w:val="00564B58"/>
    <w:rsid w:val="00572281"/>
    <w:rsid w:val="005801DD"/>
    <w:rsid w:val="00590324"/>
    <w:rsid w:val="00592A40"/>
    <w:rsid w:val="005973D9"/>
    <w:rsid w:val="005A14D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522"/>
    <w:rsid w:val="00614CC8"/>
    <w:rsid w:val="006213A8"/>
    <w:rsid w:val="00623BEA"/>
    <w:rsid w:val="006261FF"/>
    <w:rsid w:val="006347E9"/>
    <w:rsid w:val="00640C87"/>
    <w:rsid w:val="006454BB"/>
    <w:rsid w:val="00657CF4"/>
    <w:rsid w:val="00661463"/>
    <w:rsid w:val="00661CC6"/>
    <w:rsid w:val="00663B8D"/>
    <w:rsid w:val="00663E00"/>
    <w:rsid w:val="00664CAC"/>
    <w:rsid w:val="00664F48"/>
    <w:rsid w:val="00664FAD"/>
    <w:rsid w:val="00667C7A"/>
    <w:rsid w:val="0067345B"/>
    <w:rsid w:val="00683986"/>
    <w:rsid w:val="00685035"/>
    <w:rsid w:val="00685770"/>
    <w:rsid w:val="00690DBA"/>
    <w:rsid w:val="00690F83"/>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2629"/>
    <w:rsid w:val="007A10F1"/>
    <w:rsid w:val="007A3D50"/>
    <w:rsid w:val="007B2D29"/>
    <w:rsid w:val="007B412F"/>
    <w:rsid w:val="007B4AF7"/>
    <w:rsid w:val="007B4DBF"/>
    <w:rsid w:val="007C5458"/>
    <w:rsid w:val="007D2C67"/>
    <w:rsid w:val="007E06BB"/>
    <w:rsid w:val="007F50D1"/>
    <w:rsid w:val="00816D52"/>
    <w:rsid w:val="00831048"/>
    <w:rsid w:val="00834272"/>
    <w:rsid w:val="00836B87"/>
    <w:rsid w:val="008625C1"/>
    <w:rsid w:val="0087671D"/>
    <w:rsid w:val="008806F9"/>
    <w:rsid w:val="00887957"/>
    <w:rsid w:val="008A57E3"/>
    <w:rsid w:val="008B5BF4"/>
    <w:rsid w:val="008B6DE8"/>
    <w:rsid w:val="008C0CEE"/>
    <w:rsid w:val="008C1B18"/>
    <w:rsid w:val="008D46EC"/>
    <w:rsid w:val="008E0E25"/>
    <w:rsid w:val="008E61A1"/>
    <w:rsid w:val="009127E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2C5"/>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1D5"/>
    <w:rsid w:val="00AB73BF"/>
    <w:rsid w:val="00AC335C"/>
    <w:rsid w:val="00AC463E"/>
    <w:rsid w:val="00AD3BE2"/>
    <w:rsid w:val="00AD3E3D"/>
    <w:rsid w:val="00AE1EE4"/>
    <w:rsid w:val="00AE36EC"/>
    <w:rsid w:val="00AE5039"/>
    <w:rsid w:val="00AE7406"/>
    <w:rsid w:val="00AF1688"/>
    <w:rsid w:val="00AF46E6"/>
    <w:rsid w:val="00AF5139"/>
    <w:rsid w:val="00B06EDA"/>
    <w:rsid w:val="00B1161F"/>
    <w:rsid w:val="00B11661"/>
    <w:rsid w:val="00B32B4D"/>
    <w:rsid w:val="00B334D7"/>
    <w:rsid w:val="00B3531B"/>
    <w:rsid w:val="00B4137E"/>
    <w:rsid w:val="00B42076"/>
    <w:rsid w:val="00B54DF7"/>
    <w:rsid w:val="00B56223"/>
    <w:rsid w:val="00B56E79"/>
    <w:rsid w:val="00B57AA7"/>
    <w:rsid w:val="00B637AA"/>
    <w:rsid w:val="00B63BE2"/>
    <w:rsid w:val="00B7592C"/>
    <w:rsid w:val="00B809D3"/>
    <w:rsid w:val="00B84423"/>
    <w:rsid w:val="00B84B66"/>
    <w:rsid w:val="00B85475"/>
    <w:rsid w:val="00B9090A"/>
    <w:rsid w:val="00B92196"/>
    <w:rsid w:val="00B9228D"/>
    <w:rsid w:val="00B929EC"/>
    <w:rsid w:val="00B945E2"/>
    <w:rsid w:val="00BB0725"/>
    <w:rsid w:val="00BC1260"/>
    <w:rsid w:val="00BC408A"/>
    <w:rsid w:val="00BC5023"/>
    <w:rsid w:val="00BC556C"/>
    <w:rsid w:val="00BD42DA"/>
    <w:rsid w:val="00BD4684"/>
    <w:rsid w:val="00BE08A7"/>
    <w:rsid w:val="00BE4391"/>
    <w:rsid w:val="00BF3E48"/>
    <w:rsid w:val="00C15F1B"/>
    <w:rsid w:val="00C16288"/>
    <w:rsid w:val="00C17D1D"/>
    <w:rsid w:val="00C20ABC"/>
    <w:rsid w:val="00C4100E"/>
    <w:rsid w:val="00C42818"/>
    <w:rsid w:val="00C45923"/>
    <w:rsid w:val="00C543E7"/>
    <w:rsid w:val="00C70225"/>
    <w:rsid w:val="00C72198"/>
    <w:rsid w:val="00C73C7D"/>
    <w:rsid w:val="00C75005"/>
    <w:rsid w:val="00C90D4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F2B"/>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C03"/>
    <w:rsid w:val="00F44D36"/>
    <w:rsid w:val="00F46262"/>
    <w:rsid w:val="00F4795D"/>
    <w:rsid w:val="00F50A61"/>
    <w:rsid w:val="00F525CD"/>
    <w:rsid w:val="00F5286C"/>
    <w:rsid w:val="00F52E12"/>
    <w:rsid w:val="00F638CA"/>
    <w:rsid w:val="00F63B0B"/>
    <w:rsid w:val="00F657C5"/>
    <w:rsid w:val="00F900B4"/>
    <w:rsid w:val="00FA0F2E"/>
    <w:rsid w:val="00FA272D"/>
    <w:rsid w:val="00FA4DB1"/>
    <w:rsid w:val="00FB3F2A"/>
    <w:rsid w:val="00FC3593"/>
    <w:rsid w:val="00FD117D"/>
    <w:rsid w:val="00FD72E3"/>
    <w:rsid w:val="00FE06FC"/>
    <w:rsid w:val="00FE4F8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0&amp;session=125&amp;summary=B" TargetMode="External" Id="R07b254e6fb9a479f" /><Relationship Type="http://schemas.openxmlformats.org/officeDocument/2006/relationships/hyperlink" Target="https://www.scstatehouse.gov/sess125_2023-2024/prever/5010_20240201.docx" TargetMode="External" Id="Ra1cf6ef7ebdf4bc7" /><Relationship Type="http://schemas.openxmlformats.org/officeDocument/2006/relationships/hyperlink" Target="h:\hj\20240201.docx" TargetMode="External" Id="Ref69e6cfd5cd42b7" /><Relationship Type="http://schemas.openxmlformats.org/officeDocument/2006/relationships/hyperlink" Target="h:\hj\20240201.docx" TargetMode="External" Id="Rb8b443c6a53140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c51e5c9b-90bd-4b4b-8b1f-c303dd0d8ec0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9a277b0d-8262-4a8b-9308-4fe7cca22c29</T_BILL_REQUEST_REQUEST>
  <T_BILL_R_ORIGINALDRAFT>b99688b0-f0f4-4e06-b347-3d6914fbe6fc</T_BILL_R_ORIGINALDRAFT>
  <T_BILL_SPONSOR_SPONSOR>6d3bb00d-5d72-499f-b1ca-ab31229407df</T_BILL_SPONSOR_SPONSOR>
  <T_BILL_T_BILLNAME>[5010]</T_BILL_T_BILLNAME>
  <T_BILL_T_BILLNUMBER>5010</T_BILL_T_BILLNUMBER>
  <T_BILL_T_BILLTITLE>TO AMEND THE SOUTH CAROLINA CODE OF LAWS BY ADDING SECTION 28‑2‑520 SO AS TO REQUIRE A CONDEMNOR TO UTILIZE PROPERTY OBTAINED BY EMINENT DOMAIN TO BE USED FOR THE PUBLIC PURPOSE IDENTIFIED AS THE REASON FOR THE USE OF EMINENT DOMAIN; TO REQUIRE AN ANNUAL INDEPENDENT AUDIT TO DETERMINE IF EACH PROPERTY OBTAINED BY EMINENT DOMAIN IS UTILIZED FOR THE SPECIFIED PUBLIC PURPOSE; TO REQUIRE A CONDEMNOR THAT NO LONGER UTILIZES PROPERTY FOR THE PUBLIC PURPOSE IDENTIFIED AS THE REASON FOR THE USE OF EMINENT DOMAIN WITHIN TEN YEARS AFTER OBTAINING THE PROPERTY TO GIVE THE PREVIOUS LANDOWNER THE OPTION TO PURCHASE THE PROPERTY; AND TO ESTABLISH RELATED REQUIREMENTS.</T_BILL_T_BILLTITLE>
  <T_BILL_T_CHAMBER>house</T_BILL_T_CHAMBER>
  <T_BILL_T_FILENAME> </T_BILL_T_FILENAME>
  <T_BILL_T_LEGTYPE>bill_statewide</T_BILL_T_LEGTYPE>
  <T_BILL_T_SECTIONS>[{"SectionUUID":"be72eddc-6b83-423b-abc9-ccdb0fa26049","SectionName":"code_section","SectionNumber":1,"SectionType":"code_section","CodeSections":[{"CodeSectionBookmarkName":"ns_T28C2N520_14ef1a1ce","IsConstitutionSection":false,"Identity":"28-2-520","IsNew":true,"SubSections":[{"Level":1,"Identity":"T28C2N520SB","SubSectionBookmarkName":"ss_T28C2N520SB_lv1_d2b96656c","IsNewSubSection":false,"SubSectionReplacement":""},{"Level":2,"Identity":"T28C2N520S1","SubSectionBookmarkName":"ss_T28C2N520S1_lv2_bd8fee371","IsNewSubSection":false,"SubSectionReplacement":""},{"Level":2,"Identity":"T28C2N520S2","SubSectionBookmarkName":"ss_T28C2N520S2_lv2_70e820c7f","IsNewSubSection":false,"SubSectionReplacement":""},{"Level":1,"Identity":"T28C2N520SC","SubSectionBookmarkName":"ss_T28C2N520SC_lv1_1d5d3f106","IsNewSubSection":false,"SubSectionReplacement":""}],"TitleRelatedTo":"","TitleSoAsTo":"","Deleted":false}],"TitleText":"","DisableControls":false,"Deleted":false,"RepealItems":[],"SectionBookmarkName":"bs_num_1_ff43db5da"},{"SectionUUID":"8f03ca95-8faa-4d43-a9c2-8afc498075bd","SectionName":"standard_eff_date_section","SectionNumber":2,"SectionType":"drafting_clause","CodeSections":[],"TitleText":"","DisableControls":false,"Deleted":false,"RepealItems":[],"SectionBookmarkName":"bs_num_2_lastsection"}]</T_BILL_T_SECTIONS>
  <T_BILL_T_SUBJECT>Eminent Domain and Continued Public Use Requirement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3C7FE612-11BA-4FA3-8CD1-A66B1F22790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2254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2024-01-29T18:50:00Z</cp:lastPrinted>
  <dcterms:created xsi:type="dcterms:W3CDTF">2024-01-29T20:03:00Z</dcterms:created>
  <dcterms:modified xsi:type="dcterms:W3CDTF">2024-01-29T20:03:00Z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