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 Morgan, White, S. Jones, Cromer, Beach, Magnuson, May, Trantham, McCabe and Harris</w:t>
      </w:r>
    </w:p>
    <w:p>
      <w:pPr>
        <w:widowControl w:val="false"/>
        <w:spacing w:after="0"/>
        <w:jc w:val="left"/>
      </w:pPr>
      <w:r>
        <w:rPr>
          <w:rFonts w:ascii="Times New Roman"/>
          <w:sz w:val="22"/>
        </w:rPr>
        <w:t xml:space="preserve">Document Path: LC-0503SA24.docx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Corporate income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a890c036e227472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Ways and Means</w:t>
      </w:r>
      <w:r>
        <w:t xml:space="preserve"> (</w:t>
      </w:r>
      <w:hyperlink w:history="true" r:id="R1c0b938227a44cea">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0a8f2ff6064e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6aa19f683d45f2">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052F8" w14:paraId="40FEFADA" w14:textId="1612B562">
          <w:pPr>
            <w:pStyle w:val="scbilltitle"/>
          </w:pPr>
          <w:r>
            <w:t>TO AMEND THE SOUTH CAROLINA CODE OF LAWS BY AMENDING SECTION 12‑6‑530, RELATING TO THE CORPORATE INCOME TAX, SO AS TO LOWER THE CORPORATE INCOME TAX RATE FROM FIVE PERCENT TO FOUR AND ONE HALF PERCENT.</w:t>
          </w:r>
        </w:p>
      </w:sdtContent>
    </w:sdt>
    <w:bookmarkStart w:name="at_0bc874b3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e23b82e" w:id="1"/>
      <w:r w:rsidRPr="0094541D">
        <w:t>B</w:t>
      </w:r>
      <w:bookmarkEnd w:id="1"/>
      <w:r w:rsidRPr="0094541D">
        <w:t>e it enacted by the General Assembly of the State of South Carolina:</w:t>
      </w:r>
    </w:p>
    <w:p w:rsidR="007D0395" w:rsidP="007D0395" w:rsidRDefault="007D0395" w14:paraId="056C9920" w14:textId="77777777">
      <w:pPr>
        <w:pStyle w:val="scemptyline"/>
      </w:pPr>
    </w:p>
    <w:p w:rsidR="007D0395" w:rsidP="007D0395" w:rsidRDefault="007D0395" w14:paraId="36861F1D" w14:textId="77777777">
      <w:pPr>
        <w:pStyle w:val="scdirectionallanguage"/>
      </w:pPr>
      <w:bookmarkStart w:name="bs_num_1_ee9bec058" w:id="2"/>
      <w:r>
        <w:t>S</w:t>
      </w:r>
      <w:bookmarkEnd w:id="2"/>
      <w:r>
        <w:t>ECTION 1.</w:t>
      </w:r>
      <w:r>
        <w:tab/>
      </w:r>
      <w:bookmarkStart w:name="dl_3085cc8e0" w:id="3"/>
      <w:r>
        <w:t>S</w:t>
      </w:r>
      <w:bookmarkEnd w:id="3"/>
      <w:r>
        <w:t>ection 12‑6‑530 of the S.C. Code is amended to read:</w:t>
      </w:r>
    </w:p>
    <w:p w:rsidR="007D0395" w:rsidP="007D0395" w:rsidRDefault="007D0395" w14:paraId="720C0026" w14:textId="77777777">
      <w:pPr>
        <w:pStyle w:val="scemptyline"/>
      </w:pPr>
    </w:p>
    <w:p w:rsidR="007D0395" w:rsidP="007D0395" w:rsidRDefault="007D0395" w14:paraId="2053B18D" w14:textId="2A4EEE41">
      <w:pPr>
        <w:pStyle w:val="sccodifiedsection"/>
      </w:pPr>
      <w:r>
        <w:tab/>
      </w:r>
      <w:bookmarkStart w:name="cs_T12C6N530_ac36ff528" w:id="4"/>
      <w:r>
        <w:t>S</w:t>
      </w:r>
      <w:bookmarkEnd w:id="4"/>
      <w:r>
        <w:t>ection 12‑6‑530.</w:t>
      </w:r>
      <w:r>
        <w:tab/>
        <w:t xml:space="preserve">An income tax is imposed annually at the rate of </w:t>
      </w:r>
      <w:r>
        <w:rPr>
          <w:rStyle w:val="scstrike"/>
        </w:rPr>
        <w:t xml:space="preserve">five </w:t>
      </w:r>
      <w:r w:rsidR="001052F8">
        <w:rPr>
          <w:rStyle w:val="scinsert"/>
        </w:rPr>
        <w:t xml:space="preserve">four and one half </w:t>
      </w:r>
      <w:r>
        <w:t>percent on the South Carolina taxable income of every corporation, other than those described in Sections 12‑6‑540 and 12‑6‑550,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Pr="00DF3B44" w:rsidR="007E06BB" w:rsidP="00787433" w:rsidRDefault="007E06BB" w14:paraId="3D8F1FED" w14:textId="323B19A6">
      <w:pPr>
        <w:pStyle w:val="scemptyline"/>
      </w:pPr>
    </w:p>
    <w:p w:rsidRPr="00DF3B44" w:rsidR="007A10F1" w:rsidP="007A10F1" w:rsidRDefault="00E27805" w14:paraId="0E9393B4" w14:textId="00CC1C88">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r w:rsidR="00AE2260">
        <w:t xml:space="preserve"> and first applies to income tax years beginning after 2023</w:t>
      </w:r>
      <w:r w:rsidRPr="00DF3B44" w:rsidR="007A10F1">
        <w:t>.</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53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E1EA42" w:rsidR="00685035" w:rsidRPr="007B4AF7" w:rsidRDefault="00671F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0395">
              <w:rPr>
                <w:noProof/>
              </w:rPr>
              <w:t>LC-0503SA24.docx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7B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2F8"/>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3DD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A6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FA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395"/>
    <w:rsid w:val="007D2C67"/>
    <w:rsid w:val="007E06BB"/>
    <w:rsid w:val="007F50D1"/>
    <w:rsid w:val="00816D52"/>
    <w:rsid w:val="00831048"/>
    <w:rsid w:val="00834272"/>
    <w:rsid w:val="00846163"/>
    <w:rsid w:val="008625C1"/>
    <w:rsid w:val="0087671D"/>
    <w:rsid w:val="008806F9"/>
    <w:rsid w:val="00887957"/>
    <w:rsid w:val="008A57E3"/>
    <w:rsid w:val="008B5BF4"/>
    <w:rsid w:val="008C0CEE"/>
    <w:rsid w:val="008C1B18"/>
    <w:rsid w:val="008D46EC"/>
    <w:rsid w:val="008E0E25"/>
    <w:rsid w:val="008E61A1"/>
    <w:rsid w:val="00902E4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9CC"/>
    <w:rsid w:val="00A17135"/>
    <w:rsid w:val="00A21A6F"/>
    <w:rsid w:val="00A24E56"/>
    <w:rsid w:val="00A26A62"/>
    <w:rsid w:val="00A35A9B"/>
    <w:rsid w:val="00A4070E"/>
    <w:rsid w:val="00A40CA0"/>
    <w:rsid w:val="00A504A7"/>
    <w:rsid w:val="00A53677"/>
    <w:rsid w:val="00A53BF2"/>
    <w:rsid w:val="00A603C8"/>
    <w:rsid w:val="00A60D68"/>
    <w:rsid w:val="00A73EFA"/>
    <w:rsid w:val="00A77A3B"/>
    <w:rsid w:val="00A92F6F"/>
    <w:rsid w:val="00A97523"/>
    <w:rsid w:val="00AA7824"/>
    <w:rsid w:val="00AB0FA3"/>
    <w:rsid w:val="00AB73BF"/>
    <w:rsid w:val="00AC335C"/>
    <w:rsid w:val="00AC463E"/>
    <w:rsid w:val="00AD3BE2"/>
    <w:rsid w:val="00AD3E3D"/>
    <w:rsid w:val="00AE1EE4"/>
    <w:rsid w:val="00AE2260"/>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0DBB"/>
    <w:rsid w:val="00DF19BE"/>
    <w:rsid w:val="00DF3B44"/>
    <w:rsid w:val="00E07AF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37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052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0&amp;session=125&amp;summary=B" TargetMode="External" Id="Rbc0a8f2ff6064ef7" /><Relationship Type="http://schemas.openxmlformats.org/officeDocument/2006/relationships/hyperlink" Target="https://www.scstatehouse.gov/sess125_2023-2024/prever/5040_20240206.docx" TargetMode="External" Id="R0c6aa19f683d45f2" /><Relationship Type="http://schemas.openxmlformats.org/officeDocument/2006/relationships/hyperlink" Target="h:\hj\20240206.docx" TargetMode="External" Id="Ra890c036e2274723" /><Relationship Type="http://schemas.openxmlformats.org/officeDocument/2006/relationships/hyperlink" Target="h:\hj\20240206.docx" TargetMode="External" Id="R1c0b938227a44c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ab5d87b8-5db5-487b-af58-e6b3c2237985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eaf02106-9c8e-4e49-86c3-876add4e7bd1</T_BILL_REQUEST_REQUEST>
  <T_BILL_R_ORIGINALDRAFT>8aebf88a-0516-416c-9f91-c23c40224297</T_BILL_R_ORIGINALDRAFT>
  <T_BILL_SPONSOR_SPONSOR>953472f1-7843-48be-a466-985e291d86dd</T_BILL_SPONSOR_SPONSOR>
  <T_BILL_T_BILLNAME>[5040]</T_BILL_T_BILLNAME>
  <T_BILL_T_BILLNUMBER>5040</T_BILL_T_BILLNUMBER>
  <T_BILL_T_BILLTITLE>TO AMEND THE SOUTH CAROLINA CODE OF LAWS BY AMENDING SECTION 12‑6‑530, RELATING TO THE CORPORATE INCOME TAX, SO AS TO LOWER THE CORPORATE INCOME TAX RATE FROM FIVE PERCENT TO FOUR AND ONE HALF PERCENT.</T_BILL_T_BILLTITLE>
  <T_BILL_T_CHAMBER>house</T_BILL_T_CHAMBER>
  <T_BILL_T_FILENAME> </T_BILL_T_FILENAME>
  <T_BILL_T_LEGTYPE>bill_statewide</T_BILL_T_LEGTYPE>
  <T_BILL_T_SECTIONS>[{"SectionUUID":"d632a4ad-5830-49b6-b328-fc78ea7df5ef","SectionName":"code_section","SectionNumber":1,"SectionType":"code_section","CodeSections":[{"CodeSectionBookmarkName":"cs_T12C6N530_ac36ff528","IsConstitutionSection":false,"Identity":"12-6-530","IsNew":false,"SubSections":[],"TitleRelatedTo":"the Corporate income tax","TitleSoAsTo":"lower the corporate income tax rate from five percent to four and one half percent","Deleted":false}],"TitleText":"","DisableControls":false,"Deleted":false,"RepealItems":[],"SectionBookmarkName":"bs_num_1_ee9bec058"},{"SectionUUID":"8f03ca95-8faa-4d43-a9c2-8afc498075bd","SectionName":"standard_eff_date_section","SectionNumber":2,"SectionType":"drafting_clause","CodeSections":[],"TitleText":"","DisableControls":false,"Deleted":false,"RepealItems":[],"SectionBookmarkName":"bs_num_2_lastsection"}]</T_BILL_T_SECTIONS>
  <T_BILL_T_SUBJECT>Corporate income tax</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969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2024-01-31T20:27:00Z</dcterms:created>
  <dcterms:modified xsi:type="dcterms:W3CDTF">2024-01-31T20:27:00Z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