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G.M. Smith, Caskey, Chapman, B.L. Cox, Gagnon, Williams and Henegan</w:t>
      </w:r>
    </w:p>
    <w:p>
      <w:pPr>
        <w:widowControl w:val="false"/>
        <w:spacing w:after="0"/>
        <w:jc w:val="left"/>
      </w:pPr>
      <w:r>
        <w:rPr>
          <w:rFonts w:ascii="Times New Roman"/>
          <w:sz w:val="22"/>
        </w:rPr>
        <w:t xml:space="preserve">Document Path: LC-0597WAB24.docx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Technical college credits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read first time</w:t>
      </w:r>
      <w:r>
        <w:t xml:space="preserve"> (</w:t>
      </w:r>
      <w:hyperlink w:history="true" r:id="R5addf4615dae4008">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Referred to Committee on</w:t>
      </w:r>
      <w:r>
        <w:rPr>
          <w:b/>
        </w:rPr>
        <w:t xml:space="preserve"> Education and Public Works</w:t>
      </w:r>
      <w:r>
        <w:t xml:space="preserve"> (</w:t>
      </w:r>
      <w:hyperlink w:history="true" r:id="Rb3ae890f06ed495e">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Education and Public Works</w:t>
      </w:r>
      <w:r>
        <w:t xml:space="preserve"> (</w:t>
      </w:r>
      <w:hyperlink w:history="true" r:id="Rcf1631bf1620430b">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Caskey, 
 Chapman, B.L. Cox, Gagnon
 </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Williams, Henegan
 </w:t>
      </w:r>
    </w:p>
    <w:p>
      <w:pPr>
        <w:widowControl w:val="false"/>
        <w:tabs>
          <w:tab w:val="right" w:pos="1008"/>
          <w:tab w:val="left" w:pos="1152"/>
          <w:tab w:val="left" w:pos="1872"/>
          <w:tab w:val="left" w:pos="9187"/>
        </w:tabs>
        <w:spacing w:after="0"/>
        <w:ind w:left="2088" w:hanging="2088"/>
      </w:pPr>
      <w:r>
        <w:tab/>
        <w:t>3/6/2024</w:t>
      </w:r>
      <w:r>
        <w:tab/>
        <w:t>House</w:t>
      </w:r>
      <w:r>
        <w:tab/>
        <w:t xml:space="preserve">Read second time</w:t>
      </w:r>
      <w:r>
        <w:t xml:space="preserve"> (</w:t>
      </w:r>
      <w:hyperlink w:history="true" r:id="R6bbc198ec88b4fc3">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Roll call</w:t>
      </w:r>
      <w:r>
        <w:t xml:space="preserve"> Yeas-105  Nays-0</w:t>
      </w:r>
      <w:r>
        <w:t xml:space="preserve"> (</w:t>
      </w:r>
      <w:hyperlink w:history="true" r:id="R7255af33991b4d96">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Read third time and sent to Senate</w:t>
      </w:r>
      <w:r>
        <w:t xml:space="preserve"> (</w:t>
      </w:r>
      <w:hyperlink w:history="true" r:id="R81ddebe0d6df469f">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3e5928ef98674b94">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Education</w:t>
      </w:r>
      <w:r>
        <w:t xml:space="preserve"> (</w:t>
      </w:r>
      <w:hyperlink w:history="true" r:id="R69fc3b9bc69c40a9">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5f57b168b843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3c4f5df8304370">
        <w:r>
          <w:rPr>
            <w:rStyle w:val="Hyperlink"/>
            <w:u w:val="single"/>
          </w:rPr>
          <w:t>02/15/2024</w:t>
        </w:r>
      </w:hyperlink>
      <w:r>
        <w:t xml:space="preserve"/>
      </w:r>
    </w:p>
    <w:p>
      <w:pPr>
        <w:widowControl w:val="true"/>
        <w:spacing w:after="0"/>
        <w:jc w:val="left"/>
      </w:pPr>
      <w:r>
        <w:rPr>
          <w:rFonts w:ascii="Times New Roman"/>
          <w:sz w:val="22"/>
        </w:rPr>
        <w:t xml:space="preserve"/>
      </w:r>
      <w:hyperlink r:id="R58aa1f03fd57412a">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46C3A" w:rsidP="00446C3A" w:rsidRDefault="00706F4D" w14:paraId="30AF251B" w14:textId="53FB313B">
      <w:pPr>
        <w:pStyle w:val="sccoversheetstatus"/>
      </w:pPr>
      <w:sdt>
        <w:sdtPr>
          <w:alias w:val="status"/>
          <w:tag w:val="status"/>
          <w:id w:val="854397200"/>
          <w:placeholder>
            <w:docPart w:val="7F6D17D6B479489E94474AD8E0A3C97D"/>
          </w:placeholder>
        </w:sdtPr>
        <w:sdtEndPr/>
        <w:sdtContent>
          <w:r w:rsidR="00446C3A">
            <w:t>Committee Report</w:t>
          </w:r>
        </w:sdtContent>
      </w:sdt>
    </w:p>
    <w:sdt>
      <w:sdtPr>
        <w:alias w:val="printed"/>
        <w:tag w:val="printed"/>
        <w:id w:val="-1779714481"/>
        <w:placeholder>
          <w:docPart w:val="7F6D17D6B479489E94474AD8E0A3C97D"/>
        </w:placeholder>
        <w:text/>
      </w:sdtPr>
      <w:sdtEndPr/>
      <w:sdtContent>
        <w:p w:rsidR="00446C3A" w:rsidP="00446C3A" w:rsidRDefault="00AD3118" w14:paraId="4A2F4FE7" w14:textId="5A524DAF">
          <w:pPr>
            <w:pStyle w:val="sccoversheetinfo"/>
          </w:pPr>
          <w:r>
            <w:t>February 28, 2024</w:t>
          </w:r>
        </w:p>
      </w:sdtContent>
    </w:sdt>
    <w:p w:rsidRPr="00B07BF4" w:rsidR="00AD3118" w:rsidP="00446C3A" w:rsidRDefault="00AD3118" w14:paraId="185CE20B" w14:textId="77777777">
      <w:pPr>
        <w:pStyle w:val="sccoversheetinfo"/>
      </w:pPr>
    </w:p>
    <w:sdt>
      <w:sdtPr>
        <w:alias w:val="billnumber"/>
        <w:tag w:val="billnumber"/>
        <w:id w:val="-897512070"/>
        <w:placeholder>
          <w:docPart w:val="7F6D17D6B479489E94474AD8E0A3C97D"/>
        </w:placeholder>
        <w:text/>
      </w:sdtPr>
      <w:sdtEndPr/>
      <w:sdtContent>
        <w:p w:rsidRPr="00B07BF4" w:rsidR="00446C3A" w:rsidP="00446C3A" w:rsidRDefault="00446C3A" w14:paraId="14193B9E" w14:textId="071838F3">
          <w:pPr>
            <w:pStyle w:val="sccoversheetbillno"/>
          </w:pPr>
          <w:r>
            <w:t>H. 5105</w:t>
          </w:r>
        </w:p>
      </w:sdtContent>
    </w:sdt>
    <w:p w:rsidR="00AD3118" w:rsidP="00446C3A" w:rsidRDefault="00AD3118" w14:paraId="6A0632BC" w14:textId="77777777">
      <w:pPr>
        <w:pStyle w:val="sccoversheetsponsor6"/>
        <w:jc w:val="center"/>
      </w:pPr>
    </w:p>
    <w:p w:rsidRPr="00B07BF4" w:rsidR="00446C3A" w:rsidP="00446C3A" w:rsidRDefault="00446C3A" w14:paraId="2710E90D" w14:textId="0214DF9F">
      <w:pPr>
        <w:pStyle w:val="sccoversheetsponsor6"/>
        <w:jc w:val="center"/>
      </w:pPr>
      <w:r w:rsidRPr="00B07BF4">
        <w:t xml:space="preserve">Introduced by </w:t>
      </w:r>
      <w:sdt>
        <w:sdtPr>
          <w:alias w:val="sponsortype"/>
          <w:tag w:val="sponsortype"/>
          <w:id w:val="1707217765"/>
          <w:placeholder>
            <w:docPart w:val="7F6D17D6B479489E94474AD8E0A3C97D"/>
          </w:placeholder>
          <w:text/>
        </w:sdtPr>
        <w:sdtEndPr/>
        <w:sdtContent>
          <w:r>
            <w:t>Reps</w:t>
          </w:r>
          <w:r w:rsidR="00AD3118">
            <w:t>.</w:t>
          </w:r>
        </w:sdtContent>
      </w:sdt>
      <w:r w:rsidRPr="00B07BF4">
        <w:t xml:space="preserve"> </w:t>
      </w:r>
      <w:sdt>
        <w:sdtPr>
          <w:alias w:val="sponsors"/>
          <w:tag w:val="sponsors"/>
          <w:id w:val="716862734"/>
          <w:placeholder>
            <w:docPart w:val="7F6D17D6B479489E94474AD8E0A3C97D"/>
          </w:placeholder>
          <w:text/>
        </w:sdtPr>
        <w:sdtEndPr/>
        <w:sdtContent>
          <w:r>
            <w:t>Erickson and G. M. Smith</w:t>
          </w:r>
        </w:sdtContent>
      </w:sdt>
      <w:r w:rsidRPr="00B07BF4">
        <w:t xml:space="preserve"> </w:t>
      </w:r>
    </w:p>
    <w:p w:rsidRPr="00B07BF4" w:rsidR="00446C3A" w:rsidP="00446C3A" w:rsidRDefault="00446C3A" w14:paraId="4EC96A98" w14:textId="77777777">
      <w:pPr>
        <w:pStyle w:val="sccoversheetsponsor6"/>
      </w:pPr>
    </w:p>
    <w:p w:rsidRPr="00B07BF4" w:rsidR="00446C3A" w:rsidP="00446C3A" w:rsidRDefault="00706F4D" w14:paraId="200B1F04" w14:textId="70B10FA9">
      <w:pPr>
        <w:pStyle w:val="sccoversheetinfo"/>
      </w:pPr>
      <w:sdt>
        <w:sdtPr>
          <w:alias w:val="typeinitial"/>
          <w:tag w:val="typeinitial"/>
          <w:id w:val="98301346"/>
          <w:placeholder>
            <w:docPart w:val="7F6D17D6B479489E94474AD8E0A3C97D"/>
          </w:placeholder>
          <w:text/>
        </w:sdtPr>
        <w:sdtEndPr/>
        <w:sdtContent>
          <w:r w:rsidR="00446C3A">
            <w:t>S</w:t>
          </w:r>
        </w:sdtContent>
      </w:sdt>
      <w:r w:rsidRPr="00B07BF4" w:rsidR="00446C3A">
        <w:t xml:space="preserve">. Printed </w:t>
      </w:r>
      <w:sdt>
        <w:sdtPr>
          <w:alias w:val="printed"/>
          <w:tag w:val="printed"/>
          <w:id w:val="-774643221"/>
          <w:placeholder>
            <w:docPart w:val="7F6D17D6B479489E94474AD8E0A3C97D"/>
          </w:placeholder>
          <w:text/>
        </w:sdtPr>
        <w:sdtEndPr/>
        <w:sdtContent>
          <w:r w:rsidR="00446C3A">
            <w:t>02/28/24</w:t>
          </w:r>
        </w:sdtContent>
      </w:sdt>
      <w:r w:rsidRPr="00B07BF4" w:rsidR="00446C3A">
        <w:t>--</w:t>
      </w:r>
      <w:sdt>
        <w:sdtPr>
          <w:alias w:val="residingchamber"/>
          <w:tag w:val="residingchamber"/>
          <w:id w:val="1651789982"/>
          <w:placeholder>
            <w:docPart w:val="7F6D17D6B479489E94474AD8E0A3C97D"/>
          </w:placeholder>
          <w:text/>
        </w:sdtPr>
        <w:sdtEndPr/>
        <w:sdtContent>
          <w:r w:rsidR="00446C3A">
            <w:t>H</w:t>
          </w:r>
        </w:sdtContent>
      </w:sdt>
      <w:r w:rsidRPr="00B07BF4" w:rsidR="00446C3A">
        <w:t>.</w:t>
      </w:r>
    </w:p>
    <w:p w:rsidRPr="00B07BF4" w:rsidR="00446C3A" w:rsidP="00446C3A" w:rsidRDefault="00446C3A" w14:paraId="65B18F1A" w14:textId="1B57BB1C">
      <w:pPr>
        <w:pStyle w:val="sccoversheetreadfirst"/>
      </w:pPr>
      <w:r w:rsidRPr="00B07BF4">
        <w:t xml:space="preserve">Read the first time </w:t>
      </w:r>
      <w:sdt>
        <w:sdtPr>
          <w:alias w:val="readfirst"/>
          <w:tag w:val="readfirst"/>
          <w:id w:val="-1145275273"/>
          <w:placeholder>
            <w:docPart w:val="7F6D17D6B479489E94474AD8E0A3C97D"/>
          </w:placeholder>
          <w:text/>
        </w:sdtPr>
        <w:sdtEndPr/>
        <w:sdtContent>
          <w:r>
            <w:t>February 15, 2024</w:t>
          </w:r>
        </w:sdtContent>
      </w:sdt>
    </w:p>
    <w:p w:rsidRPr="00B07BF4" w:rsidR="00446C3A" w:rsidP="00446C3A" w:rsidRDefault="00446C3A" w14:paraId="67CBD08E" w14:textId="77777777">
      <w:pPr>
        <w:pStyle w:val="sccoversheetemptyline"/>
      </w:pPr>
    </w:p>
    <w:p w:rsidRPr="00B07BF4" w:rsidR="00446C3A" w:rsidP="00446C3A" w:rsidRDefault="00446C3A" w14:paraId="110CB7F2" w14:textId="77777777">
      <w:pPr>
        <w:pStyle w:val="sccoversheetemptyline"/>
        <w:tabs>
          <w:tab w:val="center" w:pos="4493"/>
          <w:tab w:val="right" w:pos="8986"/>
        </w:tabs>
        <w:jc w:val="center"/>
      </w:pPr>
      <w:r w:rsidRPr="00B07BF4">
        <w:t>________</w:t>
      </w:r>
    </w:p>
    <w:p w:rsidRPr="00B07BF4" w:rsidR="00446C3A" w:rsidP="00446C3A" w:rsidRDefault="00446C3A" w14:paraId="2FF98905" w14:textId="77777777">
      <w:pPr>
        <w:pStyle w:val="sccoversheetemptyline"/>
        <w:jc w:val="center"/>
        <w:rPr>
          <w:u w:val="single"/>
        </w:rPr>
      </w:pPr>
    </w:p>
    <w:p w:rsidRPr="00B07BF4" w:rsidR="00446C3A" w:rsidP="00446C3A" w:rsidRDefault="00446C3A" w14:paraId="130A50F2" w14:textId="581B82AD">
      <w:pPr>
        <w:pStyle w:val="sccoversheetcommitteereportheader"/>
      </w:pPr>
      <w:r w:rsidRPr="00B07BF4">
        <w:t xml:space="preserve">The committee on </w:t>
      </w:r>
      <w:sdt>
        <w:sdtPr>
          <w:alias w:val="committeename"/>
          <w:tag w:val="committeename"/>
          <w:id w:val="-1151050561"/>
          <w:placeholder>
            <w:docPart w:val="7F6D17D6B479489E94474AD8E0A3C97D"/>
          </w:placeholder>
          <w:text/>
        </w:sdtPr>
        <w:sdtEndPr/>
        <w:sdtContent>
          <w:r>
            <w:t>House Education and Public Works</w:t>
          </w:r>
        </w:sdtContent>
      </w:sdt>
    </w:p>
    <w:p w:rsidRPr="00B07BF4" w:rsidR="00446C3A" w:rsidP="00446C3A" w:rsidRDefault="00446C3A" w14:paraId="0DD01C60" w14:textId="639B4A64">
      <w:pPr>
        <w:pStyle w:val="sccommitteereporttitle"/>
      </w:pPr>
      <w:r w:rsidRPr="00B07BF4">
        <w:t>To who</w:t>
      </w:r>
      <w:r w:rsidR="00AD3118">
        <w:t>m</w:t>
      </w:r>
      <w:r w:rsidRPr="00B07BF4">
        <w:t xml:space="preserve"> was referred a </w:t>
      </w:r>
      <w:sdt>
        <w:sdtPr>
          <w:alias w:val="doctype"/>
          <w:tag w:val="doctype"/>
          <w:id w:val="-95182141"/>
          <w:placeholder>
            <w:docPart w:val="7F6D17D6B479489E94474AD8E0A3C97D"/>
          </w:placeholder>
          <w:text/>
        </w:sdtPr>
        <w:sdtEndPr/>
        <w:sdtContent>
          <w:r>
            <w:t>Bill</w:t>
          </w:r>
        </w:sdtContent>
      </w:sdt>
      <w:r w:rsidRPr="00B07BF4">
        <w:t xml:space="preserve"> (</w:t>
      </w:r>
      <w:sdt>
        <w:sdtPr>
          <w:alias w:val="billnumber"/>
          <w:tag w:val="billnumber"/>
          <w:id w:val="249784876"/>
          <w:placeholder>
            <w:docPart w:val="7F6D17D6B479489E94474AD8E0A3C97D"/>
          </w:placeholder>
          <w:text/>
        </w:sdtPr>
        <w:sdtEndPr/>
        <w:sdtContent>
          <w:r>
            <w:t>H. 5105</w:t>
          </w:r>
        </w:sdtContent>
      </w:sdt>
      <w:r w:rsidRPr="00B07BF4">
        <w:t xml:space="preserve">) </w:t>
      </w:r>
      <w:sdt>
        <w:sdtPr>
          <w:alias w:val="billtitle"/>
          <w:tag w:val="billtitle"/>
          <w:id w:val="660268815"/>
          <w:placeholder>
            <w:docPart w:val="7F6D17D6B479489E94474AD8E0A3C97D"/>
          </w:placeholder>
          <w:text/>
        </w:sdtPr>
        <w:sdtEndPr/>
        <w:sdtContent>
          <w:r>
            <w:t xml:space="preserve">to amend the South Carolina Code of Laws by adding Section 59-53-35 so as to provide the </w:t>
          </w:r>
          <w:r w:rsidR="00AD3118">
            <w:t>State Board for Technical and Comprehensive Education</w:t>
          </w:r>
          <w:r>
            <w:t xml:space="preserve"> shall adopt a policy</w:t>
          </w:r>
        </w:sdtContent>
      </w:sdt>
      <w:r w:rsidRPr="00B07BF4">
        <w:t>, etc., respectfully</w:t>
      </w:r>
    </w:p>
    <w:p w:rsidRPr="00B07BF4" w:rsidR="00446C3A" w:rsidP="00446C3A" w:rsidRDefault="00446C3A" w14:paraId="03DD34CB" w14:textId="77777777">
      <w:pPr>
        <w:pStyle w:val="sccoversheetcommitteereportheader"/>
      </w:pPr>
      <w:r w:rsidRPr="00B07BF4">
        <w:t>Report:</w:t>
      </w:r>
    </w:p>
    <w:sdt>
      <w:sdtPr>
        <w:alias w:val="committeetitle"/>
        <w:tag w:val="committeetitle"/>
        <w:id w:val="1407110167"/>
        <w:placeholder>
          <w:docPart w:val="7F6D17D6B479489E94474AD8E0A3C97D"/>
        </w:placeholder>
        <w:text/>
      </w:sdtPr>
      <w:sdtEndPr/>
      <w:sdtContent>
        <w:p w:rsidRPr="00B07BF4" w:rsidR="00446C3A" w:rsidP="00446C3A" w:rsidRDefault="00446C3A" w14:paraId="583EFFC6" w14:textId="31013311">
          <w:pPr>
            <w:pStyle w:val="sccommitteereporttitle"/>
          </w:pPr>
          <w:r>
            <w:t>That they have duly and carefully considered the same, and recommend that the same do pass:</w:t>
          </w:r>
        </w:p>
      </w:sdtContent>
    </w:sdt>
    <w:p w:rsidRPr="00B07BF4" w:rsidR="00446C3A" w:rsidP="00446C3A" w:rsidRDefault="00446C3A" w14:paraId="03E73955" w14:textId="77777777">
      <w:pPr>
        <w:pStyle w:val="sccoversheetcommitteereportemplyline"/>
      </w:pPr>
    </w:p>
    <w:p w:rsidRPr="00B07BF4" w:rsidR="00446C3A" w:rsidP="00446C3A" w:rsidRDefault="00706F4D" w14:paraId="30CB2C43" w14:textId="28C50B2B">
      <w:pPr>
        <w:pStyle w:val="sccoversheetcommitteereportchairperson"/>
      </w:pPr>
      <w:sdt>
        <w:sdtPr>
          <w:alias w:val="chairperson"/>
          <w:tag w:val="chairperson"/>
          <w:id w:val="-1033958730"/>
          <w:placeholder>
            <w:docPart w:val="7F6D17D6B479489E94474AD8E0A3C97D"/>
          </w:placeholder>
          <w:text/>
        </w:sdtPr>
        <w:sdtEndPr/>
        <w:sdtContent>
          <w:r w:rsidR="00446C3A">
            <w:t>SHANNON ERICKSON</w:t>
          </w:r>
        </w:sdtContent>
      </w:sdt>
      <w:r w:rsidRPr="00B07BF4" w:rsidR="00446C3A">
        <w:t xml:space="preserve"> for Committee.</w:t>
      </w:r>
    </w:p>
    <w:p w:rsidRPr="00B07BF4" w:rsidR="00446C3A" w:rsidP="00446C3A" w:rsidRDefault="00446C3A" w14:paraId="7D6DC713" w14:textId="77777777">
      <w:pPr>
        <w:pStyle w:val="sccoversheetcommitteereportemplyline"/>
      </w:pPr>
    </w:p>
    <w:p w:rsidRPr="00B07BF4" w:rsidR="00446C3A" w:rsidP="00446C3A" w:rsidRDefault="00446C3A" w14:paraId="05571A63" w14:textId="77777777">
      <w:pPr>
        <w:pStyle w:val="sccoversheetemptyline"/>
        <w:jc w:val="center"/>
      </w:pPr>
      <w:r w:rsidRPr="00B07BF4">
        <w:t>________</w:t>
      </w:r>
    </w:p>
    <w:p w:rsidRPr="00B07BF4" w:rsidR="00446C3A" w:rsidP="00446C3A" w:rsidRDefault="00446C3A" w14:paraId="799C0960" w14:textId="77777777">
      <w:pPr>
        <w:rPr>
          <w:rFonts w:ascii="Times New Roman" w:hAnsi="Times New Roman"/>
        </w:rPr>
      </w:pPr>
      <w:r w:rsidRPr="00B07BF4">
        <w:br w:type="page"/>
      </w:r>
    </w:p>
    <w:p w:rsidRPr="00BB0725" w:rsidR="00A73EFA" w:rsidP="00E7440C" w:rsidRDefault="00A73EFA" w14:paraId="7B72410E" w14:textId="060D07D4">
      <w:pPr>
        <w:pStyle w:val="scemptylineheader"/>
      </w:pPr>
    </w:p>
    <w:p w:rsidRPr="00BB0725" w:rsidR="00A73EFA" w:rsidP="00E7440C" w:rsidRDefault="00A73EFA" w14:paraId="6AD935C9" w14:textId="3CF20E95">
      <w:pPr>
        <w:pStyle w:val="scemptylineheader"/>
      </w:pPr>
    </w:p>
    <w:p w:rsidRPr="00DF3B44" w:rsidR="00A73EFA" w:rsidP="00E7440C" w:rsidRDefault="00A73EFA" w14:paraId="51A98227" w14:textId="2D26374E">
      <w:pPr>
        <w:pStyle w:val="scemptylineheader"/>
      </w:pPr>
    </w:p>
    <w:p w:rsidRPr="00DF3B44" w:rsidR="00A73EFA" w:rsidP="00E7440C" w:rsidRDefault="00A73EFA" w14:paraId="3858851A" w14:textId="2E2488A0">
      <w:pPr>
        <w:pStyle w:val="scemptylineheader"/>
      </w:pPr>
    </w:p>
    <w:p w:rsidRPr="00DF3B44" w:rsidR="00A73EFA" w:rsidP="00E7440C" w:rsidRDefault="00A73EFA" w14:paraId="4E3DDE20" w14:textId="4A9A1B12">
      <w:pPr>
        <w:pStyle w:val="scemptylineheader"/>
      </w:pPr>
    </w:p>
    <w:p w:rsidRPr="00DF3B44" w:rsidR="002C3463" w:rsidP="00037F04" w:rsidRDefault="002C3463" w14:paraId="1803EF34" w14:textId="5BD12D5F">
      <w:pPr>
        <w:pStyle w:val="scemptylineheader"/>
      </w:pPr>
    </w:p>
    <w:p w:rsidR="00446C3A" w:rsidP="00446987" w:rsidRDefault="00446C3A" w14:paraId="72A0D3E0" w14:textId="77777777">
      <w:pPr>
        <w:pStyle w:val="scemptylineheader"/>
      </w:pPr>
    </w:p>
    <w:p w:rsidRPr="00DF3B44" w:rsidR="008E61A1" w:rsidP="00446987" w:rsidRDefault="008E61A1" w14:paraId="3B5B27A6" w14:textId="34C7DE1D">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4590E" w14:paraId="40FEFADA" w14:textId="1701EFD2">
          <w:pPr>
            <w:pStyle w:val="scbilltitle"/>
          </w:pPr>
          <w:r>
            <w:t>TO AMEND THE SOUTH CAROLINA CODE OF LAWS BY ADDING SECTION 59-53-35 SO AS TO PROVIDE THE STATE BOARD FOR TECHNICAL AND COMPREHENSIVE EDUCATION SHALL ADOPT A POLICY APPLICABLE TO ALL TECHNICAL COLLEGE AREA COMMISSIONS THAT RECOGNIZE</w:t>
          </w:r>
          <w:r w:rsidR="00B95300">
            <w:t>s</w:t>
          </w:r>
          <w:r>
            <w:t xml:space="preserve"> AND AWARD</w:t>
          </w:r>
          <w:r w:rsidR="00B95300">
            <w:t>s</w:t>
          </w:r>
          <w:r>
            <w:t xml:space="preserve">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w:t>
          </w:r>
          <w:r w:rsidR="00706F4D">
            <w:t>’</w:t>
          </w:r>
          <w:r>
            <w:t xml:space="preserve"> AFFAIRS TO ESTABLISH GUIDELINES TO ENSURE THE CONSISTENT REVIEW AND AWARDING OF ELIGIBLE CREDIT.</w:t>
          </w:r>
        </w:p>
      </w:sdtContent>
    </w:sdt>
    <w:bookmarkStart w:name="at_fede8f77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5609ea2a" w:id="1"/>
      <w:r w:rsidRPr="0094541D">
        <w:t>B</w:t>
      </w:r>
      <w:bookmarkEnd w:id="1"/>
      <w:r w:rsidRPr="0094541D">
        <w:t>e it enacted by the General Assembly of the State of South Carolina:</w:t>
      </w:r>
    </w:p>
    <w:p w:rsidR="00E14926" w:rsidP="00E14926" w:rsidRDefault="00E14926" w14:paraId="7C91237B" w14:textId="77777777">
      <w:pPr>
        <w:pStyle w:val="scemptyline"/>
      </w:pPr>
    </w:p>
    <w:p w:rsidR="004C67DD" w:rsidP="004C67DD" w:rsidRDefault="00E14926" w14:paraId="38C28F0F" w14:textId="77777777">
      <w:pPr>
        <w:pStyle w:val="scdirectionallanguage"/>
      </w:pPr>
      <w:bookmarkStart w:name="bs_num_1_b6bc1421c" w:id="2"/>
      <w:r>
        <w:t>S</w:t>
      </w:r>
      <w:bookmarkEnd w:id="2"/>
      <w:r>
        <w:t>ECTION 1.</w:t>
      </w:r>
      <w:r>
        <w:tab/>
      </w:r>
      <w:bookmarkStart w:name="dl_8ef89a64b" w:id="3"/>
      <w:r w:rsidR="004C67DD">
        <w:t>A</w:t>
      </w:r>
      <w:bookmarkEnd w:id="3"/>
      <w:r w:rsidR="004C67DD">
        <w:t>rticle 1, Chapter 53, Title 59 of the S.C. Code is amended by adding:</w:t>
      </w:r>
    </w:p>
    <w:p w:rsidR="004C67DD" w:rsidP="004C67DD" w:rsidRDefault="004C67DD" w14:paraId="10719DA6" w14:textId="77777777">
      <w:pPr>
        <w:pStyle w:val="scemptyline"/>
      </w:pPr>
    </w:p>
    <w:p w:rsidR="007E06BB" w:rsidP="00995308" w:rsidRDefault="004C67DD" w14:paraId="3D8F1FED" w14:textId="2E1DEDB4">
      <w:pPr>
        <w:pStyle w:val="scnewcodesection"/>
      </w:pPr>
      <w:r>
        <w:tab/>
      </w:r>
      <w:bookmarkStart w:name="ns_T59C53N35_7bac78737" w:id="4"/>
      <w:r>
        <w:t>S</w:t>
      </w:r>
      <w:bookmarkEnd w:id="4"/>
      <w:r>
        <w:t>ection 59‑53‑35.</w:t>
      </w:r>
      <w:r w:rsidR="00DD4E50">
        <w:t xml:space="preserve"> </w:t>
      </w:r>
      <w:r w:rsidRPr="00BF6D93" w:rsidR="00BF6D93">
        <w:t xml:space="preserve">Before December 1, 2025, the State Board for Technical and Comprehensive Education shall adopt a policy applicable to all </w:t>
      </w:r>
      <w:r w:rsidR="00BF6D93">
        <w:t>t</w:t>
      </w:r>
      <w:r w:rsidRPr="00BF6D93" w:rsidR="00BF6D93">
        <w:t xml:space="preserve">echnical </w:t>
      </w:r>
      <w:r w:rsidR="00BF6D93">
        <w:t>c</w:t>
      </w:r>
      <w:r w:rsidRPr="00BF6D93" w:rsidR="00BF6D93">
        <w:t xml:space="preserve">ollege </w:t>
      </w:r>
      <w:r w:rsidR="00BF6D93">
        <w:t>a</w:t>
      </w:r>
      <w:r w:rsidRPr="00BF6D93" w:rsidR="00BF6D93">
        <w:t xml:space="preserve">rea </w:t>
      </w:r>
      <w:r w:rsidR="00BF6D93">
        <w:t>c</w:t>
      </w:r>
      <w:r w:rsidRPr="00BF6D93" w:rsidR="00BF6D93">
        <w:t>ommissions that recognizes and awards credentials and college credit for courses and experiences completed in the military as recommended by the American Council on Education (ACE). Courses and experience completed in the military as recommended by ACE</w:t>
      </w:r>
      <w:r w:rsidR="00BF6D93">
        <w:t xml:space="preserve"> </w:t>
      </w:r>
      <w:r w:rsidRPr="00BF6D93" w:rsidR="00BF6D93">
        <w:t xml:space="preserve">may qualify for exemption credit at the state’s technical colleges. The policy must provide that the Joint Service Transcripts or similar service‑specific documentation </w:t>
      </w:r>
      <w:r w:rsidR="00BF6D93">
        <w:t>must</w:t>
      </w:r>
      <w:r w:rsidRPr="00BF6D93" w:rsidR="00BF6D93">
        <w:t xml:space="preserve"> be reviewed to determine eligibility. Individuals </w:t>
      </w:r>
      <w:r w:rsidR="00BF6D93">
        <w:t>shall</w:t>
      </w:r>
      <w:r w:rsidRPr="00BF6D93" w:rsidR="00BF6D93">
        <w:t xml:space="preserve"> coordinate with the local technical college </w:t>
      </w:r>
      <w:r w:rsidR="00BF6D93">
        <w:t xml:space="preserve">to which they are applying in the eligibility determination </w:t>
      </w:r>
      <w:r w:rsidRPr="00BF6D93" w:rsidR="00BF6D93">
        <w:t>process. The Technical College System shall work with the South Carolina Department of Veterans’ Affairs to establish guidelines to ensure the consistent review and awarding of eligible credit.</w:t>
      </w:r>
    </w:p>
    <w:p w:rsidRPr="00DF3B44" w:rsidR="00995308" w:rsidP="00995308" w:rsidRDefault="00995308" w14:paraId="0D74D9AE" w14:textId="77777777">
      <w:pPr>
        <w:pStyle w:val="scnewcodesection"/>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46C3A">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463431"/>
      <w:docPartObj>
        <w:docPartGallery w:val="Page Numbers (Bottom of Page)"/>
        <w:docPartUnique/>
      </w:docPartObj>
    </w:sdtPr>
    <w:sdtEndPr>
      <w:rPr>
        <w:noProof/>
      </w:rPr>
    </w:sdtEndPr>
    <w:sdtContent>
      <w:p w14:paraId="482002F5" w14:textId="77777777" w:rsidR="00446C3A" w:rsidRPr="007B4AF7" w:rsidRDefault="00706F4D" w:rsidP="00D14995">
        <w:pPr>
          <w:pStyle w:val="scbillfooter"/>
        </w:pPr>
        <w:sdt>
          <w:sdtPr>
            <w:alias w:val="footer_billname"/>
            <w:tag w:val="footer_billname"/>
            <w:id w:val="2037767067"/>
            <w:lock w:val="sdtContentLocked"/>
            <w:placeholder>
              <w:docPart w:val="323AD983F6194E91990E558C958B9C55"/>
            </w:placeholder>
            <w:dataBinding w:prefixMappings="xmlns:ns0='http://schemas.openxmlformats.org/package/2006/metadata/lwb360-metadata' " w:xpath="/ns0:lwb360Metadata[1]/ns0:T_BILL_T_BILLNAME[1]" w:storeItemID="{A70AC2F9-CF59-46A9-A8A7-29CBD0ED4110}"/>
            <w:text/>
          </w:sdtPr>
          <w:sdtEndPr/>
          <w:sdtContent>
            <w:r w:rsidR="00446C3A">
              <w:t>[5105]</w:t>
            </w:r>
          </w:sdtContent>
        </w:sdt>
        <w:r w:rsidR="00446C3A" w:rsidRPr="007B4AF7">
          <w:tab/>
        </w:r>
        <w:r w:rsidR="00446C3A" w:rsidRPr="007B4AF7">
          <w:fldChar w:fldCharType="begin"/>
        </w:r>
        <w:r w:rsidR="00446C3A" w:rsidRPr="007B4AF7">
          <w:instrText xml:space="preserve"> PAGE   \* MERGEFORMAT </w:instrText>
        </w:r>
        <w:r w:rsidR="00446C3A" w:rsidRPr="007B4AF7">
          <w:fldChar w:fldCharType="separate"/>
        </w:r>
        <w:r w:rsidR="00446C3A" w:rsidRPr="007B4AF7">
          <w:rPr>
            <w:noProof/>
          </w:rPr>
          <w:t>2</w:t>
        </w:r>
        <w:r w:rsidR="00446C3A" w:rsidRPr="007B4AF7">
          <w:rPr>
            <w:noProof/>
          </w:rPr>
          <w:fldChar w:fldCharType="end"/>
        </w:r>
        <w:r w:rsidR="00446C3A" w:rsidRPr="007B4AF7">
          <w:rPr>
            <w:noProof/>
          </w:rPr>
          <w:tab/>
        </w:r>
        <w:sdt>
          <w:sdtPr>
            <w:rPr>
              <w:noProof/>
            </w:rPr>
            <w:alias w:val="footer_filename"/>
            <w:tag w:val="footer_filename"/>
            <w:id w:val="717174650"/>
            <w:lock w:val="sdtContentLocked"/>
            <w:placeholder>
              <w:docPart w:val="323AD983F6194E91990E558C958B9C55"/>
            </w:placeholder>
            <w:dataBinding w:prefixMappings="xmlns:ns0='http://schemas.openxmlformats.org/package/2006/metadata/lwb360-metadata' " w:xpath="/ns0:lwb360Metadata[1]/ns0:T_BILL_T_FILENAME[1]" w:storeItemID="{A70AC2F9-CF59-46A9-A8A7-29CBD0ED4110}"/>
            <w:text/>
          </w:sdtPr>
          <w:sdtEndPr/>
          <w:sdtContent>
            <w:r w:rsidR="00446C3A">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1DC6" w14:textId="77777777" w:rsidR="00446C3A" w:rsidRDefault="00446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368"/>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2E44"/>
    <w:rsid w:val="001164F9"/>
    <w:rsid w:val="0011719C"/>
    <w:rsid w:val="00140049"/>
    <w:rsid w:val="00166454"/>
    <w:rsid w:val="00171601"/>
    <w:rsid w:val="001730EB"/>
    <w:rsid w:val="00173276"/>
    <w:rsid w:val="0019025B"/>
    <w:rsid w:val="00192AF7"/>
    <w:rsid w:val="00197366"/>
    <w:rsid w:val="001A136C"/>
    <w:rsid w:val="001B3BFD"/>
    <w:rsid w:val="001B6DA2"/>
    <w:rsid w:val="001C25EC"/>
    <w:rsid w:val="001F0764"/>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542"/>
    <w:rsid w:val="00341B8D"/>
    <w:rsid w:val="003421F1"/>
    <w:rsid w:val="0034279C"/>
    <w:rsid w:val="00354F64"/>
    <w:rsid w:val="003559A1"/>
    <w:rsid w:val="00361563"/>
    <w:rsid w:val="003670CC"/>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C3A"/>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7DD"/>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3433"/>
    <w:rsid w:val="00564B58"/>
    <w:rsid w:val="00572281"/>
    <w:rsid w:val="0057353E"/>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181"/>
    <w:rsid w:val="006347E9"/>
    <w:rsid w:val="00636E4B"/>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55B3"/>
    <w:rsid w:val="006F6385"/>
    <w:rsid w:val="00706F4D"/>
    <w:rsid w:val="00711AA9"/>
    <w:rsid w:val="00722155"/>
    <w:rsid w:val="00737F19"/>
    <w:rsid w:val="00782BF8"/>
    <w:rsid w:val="00783C75"/>
    <w:rsid w:val="007849D9"/>
    <w:rsid w:val="00787433"/>
    <w:rsid w:val="007A10F1"/>
    <w:rsid w:val="007A3D50"/>
    <w:rsid w:val="007B2D29"/>
    <w:rsid w:val="007B412F"/>
    <w:rsid w:val="007B4AF7"/>
    <w:rsid w:val="007B4DBF"/>
    <w:rsid w:val="007B6921"/>
    <w:rsid w:val="007C5458"/>
    <w:rsid w:val="007D2C67"/>
    <w:rsid w:val="007E06BB"/>
    <w:rsid w:val="007E2900"/>
    <w:rsid w:val="007F50D1"/>
    <w:rsid w:val="00816D52"/>
    <w:rsid w:val="00831048"/>
    <w:rsid w:val="00834272"/>
    <w:rsid w:val="0084590E"/>
    <w:rsid w:val="00861785"/>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1FD5"/>
    <w:rsid w:val="00954E7E"/>
    <w:rsid w:val="009554D9"/>
    <w:rsid w:val="009572F9"/>
    <w:rsid w:val="00960D0F"/>
    <w:rsid w:val="0098366F"/>
    <w:rsid w:val="00983A03"/>
    <w:rsid w:val="00986063"/>
    <w:rsid w:val="00991F67"/>
    <w:rsid w:val="00992876"/>
    <w:rsid w:val="00995308"/>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213D"/>
    <w:rsid w:val="00A504A7"/>
    <w:rsid w:val="00A53677"/>
    <w:rsid w:val="00A53BF2"/>
    <w:rsid w:val="00A60D68"/>
    <w:rsid w:val="00A73EFA"/>
    <w:rsid w:val="00A77A3B"/>
    <w:rsid w:val="00A91A5C"/>
    <w:rsid w:val="00A92F6F"/>
    <w:rsid w:val="00A97523"/>
    <w:rsid w:val="00AA7824"/>
    <w:rsid w:val="00AB0FA3"/>
    <w:rsid w:val="00AB73BF"/>
    <w:rsid w:val="00AC335C"/>
    <w:rsid w:val="00AC463E"/>
    <w:rsid w:val="00AD3118"/>
    <w:rsid w:val="00AD3BE2"/>
    <w:rsid w:val="00AD3E3D"/>
    <w:rsid w:val="00AE1EE4"/>
    <w:rsid w:val="00AE36EC"/>
    <w:rsid w:val="00AE7406"/>
    <w:rsid w:val="00AF0263"/>
    <w:rsid w:val="00AF1688"/>
    <w:rsid w:val="00AF46E6"/>
    <w:rsid w:val="00AF5139"/>
    <w:rsid w:val="00AF5E66"/>
    <w:rsid w:val="00B06EDA"/>
    <w:rsid w:val="00B1161F"/>
    <w:rsid w:val="00B11661"/>
    <w:rsid w:val="00B1597A"/>
    <w:rsid w:val="00B26D00"/>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300"/>
    <w:rsid w:val="00BA6FB6"/>
    <w:rsid w:val="00BB0725"/>
    <w:rsid w:val="00BC408A"/>
    <w:rsid w:val="00BC5023"/>
    <w:rsid w:val="00BC556C"/>
    <w:rsid w:val="00BC645F"/>
    <w:rsid w:val="00BD42DA"/>
    <w:rsid w:val="00BD4684"/>
    <w:rsid w:val="00BE08A7"/>
    <w:rsid w:val="00BE4391"/>
    <w:rsid w:val="00BF3E48"/>
    <w:rsid w:val="00BF6D93"/>
    <w:rsid w:val="00C15F1B"/>
    <w:rsid w:val="00C16288"/>
    <w:rsid w:val="00C17D1D"/>
    <w:rsid w:val="00C45923"/>
    <w:rsid w:val="00C543E7"/>
    <w:rsid w:val="00C553EF"/>
    <w:rsid w:val="00C70225"/>
    <w:rsid w:val="00C72198"/>
    <w:rsid w:val="00C73C7D"/>
    <w:rsid w:val="00C75005"/>
    <w:rsid w:val="00C970DF"/>
    <w:rsid w:val="00CA7E71"/>
    <w:rsid w:val="00CB2673"/>
    <w:rsid w:val="00CB701D"/>
    <w:rsid w:val="00CC138F"/>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306E"/>
    <w:rsid w:val="00D66B10"/>
    <w:rsid w:val="00D772FB"/>
    <w:rsid w:val="00DA1AA0"/>
    <w:rsid w:val="00DA2EC7"/>
    <w:rsid w:val="00DA38B0"/>
    <w:rsid w:val="00DA512B"/>
    <w:rsid w:val="00DC44A8"/>
    <w:rsid w:val="00DD4E50"/>
    <w:rsid w:val="00DE4BEE"/>
    <w:rsid w:val="00DE5B3D"/>
    <w:rsid w:val="00DE7112"/>
    <w:rsid w:val="00DF19BE"/>
    <w:rsid w:val="00DF3B44"/>
    <w:rsid w:val="00DF4955"/>
    <w:rsid w:val="00E1372E"/>
    <w:rsid w:val="00E14926"/>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40C"/>
    <w:rsid w:val="00E8013F"/>
    <w:rsid w:val="00E84FE5"/>
    <w:rsid w:val="00E879A5"/>
    <w:rsid w:val="00E879FC"/>
    <w:rsid w:val="00E95CDE"/>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B2F"/>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446C3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46C3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46C3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46C3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46C3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46C3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46C3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46C3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46C3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46C3A"/>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44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05&amp;session=125&amp;summary=B" TargetMode="External" Id="R2e5f57b168b84301" /><Relationship Type="http://schemas.openxmlformats.org/officeDocument/2006/relationships/hyperlink" Target="https://www.scstatehouse.gov/sess125_2023-2024/prever/5105_20240215.docx" TargetMode="External" Id="Rc13c4f5df8304370" /><Relationship Type="http://schemas.openxmlformats.org/officeDocument/2006/relationships/hyperlink" Target="https://www.scstatehouse.gov/sess125_2023-2024/prever/5105_20240228.docx" TargetMode="External" Id="R58aa1f03fd57412a" /><Relationship Type="http://schemas.openxmlformats.org/officeDocument/2006/relationships/hyperlink" Target="h:\hj\20240215.docx" TargetMode="External" Id="R5addf4615dae4008" /><Relationship Type="http://schemas.openxmlformats.org/officeDocument/2006/relationships/hyperlink" Target="h:\hj\20240215.docx" TargetMode="External" Id="Rb3ae890f06ed495e" /><Relationship Type="http://schemas.openxmlformats.org/officeDocument/2006/relationships/hyperlink" Target="h:\hj\20240228.docx" TargetMode="External" Id="Rcf1631bf1620430b" /><Relationship Type="http://schemas.openxmlformats.org/officeDocument/2006/relationships/hyperlink" Target="h:\hj\20240306.docx" TargetMode="External" Id="R6bbc198ec88b4fc3" /><Relationship Type="http://schemas.openxmlformats.org/officeDocument/2006/relationships/hyperlink" Target="h:\hj\20240306.docx" TargetMode="External" Id="R7255af33991b4d96" /><Relationship Type="http://schemas.openxmlformats.org/officeDocument/2006/relationships/hyperlink" Target="h:\hj\20240307.docx" TargetMode="External" Id="R81ddebe0d6df469f" /><Relationship Type="http://schemas.openxmlformats.org/officeDocument/2006/relationships/hyperlink" Target="h:\sj\20240312.docx" TargetMode="External" Id="R3e5928ef98674b94" /><Relationship Type="http://schemas.openxmlformats.org/officeDocument/2006/relationships/hyperlink" Target="h:\sj\20240312.docx" TargetMode="External" Id="R69fc3b9bc69c40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F6D17D6B479489E94474AD8E0A3C97D"/>
        <w:category>
          <w:name w:val="General"/>
          <w:gallery w:val="placeholder"/>
        </w:category>
        <w:types>
          <w:type w:val="bbPlcHdr"/>
        </w:types>
        <w:behaviors>
          <w:behavior w:val="content"/>
        </w:behaviors>
        <w:guid w:val="{64633DC3-50AD-4DF3-9715-BED64BA09E1E}"/>
      </w:docPartPr>
      <w:docPartBody>
        <w:p w:rsidR="004958E9" w:rsidRDefault="004958E9" w:rsidP="004958E9">
          <w:pPr>
            <w:pStyle w:val="7F6D17D6B479489E94474AD8E0A3C97D"/>
          </w:pPr>
          <w:r w:rsidRPr="007B495D">
            <w:rPr>
              <w:rStyle w:val="PlaceholderText"/>
            </w:rPr>
            <w:t>Click or tap here to enter text.</w:t>
          </w:r>
        </w:p>
      </w:docPartBody>
    </w:docPart>
    <w:docPart>
      <w:docPartPr>
        <w:name w:val="323AD983F6194E91990E558C958B9C55"/>
        <w:category>
          <w:name w:val="General"/>
          <w:gallery w:val="placeholder"/>
        </w:category>
        <w:types>
          <w:type w:val="bbPlcHdr"/>
        </w:types>
        <w:behaviors>
          <w:behavior w:val="content"/>
        </w:behaviors>
        <w:guid w:val="{6EA35A12-2662-4C55-8914-AEE60580FCAA}"/>
      </w:docPartPr>
      <w:docPartBody>
        <w:p w:rsidR="004958E9" w:rsidRDefault="004958E9" w:rsidP="004958E9">
          <w:pPr>
            <w:pStyle w:val="323AD983F6194E91990E558C958B9C5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958E9"/>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8E9"/>
    <w:rPr>
      <w:color w:val="808080"/>
    </w:rPr>
  </w:style>
  <w:style w:type="paragraph" w:customStyle="1" w:styleId="7F6D17D6B479489E94474AD8E0A3C97D">
    <w:name w:val="7F6D17D6B479489E94474AD8E0A3C97D"/>
    <w:rsid w:val="004958E9"/>
    <w:rPr>
      <w:kern w:val="2"/>
      <w14:ligatures w14:val="standardContextual"/>
    </w:rPr>
  </w:style>
  <w:style w:type="paragraph" w:customStyle="1" w:styleId="323AD983F6194E91990E558C958B9C55">
    <w:name w:val="323AD983F6194E91990E558C958B9C55"/>
    <w:rsid w:val="004958E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343d57ed-3e82-4cf4-9a28-ecef2df7427f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ecde76d6-3b31-4ff3-a4a0-55dc028b7dd9</T_BILL_REQUEST_REQUEST>
  <T_BILL_R_ORIGINALDRAFT>b1c16fc7-cc6f-4e20-92b3-503d642959bc</T_BILL_R_ORIGINALDRAFT>
  <T_BILL_SPONSOR_SPONSOR>f301a7a0-c4f3-45cf-8f33-93e8739c1acb</T_BILL_SPONSOR_SPONSOR>
  <T_BILL_T_BILLNAME>[5105]</T_BILL_T_BILLNAME>
  <T_BILL_T_BILLNUMBER>5105</T_BILL_T_BILLNUMBER>
  <T_BILL_T_BILLTITLE>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T_BILL_T_BILLTITLE>
  <T_BILL_T_CHAMBER>house</T_BILL_T_CHAMBER>
  <T_BILL_T_FILENAME> </T_BILL_T_FILENAME>
  <T_BILL_T_LEGTYPE>bill_statewide</T_BILL_T_LEGTYPE>
  <T_BILL_T_SECTIONS>[{"SectionUUID":"959f3712-5ef0-4695-82a7-ebc7f13f2206","SectionName":"code_section","SectionNumber":1,"SectionType":"code_section","CodeSections":[{"CodeSectionBookmarkName":"ns_T59C53N35_7bac78737","IsConstitutionSection":false,"Identity":"59-53-35","IsNew":true,"SubSections":[],"TitleRelatedTo":"","TitleSoAsTo":"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Deleted":false}],"TitleText":"","DisableControls":false,"Deleted":false,"RepealItems":[],"SectionBookmarkName":"bs_num_1_b6bc1421c"},{"SectionUUID":"8f03ca95-8faa-4d43-a9c2-8afc498075bd","SectionName":"standard_eff_date_section","SectionNumber":2,"SectionType":"drafting_clause","CodeSections":[],"TitleText":"","DisableControls":false,"Deleted":false,"RepealItems":[],"SectionBookmarkName":"bs_num_2_lastsection"}]</T_BILL_T_SECTIONS>
  <T_BILL_T_SUBJECT>Technical college credits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2072</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2024-02-28T21:21:00Z</dcterms:created>
  <dcterms:modified xsi:type="dcterms:W3CDTF">2024-03-15T14:35:00Z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