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A.M. Morgan, May, Magnuson, T.A. Morgan, Kilmartin, Cromer, Pace, S. Jones, O'Neal, Oremus, Burns, Harris, Chumley, Beach, McCabe and White</w:t>
      </w:r>
    </w:p>
    <w:p>
      <w:pPr>
        <w:widowControl w:val="false"/>
        <w:spacing w:after="0"/>
        <w:jc w:val="left"/>
      </w:pPr>
      <w:r>
        <w:rPr>
          <w:rFonts w:ascii="Times New Roman"/>
          <w:sz w:val="22"/>
        </w:rPr>
        <w:t xml:space="preserve">Document Path: LC-0252AHB-AHB24.docx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committee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w:t>
      </w:r>
      <w:r>
        <w:t xml:space="preserve"> (</w:t>
      </w:r>
      <w:hyperlink w:history="true" r:id="Ra822abfcf1b2440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Rules</w:t>
      </w:r>
      <w:r>
        <w:t xml:space="preserve"> (</w:t>
      </w:r>
      <w:hyperlink w:history="true" r:id="R9c0ace183fc44ac2">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32d158f6114f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558b2a388c49c4">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B324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102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6CFD" w14:paraId="48DB32D0" w14:textId="7635A346">
          <w:pPr>
            <w:pStyle w:val="scresolutiontitle"/>
          </w:pPr>
          <w:r>
            <w:t>to amend rule 4.6 of the rules of the house of representatives, relating to committees and their procedures, so as to require the chairmen of committees to set bills and resolutions with fifteen or more sponsors for consideration by the full committee or subcommittee within seven days of a written request of a sponsor or cosponsor.</w:t>
          </w:r>
        </w:p>
      </w:sdtContent>
    </w:sdt>
    <w:p w:rsidR="0010776B" w:rsidP="00091FD9" w:rsidRDefault="0010776B" w14:paraId="48DB32D1" w14:textId="56627158">
      <w:pPr>
        <w:pStyle w:val="scresolutiontitle"/>
      </w:pPr>
    </w:p>
    <w:p w:rsidRPr="00040E43" w:rsidR="00B9052D" w:rsidP="00FA0B1D" w:rsidRDefault="00B9052D" w14:paraId="48DB32E4" w14:textId="5A05F6E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102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16CFD" w:rsidP="004B7339" w:rsidRDefault="00007116" w14:paraId="28421934" w14:textId="77777777">
      <w:pPr>
        <w:pStyle w:val="scresolutionmembers"/>
      </w:pPr>
      <w:r w:rsidRPr="00040E43">
        <w:t>That</w:t>
      </w:r>
      <w:r w:rsidR="00B16CFD">
        <w:t xml:space="preserve"> Rule 4.6 of the Rules of the House of Representatives is amended to read:</w:t>
      </w:r>
    </w:p>
    <w:p w:rsidR="00B16CFD" w:rsidP="004B7339" w:rsidRDefault="00B16CFD" w14:paraId="3D9DA8A1" w14:textId="77777777">
      <w:pPr>
        <w:pStyle w:val="scresolutionmembers"/>
      </w:pPr>
    </w:p>
    <w:p w:rsidRPr="00B16CFD" w:rsidR="00B16CFD" w:rsidP="00B16CFD" w:rsidRDefault="00B16CFD" w14:paraId="52ADDB09" w14:textId="77777777">
      <w:pPr>
        <w:pStyle w:val="scresolutionmembers"/>
      </w:pPr>
      <w:r w:rsidRPr="00B16CFD">
        <w:tab/>
      </w:r>
      <w:r w:rsidRPr="00B16CFD">
        <w:rPr>
          <w:b/>
          <w:bCs/>
        </w:rPr>
        <w:t>4.6</w:t>
      </w:r>
      <w:r w:rsidRPr="00B16CFD">
        <w:tab/>
      </w:r>
      <w:r w:rsidRPr="00B16CFD">
        <w:rPr>
          <w:rStyle w:val="scinsert"/>
        </w:rPr>
        <w:t>a.</w:t>
      </w:r>
      <w:r w:rsidRPr="00B16CFD">
        <w:tab/>
        <w:t>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Provided, however, that a member may request consideration of a bill or resolution pursuant to this rule only one time per bill or resolution during a legislative session.</w:t>
      </w:r>
    </w:p>
    <w:p w:rsidRPr="00B16CFD" w:rsidR="00B16CFD" w:rsidP="00B16CFD" w:rsidRDefault="00B16CFD" w14:paraId="72B8D92F" w14:textId="77777777">
      <w:pPr>
        <w:pStyle w:val="scresolutionmembers"/>
        <w:rPr>
          <w:rStyle w:val="scinsert"/>
        </w:rPr>
      </w:pPr>
      <w:r w:rsidRPr="00B16CFD">
        <w:rPr>
          <w:rStyle w:val="scinsert"/>
        </w:rPr>
        <w:tab/>
      </w:r>
      <w:r w:rsidRPr="00B16CFD">
        <w:rPr>
          <w:rStyle w:val="scinsert"/>
        </w:rPr>
        <w:tab/>
        <w:t>b.</w:t>
      </w:r>
      <w:r w:rsidRPr="00B16CFD">
        <w:rPr>
          <w:rStyle w:val="scinsert"/>
        </w:rPr>
        <w:tab/>
        <w:t xml:space="preserve">The Chairman of the Committee must set bills and resolutions with fifteen or more sponsors for consideration of the measure by the full committee or subcommittee within seven days of the written request of a sponsor or cosponsor to the committee.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43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3678E6" w:rsidR="007003E1" w:rsidRDefault="00AD43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102F">
              <w:rPr>
                <w:noProof/>
              </w:rPr>
              <w:t>LC-0252AHB-AHB24.docx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D4E"/>
    <w:rsid w:val="005A62FE"/>
    <w:rsid w:val="005C2FE2"/>
    <w:rsid w:val="005E2BC9"/>
    <w:rsid w:val="00605102"/>
    <w:rsid w:val="006053F5"/>
    <w:rsid w:val="00611909"/>
    <w:rsid w:val="006215AA"/>
    <w:rsid w:val="00627DCA"/>
    <w:rsid w:val="00664FF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0803"/>
    <w:rsid w:val="0085786E"/>
    <w:rsid w:val="00870570"/>
    <w:rsid w:val="008905D2"/>
    <w:rsid w:val="008A1768"/>
    <w:rsid w:val="008A489F"/>
    <w:rsid w:val="008A7625"/>
    <w:rsid w:val="008B4AC4"/>
    <w:rsid w:val="008C3A19"/>
    <w:rsid w:val="008D05D1"/>
    <w:rsid w:val="008E1DCA"/>
    <w:rsid w:val="008F0F33"/>
    <w:rsid w:val="008F4429"/>
    <w:rsid w:val="008F598D"/>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360"/>
    <w:rsid w:val="00AD4B17"/>
    <w:rsid w:val="00AF0102"/>
    <w:rsid w:val="00AF1A81"/>
    <w:rsid w:val="00AF69EE"/>
    <w:rsid w:val="00B00C4F"/>
    <w:rsid w:val="00B128F5"/>
    <w:rsid w:val="00B16CFD"/>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102F"/>
    <w:rsid w:val="00E32D96"/>
    <w:rsid w:val="00E41911"/>
    <w:rsid w:val="00E44B57"/>
    <w:rsid w:val="00E658FD"/>
    <w:rsid w:val="00E92EEF"/>
    <w:rsid w:val="00E97AB4"/>
    <w:rsid w:val="00EA150E"/>
    <w:rsid w:val="00EA243A"/>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508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8&amp;session=125&amp;summary=B" TargetMode="External" Id="Rc332d158f6114f3b" /><Relationship Type="http://schemas.openxmlformats.org/officeDocument/2006/relationships/hyperlink" Target="https://www.scstatehouse.gov/sess125_2023-2024/prever/5218_20240306.docx" TargetMode="External" Id="Rd7558b2a388c49c4" /><Relationship Type="http://schemas.openxmlformats.org/officeDocument/2006/relationships/hyperlink" Target="h:\hj\20240306.docx" TargetMode="External" Id="Ra822abfcf1b2440d" /><Relationship Type="http://schemas.openxmlformats.org/officeDocument/2006/relationships/hyperlink" Target="h:\hj\20240306.docx" TargetMode="External" Id="R9c0ace183fc44a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10a6a3dc-ab8d-4c3d-8c15-6bdade211fe7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de0d2406-80e7-4bd3-a509-962f9bccf7f6</T_BILL_REQUEST_REQUEST>
  <T_BILL_R_ORIGINALDRAFT>7a765205-9aec-4915-8399-724e1a1bf759</T_BILL_R_ORIGINALDRAFT>
  <T_BILL_SPONSOR_SPONSOR>fd1e2cce-4df8-4fcb-8cfb-b153e2b201bc</T_BILL_SPONSOR_SPONSOR>
  <T_BILL_T_BILLNAME>[5218]</T_BILL_T_BILLNAME>
  <T_BILL_T_BILLNUMBER>5218</T_BILL_T_BILLNUMBER>
  <T_BILL_T_BILLTITLE>to amend rule 4.6 of the rules of the house of representatives, relating to committees and their procedures, so as to require the chairmen of committees to set bills and resolutions with fifteen or more sponsors for consideration by the full committee or subcommittee within seven days of a written request of a sponsor or cosponsor.</T_BILL_T_BILLTITLE>
  <T_BILL_T_CHAMBER>house</T_BILL_T_CHAMBER>
  <T_BILL_T_FILENAME> </T_BILL_T_FILENAME>
  <T_BILL_T_LEGTYPE>resolution</T_BILL_T_LEGTYPE>
  <T_BILL_T_SUBJECT>House Rules, committee procedures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1074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2024-02-28T14:21:00Z</dcterms:created>
  <dcterms:modified xsi:type="dcterms:W3CDTF">2024-02-28T14:21:00Z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