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M.M. Smith, Crawford, Elliott, B.J. Cox, Wetmore, Hewitt, Neese, West, Sessions, B. Newton, Bannister, Herbkersman, Rutherford and Wooten</w:t>
      </w:r>
    </w:p>
    <w:p>
      <w:pPr>
        <w:widowControl w:val="false"/>
        <w:spacing w:after="0"/>
        <w:jc w:val="left"/>
      </w:pPr>
      <w:r>
        <w:rPr>
          <w:rFonts w:ascii="Times New Roman"/>
          <w:sz w:val="22"/>
        </w:rPr>
        <w:t xml:space="preserve">Companion/Similar bill(s): 858</w:t>
      </w:r>
    </w:p>
    <w:p>
      <w:pPr>
        <w:widowControl w:val="false"/>
        <w:spacing w:after="0"/>
        <w:jc w:val="left"/>
      </w:pPr>
      <w:r>
        <w:rPr>
          <w:rFonts w:ascii="Times New Roman"/>
          <w:sz w:val="22"/>
        </w:rPr>
        <w:t xml:space="preserve">Document Path: LC-0416VR24.docx</w:t>
      </w:r>
    </w:p>
    <w:p>
      <w:pPr>
        <w:widowControl w:val="false"/>
        <w:spacing w:after="0"/>
        <w:jc w:val="left"/>
      </w:pPr>
    </w:p>
    <w:p>
      <w:pPr>
        <w:widowControl w:val="false"/>
        <w:spacing w:after="0"/>
        <w:jc w:val="left"/>
      </w:pPr>
      <w:r>
        <w:rPr>
          <w:rFonts w:ascii="Times New Roman"/>
          <w:sz w:val="22"/>
        </w:rPr>
        <w:t xml:space="preserve">Introduced in the House on March 6, 2024</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Hospital at Home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3/6/2024</w:t>
      </w:r>
      <w:r>
        <w:tab/>
        <w:t>House</w:t>
      </w:r>
      <w:r>
        <w:tab/>
        <w:t xml:space="preserve">Introduced and read first time</w:t>
      </w:r>
      <w:r>
        <w:t xml:space="preserve"> (</w:t>
      </w:r>
      <w:hyperlink w:history="true" r:id="Rcfc70b4cc8d04bdd">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3/6/2024</w:t>
      </w:r>
      <w:r>
        <w:tab/>
        <w:t>House</w:t>
      </w:r>
      <w:r>
        <w:tab/>
        <w:t xml:space="preserve">Referred to Committee on</w:t>
      </w:r>
      <w:r>
        <w:rPr>
          <w:b/>
        </w:rPr>
        <w:t xml:space="preserve"> Medical, Military, Public and Municipal Affairs</w:t>
      </w:r>
      <w:r>
        <w:t xml:space="preserve"> (</w:t>
      </w:r>
      <w:hyperlink w:history="true" r:id="R9ecdcacfe5eb4162">
        <w:r w:rsidRPr="00770434">
          <w:rPr>
            <w:rStyle w:val="Hyperlink"/>
          </w:rPr>
          <w:t>House Journal</w:t>
        </w:r>
        <w:r w:rsidRPr="00770434">
          <w:rPr>
            <w:rStyle w:val="Hyperlink"/>
          </w:rPr>
          <w:noBreakHyphen/>
          <w:t>page 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8181fbc60ce9457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d8f146ce0614b17">
        <w:r>
          <w:rPr>
            <w:rStyle w:val="Hyperlink"/>
            <w:u w:val="single"/>
          </w:rPr>
          <w:t>03/06/2024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A729C" w14:paraId="40FEFADA" w14:textId="6715006E">
          <w:pPr>
            <w:pStyle w:val="scbilltitle"/>
          </w:pPr>
          <w:r>
            <w:t>TO AMEND THE SOUTH CAROLINA CODE OF LAWS BY AMENDING SECTION 44‑7‑130, RELATING TO HEALTH CARE FACILITY LICENSURE DEFINITIONS</w:t>
          </w:r>
          <w:r w:rsidR="00E771B5">
            <w:t>,</w:t>
          </w:r>
          <w:r>
            <w:t xml:space="preserve"> SO AS TO ADD A DEFINITION FOR “ACUTE HOSPITAL CARE AT HOME”; AND BY AMENDING SECTION 44‑7‑170, RELATING TO CERTIFICATE OF NEED EXEMPTIONS, SO AS TO REQUIRE THE DEPARTMENT OF HEALTH AND ENVIRONMENTAL CONTROL OR A SUCCESSOR AGENCY TO PROMULGATE REGULATIONS FOR LICENSING ACUTE HOSPITAL CARE AT HOME PROGRAMS AND SERVICES.</w:t>
          </w:r>
        </w:p>
      </w:sdtContent>
    </w:sdt>
    <w:bookmarkStart w:name="at_856433b7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f3e79525" w:id="1"/>
      <w:r w:rsidRPr="0094541D">
        <w:t>B</w:t>
      </w:r>
      <w:bookmarkEnd w:id="1"/>
      <w:r w:rsidRPr="0094541D">
        <w:t>e it enacted by the General Assembly of the State of South Carolina:</w:t>
      </w:r>
    </w:p>
    <w:p w:rsidR="00B52678" w:rsidP="00B52678" w:rsidRDefault="00B52678" w14:paraId="66478270" w14:textId="77777777">
      <w:pPr>
        <w:pStyle w:val="scemptyline"/>
      </w:pPr>
    </w:p>
    <w:p w:rsidR="00A04714" w:rsidP="00A04714" w:rsidRDefault="00B52678" w14:paraId="3333A60B" w14:textId="77777777">
      <w:pPr>
        <w:pStyle w:val="scdirectionallanguage"/>
      </w:pPr>
      <w:bookmarkStart w:name="bs_num_1_b0abd93e8" w:id="2"/>
      <w:r>
        <w:t>S</w:t>
      </w:r>
      <w:bookmarkEnd w:id="2"/>
      <w:r>
        <w:t>ECTION 1.</w:t>
      </w:r>
      <w:r>
        <w:tab/>
      </w:r>
      <w:bookmarkStart w:name="dl_6e475fc46" w:id="3"/>
      <w:r w:rsidR="00A04714">
        <w:t>S</w:t>
      </w:r>
      <w:bookmarkEnd w:id="3"/>
      <w:r w:rsidR="00A04714">
        <w:t>ection 44‑7‑130 of the S.C. Code is amended by adding:</w:t>
      </w:r>
    </w:p>
    <w:p w:rsidR="00A04714" w:rsidP="00A04714" w:rsidRDefault="00A04714" w14:paraId="41670A74" w14:textId="77777777">
      <w:pPr>
        <w:pStyle w:val="scemptyline"/>
      </w:pPr>
      <w:bookmarkStart w:name="ns_T44C7N130_6ad296f83" w:id="4"/>
    </w:p>
    <w:p w:rsidR="00B52678" w:rsidP="00A04714" w:rsidRDefault="00A04714" w14:paraId="7645E837" w14:textId="57DF3220">
      <w:pPr>
        <w:pStyle w:val="scnewcodesection"/>
      </w:pPr>
      <w:bookmarkStart w:name="ss_S25_lv1_8685499c5" w:id="5"/>
      <w:bookmarkEnd w:id="4"/>
      <w:r>
        <w:t>(</w:t>
      </w:r>
      <w:bookmarkEnd w:id="5"/>
      <w:r>
        <w:t xml:space="preserve">25) </w:t>
      </w:r>
      <w:r w:rsidR="00A66709">
        <w:t>“</w:t>
      </w:r>
      <w:r w:rsidRPr="00A66709" w:rsidR="00A66709">
        <w:t>Acute hospital care at home</w:t>
      </w:r>
      <w:r w:rsidR="00A66709">
        <w:t>”</w:t>
      </w:r>
      <w:r w:rsidRPr="00A66709" w:rsidR="00A66709">
        <w:t xml:space="preserve"> means acute‑level hospital care to treat a subset of diagnoses that respond safely and effectively to home‑based acute care, utilizing technology to provide continuous remote patient monitoring and connectivity to the patient and developing in‑home services to ensure the same level of care in the home as in a traditional hospital stay as well as patient safety. Acute hospital care at home must be provided by a hospital licensed in this State pursuant to this article to eligible patients who have provided consent to such care, utilizing a multidisciplinary team to deliver the care.</w:t>
      </w:r>
    </w:p>
    <w:p w:rsidR="00A66709" w:rsidP="00A66709" w:rsidRDefault="00A66709" w14:paraId="2811C6FF" w14:textId="77777777">
      <w:pPr>
        <w:pStyle w:val="scemptyline"/>
      </w:pPr>
    </w:p>
    <w:p w:rsidR="00A66709" w:rsidP="00A66709" w:rsidRDefault="00A66709" w14:paraId="2839C3F7" w14:textId="77777777">
      <w:pPr>
        <w:pStyle w:val="scdirectionallanguage"/>
      </w:pPr>
      <w:bookmarkStart w:name="bs_num_2_91ee07bcd" w:id="6"/>
      <w:r>
        <w:t>S</w:t>
      </w:r>
      <w:bookmarkEnd w:id="6"/>
      <w:r>
        <w:t>ECTION 2.</w:t>
      </w:r>
      <w:r>
        <w:tab/>
      </w:r>
      <w:bookmarkStart w:name="dl_118fbe55d" w:id="7"/>
      <w:r>
        <w:t>S</w:t>
      </w:r>
      <w:bookmarkEnd w:id="7"/>
      <w:r>
        <w:t>ection 44‑7‑170(A) of the S.C. Code is amended to read:</w:t>
      </w:r>
    </w:p>
    <w:p w:rsidR="00A66709" w:rsidP="00A66709" w:rsidRDefault="00A66709" w14:paraId="19B57E58" w14:textId="77777777">
      <w:pPr>
        <w:pStyle w:val="scemptyline"/>
      </w:pPr>
    </w:p>
    <w:p w:rsidR="00A66709" w:rsidP="00A66709" w:rsidRDefault="00A66709" w14:paraId="7C9D567C" w14:textId="77777777">
      <w:pPr>
        <w:pStyle w:val="sccodifiedsection"/>
      </w:pPr>
      <w:bookmarkStart w:name="cs_T44C7N170_224d0e073" w:id="8"/>
      <w:r>
        <w:tab/>
      </w:r>
      <w:bookmarkStart w:name="ss_T44C7N170SA_lv1_0fd87714a" w:id="9"/>
      <w:bookmarkEnd w:id="8"/>
      <w:r>
        <w:t>(</w:t>
      </w:r>
      <w:bookmarkEnd w:id="9"/>
      <w:r>
        <w:t>A) The following are exempt from Certificate of Need review:</w:t>
      </w:r>
    </w:p>
    <w:p w:rsidR="00A66709" w:rsidP="00A66709" w:rsidRDefault="00A66709" w14:paraId="4FFBECB0" w14:textId="77777777">
      <w:pPr>
        <w:pStyle w:val="sccodifiedsection"/>
      </w:pPr>
      <w:r>
        <w:tab/>
      </w:r>
      <w:r>
        <w:tab/>
      </w:r>
      <w:bookmarkStart w:name="ss_T44C7N170S1_lv2_ec806643c" w:id="10"/>
      <w:r>
        <w:t>(</w:t>
      </w:r>
      <w:bookmarkEnd w:id="10"/>
      <w:r>
        <w:t>1) the relocation of a licensed hospital in the same county in which the hospital is currently located, as long as:</w:t>
      </w:r>
    </w:p>
    <w:p w:rsidR="00A66709" w:rsidP="00A66709" w:rsidRDefault="00A66709" w14:paraId="2AA630EC" w14:textId="16E7839A">
      <w:pPr>
        <w:pStyle w:val="sccodifiedsection"/>
      </w:pPr>
      <w:r>
        <w:tab/>
      </w:r>
      <w:r>
        <w:tab/>
      </w:r>
      <w:r>
        <w:tab/>
      </w:r>
      <w:bookmarkStart w:name="ss_T44C7N170Sa_lv3_fe832c5b0" w:id="11"/>
      <w:r>
        <w:t>(</w:t>
      </w:r>
      <w:bookmarkEnd w:id="11"/>
      <w:r>
        <w:t>a) any Certificate of Need issued to the hospital for a project to be located at the hospital</w:t>
      </w:r>
      <w:r w:rsidR="0003478F">
        <w:t>’</w:t>
      </w:r>
      <w:r>
        <w:t>s existing location has been fulfilled, withdrawn, or has expired in accordance with Section 44‑7‑230 and the department</w:t>
      </w:r>
      <w:r w:rsidR="0003478F">
        <w:t>’</w:t>
      </w:r>
      <w:r>
        <w:t>s implementing regulations; and</w:t>
      </w:r>
    </w:p>
    <w:p w:rsidR="00A66709" w:rsidP="00A66709" w:rsidRDefault="00A66709" w14:paraId="1DEE0FEB" w14:textId="77777777">
      <w:pPr>
        <w:pStyle w:val="sccodifiedsection"/>
      </w:pPr>
      <w:r>
        <w:tab/>
      </w:r>
      <w:r>
        <w:tab/>
      </w:r>
      <w:r>
        <w:tab/>
      </w:r>
      <w:bookmarkStart w:name="ss_T44C7N170Sb_lv3_60561bab8" w:id="12"/>
      <w:r>
        <w:t>(</w:t>
      </w:r>
      <w:bookmarkEnd w:id="12"/>
      <w:r>
        <w:t>b) the proposed site of relocation is utilized in a manner that furthers health care delivery and innovation for the citizens of the State of South Carolina;</w:t>
      </w:r>
    </w:p>
    <w:p w:rsidR="00A66709" w:rsidP="00A66709" w:rsidRDefault="00A66709" w14:paraId="0CA124BD" w14:textId="77777777">
      <w:pPr>
        <w:pStyle w:val="sccodifiedsection"/>
      </w:pPr>
      <w:r>
        <w:tab/>
      </w:r>
      <w:r>
        <w:tab/>
      </w:r>
      <w:bookmarkStart w:name="ss_T44C7N170S2_lv2_24a4d1687" w:id="13"/>
      <w:r>
        <w:t>(</w:t>
      </w:r>
      <w:bookmarkEnd w:id="13"/>
      <w:r>
        <w:t xml:space="preserve">2) the purchase, merger, or otherwise the acquisition of an existing hospital by another person or </w:t>
      </w:r>
      <w:r>
        <w:lastRenderedPageBreak/>
        <w:t>health care facility;</w:t>
      </w:r>
    </w:p>
    <w:p w:rsidR="00A66709" w:rsidP="00A66709" w:rsidRDefault="00A66709" w14:paraId="5F4B4A35" w14:textId="0AEB0DE4">
      <w:pPr>
        <w:pStyle w:val="sccodifiedsection"/>
      </w:pPr>
      <w:r>
        <w:tab/>
      </w:r>
      <w:r>
        <w:tab/>
      </w:r>
      <w:bookmarkStart w:name="ss_T44C7N170S3_lv2_69c85ccf8" w:id="14"/>
      <w:r>
        <w:t>(</w:t>
      </w:r>
      <w:bookmarkEnd w:id="14"/>
      <w:r>
        <w:t>3) crisis stabilization unit facilities.  Notwithstanding subsection (C), crisis stabilization unit facilities will not require a written exemption from the department</w:t>
      </w:r>
      <w:r>
        <w:rPr>
          <w:rStyle w:val="scstrike"/>
        </w:rPr>
        <w:t>.</w:t>
      </w:r>
      <w:r w:rsidR="000A729C">
        <w:rPr>
          <w:rStyle w:val="scinsert"/>
        </w:rPr>
        <w:t>; and</w:t>
      </w:r>
    </w:p>
    <w:p w:rsidR="000A729C" w:rsidP="00A66709" w:rsidRDefault="000A729C" w14:paraId="3EF25B5F" w14:textId="69861052">
      <w:pPr>
        <w:pStyle w:val="sccodifiedsection"/>
      </w:pPr>
      <w:r>
        <w:rPr>
          <w:rStyle w:val="scinsert"/>
        </w:rPr>
        <w:tab/>
      </w:r>
      <w:r>
        <w:rPr>
          <w:rStyle w:val="scinsert"/>
        </w:rPr>
        <w:tab/>
      </w:r>
      <w:bookmarkStart w:name="ss_T44C7N170S4_lv2_5236e8984" w:id="15"/>
      <w:r>
        <w:rPr>
          <w:rStyle w:val="scinsert"/>
        </w:rPr>
        <w:t>(</w:t>
      </w:r>
      <w:bookmarkEnd w:id="15"/>
      <w:r>
        <w:rPr>
          <w:rStyle w:val="scinsert"/>
        </w:rPr>
        <w:t>4) a</w:t>
      </w:r>
      <w:r w:rsidRPr="000A729C">
        <w:rPr>
          <w:rStyle w:val="scinsert"/>
        </w:rPr>
        <w:t>cute hospital care at home programs and services delivered by a licensed acute care hospital. The delivery of acute hospital care at home programs and services by a licensed acute care hospital does not require a written exemption from the department. Additionally, patients enrolled in the hospital care at home program shall not be considered within the licensed bed capacity of the hospital participating in the program.</w:t>
      </w:r>
    </w:p>
    <w:p w:rsidRPr="00DF3B44" w:rsidR="007E06BB" w:rsidP="00787433" w:rsidRDefault="007E06BB" w14:paraId="3D8F1FED" w14:textId="4D0BF88E">
      <w:pPr>
        <w:pStyle w:val="scemptyline"/>
      </w:pPr>
    </w:p>
    <w:p w:rsidRPr="00DF3B44" w:rsidR="007A10F1" w:rsidP="007A10F1" w:rsidRDefault="00E27805" w14:paraId="0E9393B4" w14:textId="3A662836">
      <w:pPr>
        <w:pStyle w:val="scnoncodifiedsection"/>
      </w:pPr>
      <w:bookmarkStart w:name="bs_num_3_lastsection" w:id="16"/>
      <w:bookmarkStart w:name="eff_date_section" w:id="17"/>
      <w:r w:rsidRPr="00DF3B44">
        <w:t>S</w:t>
      </w:r>
      <w:bookmarkEnd w:id="16"/>
      <w:r w:rsidRPr="00DF3B44">
        <w:t>ECTION 3.</w:t>
      </w:r>
      <w:r w:rsidRPr="00DF3B44" w:rsidR="005D3013">
        <w:tab/>
      </w:r>
      <w:r w:rsidRPr="00DF3B44" w:rsidR="007A10F1">
        <w:t>This act takes effect upon approval by the Governor.</w:t>
      </w:r>
      <w:bookmarkEnd w:id="1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07AF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CB9E8EE" w:rsidR="00685035" w:rsidRPr="007B4AF7" w:rsidRDefault="0087352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F7B4C">
              <w:rPr>
                <w:noProof/>
              </w:rPr>
              <w:t>LC-0416VR24.docx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0AE"/>
    <w:rsid w:val="00017FB0"/>
    <w:rsid w:val="00020B5D"/>
    <w:rsid w:val="00026421"/>
    <w:rsid w:val="00030409"/>
    <w:rsid w:val="0003478F"/>
    <w:rsid w:val="00037F04"/>
    <w:rsid w:val="000404BF"/>
    <w:rsid w:val="00044B84"/>
    <w:rsid w:val="000479D0"/>
    <w:rsid w:val="0006464F"/>
    <w:rsid w:val="00066B54"/>
    <w:rsid w:val="00072FCD"/>
    <w:rsid w:val="00074A4F"/>
    <w:rsid w:val="00077B65"/>
    <w:rsid w:val="000A3C25"/>
    <w:rsid w:val="000A729C"/>
    <w:rsid w:val="000B4C02"/>
    <w:rsid w:val="000B5B4A"/>
    <w:rsid w:val="000B7FE1"/>
    <w:rsid w:val="000C3E88"/>
    <w:rsid w:val="000C46B9"/>
    <w:rsid w:val="000C58E4"/>
    <w:rsid w:val="000C6F9A"/>
    <w:rsid w:val="000D2F44"/>
    <w:rsid w:val="000D33E4"/>
    <w:rsid w:val="000E2A94"/>
    <w:rsid w:val="000E578A"/>
    <w:rsid w:val="000F2250"/>
    <w:rsid w:val="0010329A"/>
    <w:rsid w:val="00105756"/>
    <w:rsid w:val="001164F9"/>
    <w:rsid w:val="0011719C"/>
    <w:rsid w:val="00140049"/>
    <w:rsid w:val="00156907"/>
    <w:rsid w:val="00160DB5"/>
    <w:rsid w:val="00171601"/>
    <w:rsid w:val="001730EB"/>
    <w:rsid w:val="00173276"/>
    <w:rsid w:val="00174767"/>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3626"/>
    <w:rsid w:val="00264AE9"/>
    <w:rsid w:val="00275AE6"/>
    <w:rsid w:val="002836D8"/>
    <w:rsid w:val="0028412A"/>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5127"/>
    <w:rsid w:val="006177F5"/>
    <w:rsid w:val="006213A8"/>
    <w:rsid w:val="00623BEA"/>
    <w:rsid w:val="006347E9"/>
    <w:rsid w:val="00640C87"/>
    <w:rsid w:val="00643CBB"/>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7B4C"/>
    <w:rsid w:val="00701C74"/>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72CD"/>
    <w:rsid w:val="008625C1"/>
    <w:rsid w:val="0087671D"/>
    <w:rsid w:val="008806F9"/>
    <w:rsid w:val="00887957"/>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4714"/>
    <w:rsid w:val="00A0584B"/>
    <w:rsid w:val="00A17135"/>
    <w:rsid w:val="00A21A6F"/>
    <w:rsid w:val="00A24E56"/>
    <w:rsid w:val="00A26A62"/>
    <w:rsid w:val="00A35A9B"/>
    <w:rsid w:val="00A3733E"/>
    <w:rsid w:val="00A4070E"/>
    <w:rsid w:val="00A40CA0"/>
    <w:rsid w:val="00A504A7"/>
    <w:rsid w:val="00A53677"/>
    <w:rsid w:val="00A53BF2"/>
    <w:rsid w:val="00A60D68"/>
    <w:rsid w:val="00A66709"/>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0E85"/>
    <w:rsid w:val="00B32B4D"/>
    <w:rsid w:val="00B4137E"/>
    <w:rsid w:val="00B52678"/>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2F4"/>
    <w:rsid w:val="00BB0725"/>
    <w:rsid w:val="00BC408A"/>
    <w:rsid w:val="00BC5023"/>
    <w:rsid w:val="00BC556C"/>
    <w:rsid w:val="00BD42DA"/>
    <w:rsid w:val="00BD4684"/>
    <w:rsid w:val="00BE08A7"/>
    <w:rsid w:val="00BE4391"/>
    <w:rsid w:val="00BF3E48"/>
    <w:rsid w:val="00C0437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15C9"/>
    <w:rsid w:val="00D2455C"/>
    <w:rsid w:val="00D25023"/>
    <w:rsid w:val="00D27F8C"/>
    <w:rsid w:val="00D33843"/>
    <w:rsid w:val="00D547F4"/>
    <w:rsid w:val="00D54A6F"/>
    <w:rsid w:val="00D57D57"/>
    <w:rsid w:val="00D62E42"/>
    <w:rsid w:val="00D772FB"/>
    <w:rsid w:val="00DA1AA0"/>
    <w:rsid w:val="00DA512B"/>
    <w:rsid w:val="00DC1E23"/>
    <w:rsid w:val="00DC44A8"/>
    <w:rsid w:val="00DE4BEE"/>
    <w:rsid w:val="00DE5B3D"/>
    <w:rsid w:val="00DE7112"/>
    <w:rsid w:val="00DF19BE"/>
    <w:rsid w:val="00DF3B44"/>
    <w:rsid w:val="00E0617A"/>
    <w:rsid w:val="00E07AF2"/>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71B5"/>
    <w:rsid w:val="00E84FE5"/>
    <w:rsid w:val="00E879A5"/>
    <w:rsid w:val="00E879FC"/>
    <w:rsid w:val="00E958B6"/>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4997"/>
    <w:rsid w:val="00F657C5"/>
    <w:rsid w:val="00F7527B"/>
    <w:rsid w:val="00F900B4"/>
    <w:rsid w:val="00FA0F2E"/>
    <w:rsid w:val="00FA4DB1"/>
    <w:rsid w:val="00FB3F2A"/>
    <w:rsid w:val="00FC3593"/>
    <w:rsid w:val="00FD117D"/>
    <w:rsid w:val="00FD72E3"/>
    <w:rsid w:val="00FE06FC"/>
    <w:rsid w:val="00FF0315"/>
    <w:rsid w:val="00FF1674"/>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DB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60DB5"/>
    <w:rPr>
      <w:rFonts w:ascii="Times New Roman" w:hAnsi="Times New Roman"/>
      <w:b w:val="0"/>
      <w:i w:val="0"/>
      <w:sz w:val="22"/>
    </w:rPr>
  </w:style>
  <w:style w:type="paragraph" w:styleId="NoSpacing">
    <w:name w:val="No Spacing"/>
    <w:uiPriority w:val="1"/>
    <w:qFormat/>
    <w:rsid w:val="00160DB5"/>
    <w:pPr>
      <w:spacing w:after="0" w:line="240" w:lineRule="auto"/>
    </w:pPr>
  </w:style>
  <w:style w:type="paragraph" w:customStyle="1" w:styleId="scemptylineheader">
    <w:name w:val="sc_emptyline_header"/>
    <w:qFormat/>
    <w:rsid w:val="00160DB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60DB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0DB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60DB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60DB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60D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60DB5"/>
    <w:rPr>
      <w:color w:val="808080"/>
    </w:rPr>
  </w:style>
  <w:style w:type="paragraph" w:customStyle="1" w:styleId="scdirectionallanguage">
    <w:name w:val="sc_directional_language"/>
    <w:qFormat/>
    <w:rsid w:val="00160DB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60D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60DB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60DB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60DB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60DB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60DB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60DB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60DB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60DB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60DB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60DB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60DB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60DB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60DB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60DB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60DB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60DB5"/>
    <w:rPr>
      <w:rFonts w:ascii="Times New Roman" w:hAnsi="Times New Roman"/>
      <w:color w:val="auto"/>
      <w:sz w:val="22"/>
    </w:rPr>
  </w:style>
  <w:style w:type="paragraph" w:customStyle="1" w:styleId="scclippagebillheader">
    <w:name w:val="sc_clip_page_bill_header"/>
    <w:qFormat/>
    <w:rsid w:val="00160DB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60DB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60DB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60D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DB5"/>
    <w:rPr>
      <w:lang w:val="en-US"/>
    </w:rPr>
  </w:style>
  <w:style w:type="paragraph" w:styleId="Footer">
    <w:name w:val="footer"/>
    <w:basedOn w:val="Normal"/>
    <w:link w:val="FooterChar"/>
    <w:uiPriority w:val="99"/>
    <w:unhideWhenUsed/>
    <w:rsid w:val="00160D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DB5"/>
    <w:rPr>
      <w:lang w:val="en-US"/>
    </w:rPr>
  </w:style>
  <w:style w:type="paragraph" w:styleId="ListParagraph">
    <w:name w:val="List Paragraph"/>
    <w:basedOn w:val="Normal"/>
    <w:uiPriority w:val="34"/>
    <w:qFormat/>
    <w:rsid w:val="00160DB5"/>
    <w:pPr>
      <w:ind w:left="720"/>
      <w:contextualSpacing/>
    </w:pPr>
  </w:style>
  <w:style w:type="paragraph" w:customStyle="1" w:styleId="scbillfooter">
    <w:name w:val="sc_bill_footer"/>
    <w:qFormat/>
    <w:rsid w:val="00160DB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60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60DB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60DB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60D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60D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60D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60D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60D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60DB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60D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60DB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60D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60DB5"/>
    <w:pPr>
      <w:widowControl w:val="0"/>
      <w:suppressAutoHyphens/>
      <w:spacing w:after="0" w:line="360" w:lineRule="auto"/>
    </w:pPr>
    <w:rPr>
      <w:rFonts w:ascii="Times New Roman" w:hAnsi="Times New Roman"/>
      <w:lang w:val="en-US"/>
    </w:rPr>
  </w:style>
  <w:style w:type="paragraph" w:customStyle="1" w:styleId="sctableln">
    <w:name w:val="sc_table_ln"/>
    <w:qFormat/>
    <w:rsid w:val="00160DB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60DB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60DB5"/>
    <w:rPr>
      <w:strike/>
      <w:dstrike w:val="0"/>
    </w:rPr>
  </w:style>
  <w:style w:type="character" w:customStyle="1" w:styleId="scinsert">
    <w:name w:val="sc_insert"/>
    <w:uiPriority w:val="1"/>
    <w:qFormat/>
    <w:rsid w:val="00160DB5"/>
    <w:rPr>
      <w:caps w:val="0"/>
      <w:smallCaps w:val="0"/>
      <w:strike w:val="0"/>
      <w:dstrike w:val="0"/>
      <w:vanish w:val="0"/>
      <w:u w:val="single"/>
      <w:vertAlign w:val="baseline"/>
    </w:rPr>
  </w:style>
  <w:style w:type="character" w:customStyle="1" w:styleId="scinsertred">
    <w:name w:val="sc_insert_red"/>
    <w:uiPriority w:val="1"/>
    <w:qFormat/>
    <w:rsid w:val="00160DB5"/>
    <w:rPr>
      <w:caps w:val="0"/>
      <w:smallCaps w:val="0"/>
      <w:strike w:val="0"/>
      <w:dstrike w:val="0"/>
      <w:vanish w:val="0"/>
      <w:color w:val="FF0000"/>
      <w:u w:val="single"/>
      <w:vertAlign w:val="baseline"/>
    </w:rPr>
  </w:style>
  <w:style w:type="character" w:customStyle="1" w:styleId="scinsertblue">
    <w:name w:val="sc_insert_blue"/>
    <w:uiPriority w:val="1"/>
    <w:qFormat/>
    <w:rsid w:val="00160DB5"/>
    <w:rPr>
      <w:caps w:val="0"/>
      <w:smallCaps w:val="0"/>
      <w:strike w:val="0"/>
      <w:dstrike w:val="0"/>
      <w:vanish w:val="0"/>
      <w:color w:val="0070C0"/>
      <w:u w:val="single"/>
      <w:vertAlign w:val="baseline"/>
    </w:rPr>
  </w:style>
  <w:style w:type="character" w:customStyle="1" w:styleId="scstrikered">
    <w:name w:val="sc_strike_red"/>
    <w:uiPriority w:val="1"/>
    <w:qFormat/>
    <w:rsid w:val="00160DB5"/>
    <w:rPr>
      <w:strike/>
      <w:dstrike w:val="0"/>
      <w:color w:val="FF0000"/>
    </w:rPr>
  </w:style>
  <w:style w:type="character" w:customStyle="1" w:styleId="scstrikeblue">
    <w:name w:val="sc_strike_blue"/>
    <w:uiPriority w:val="1"/>
    <w:qFormat/>
    <w:rsid w:val="00160DB5"/>
    <w:rPr>
      <w:strike/>
      <w:dstrike w:val="0"/>
      <w:color w:val="0070C0"/>
    </w:rPr>
  </w:style>
  <w:style w:type="character" w:customStyle="1" w:styleId="scinsertbluenounderline">
    <w:name w:val="sc_insert_blue_no_underline"/>
    <w:uiPriority w:val="1"/>
    <w:qFormat/>
    <w:rsid w:val="00160DB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60DB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60DB5"/>
    <w:rPr>
      <w:strike/>
      <w:dstrike w:val="0"/>
      <w:color w:val="0070C0"/>
      <w:lang w:val="en-US"/>
    </w:rPr>
  </w:style>
  <w:style w:type="character" w:customStyle="1" w:styleId="scstrikerednoncodified">
    <w:name w:val="sc_strike_red_non_codified"/>
    <w:uiPriority w:val="1"/>
    <w:qFormat/>
    <w:rsid w:val="00160DB5"/>
    <w:rPr>
      <w:strike/>
      <w:dstrike w:val="0"/>
      <w:color w:val="FF0000"/>
    </w:rPr>
  </w:style>
  <w:style w:type="paragraph" w:customStyle="1" w:styleId="scbillsiglines">
    <w:name w:val="sc_bill_sig_lines"/>
    <w:qFormat/>
    <w:rsid w:val="00160DB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60DB5"/>
    <w:rPr>
      <w:bdr w:val="none" w:sz="0" w:space="0" w:color="auto"/>
      <w:shd w:val="clear" w:color="auto" w:fill="FEC6C6"/>
    </w:rPr>
  </w:style>
  <w:style w:type="character" w:customStyle="1" w:styleId="screstoreblue">
    <w:name w:val="sc_restore_blue"/>
    <w:uiPriority w:val="1"/>
    <w:qFormat/>
    <w:rsid w:val="00160DB5"/>
    <w:rPr>
      <w:color w:val="4472C4" w:themeColor="accent1"/>
      <w:bdr w:val="none" w:sz="0" w:space="0" w:color="auto"/>
      <w:shd w:val="clear" w:color="auto" w:fill="auto"/>
    </w:rPr>
  </w:style>
  <w:style w:type="character" w:customStyle="1" w:styleId="screstorered">
    <w:name w:val="sc_restore_red"/>
    <w:uiPriority w:val="1"/>
    <w:qFormat/>
    <w:rsid w:val="00160DB5"/>
    <w:rPr>
      <w:color w:val="FF0000"/>
      <w:bdr w:val="none" w:sz="0" w:space="0" w:color="auto"/>
      <w:shd w:val="clear" w:color="auto" w:fill="auto"/>
    </w:rPr>
  </w:style>
  <w:style w:type="character" w:customStyle="1" w:styleId="scstrikenewblue">
    <w:name w:val="sc_strike_new_blue"/>
    <w:uiPriority w:val="1"/>
    <w:qFormat/>
    <w:rsid w:val="00160DB5"/>
    <w:rPr>
      <w:strike w:val="0"/>
      <w:dstrike/>
      <w:color w:val="0070C0"/>
      <w:u w:val="none"/>
    </w:rPr>
  </w:style>
  <w:style w:type="character" w:customStyle="1" w:styleId="scstrikenewred">
    <w:name w:val="sc_strike_new_red"/>
    <w:uiPriority w:val="1"/>
    <w:qFormat/>
    <w:rsid w:val="00160DB5"/>
    <w:rPr>
      <w:strike w:val="0"/>
      <w:dstrike/>
      <w:color w:val="FF0000"/>
      <w:u w:val="none"/>
    </w:rPr>
  </w:style>
  <w:style w:type="character" w:customStyle="1" w:styleId="scamendsenate">
    <w:name w:val="sc_amend_senate"/>
    <w:uiPriority w:val="1"/>
    <w:qFormat/>
    <w:rsid w:val="00160DB5"/>
    <w:rPr>
      <w:bdr w:val="none" w:sz="0" w:space="0" w:color="auto"/>
      <w:shd w:val="clear" w:color="auto" w:fill="FFF2CC" w:themeFill="accent4" w:themeFillTint="33"/>
    </w:rPr>
  </w:style>
  <w:style w:type="character" w:customStyle="1" w:styleId="scamendhouse">
    <w:name w:val="sc_amend_house"/>
    <w:uiPriority w:val="1"/>
    <w:qFormat/>
    <w:rsid w:val="00160DB5"/>
    <w:rPr>
      <w:bdr w:val="none" w:sz="0" w:space="0" w:color="auto"/>
      <w:shd w:val="clear" w:color="auto" w:fill="E2EFD9" w:themeFill="accent6" w:themeFillTint="33"/>
    </w:rPr>
  </w:style>
  <w:style w:type="paragraph" w:styleId="Revision">
    <w:name w:val="Revision"/>
    <w:hidden/>
    <w:uiPriority w:val="99"/>
    <w:semiHidden/>
    <w:rsid w:val="000A729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26&amp;session=125&amp;summary=B" TargetMode="External" Id="R8181fbc60ce9457e" /><Relationship Type="http://schemas.openxmlformats.org/officeDocument/2006/relationships/hyperlink" Target="https://www.scstatehouse.gov/sess125_2023-2024/prever/5226_20240306.docx" TargetMode="External" Id="Red8f146ce0614b17" /><Relationship Type="http://schemas.openxmlformats.org/officeDocument/2006/relationships/hyperlink" Target="h:\hj\20240306.docx" TargetMode="External" Id="Rcfc70b4cc8d04bdd" /><Relationship Type="http://schemas.openxmlformats.org/officeDocument/2006/relationships/hyperlink" Target="h:\hj\20240306.docx" TargetMode="External" Id="R9ecdcacfe5eb416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lwb360Metadata xmlns="http://schemas.openxmlformats.org/package/2006/metadata/lwb360-metadata">
  <FILENAME>&lt;&lt;filename&gt;&gt;</FILENAME>
  <ID>3e36e5ac-64c0-4d71-a6f5-9f8a3231a601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2024-03-06T00:00:00-05:00</T_BILL_DT_VERSION>
  <T_BILL_D_HOUSEINTRODATE>2024-03-06</T_BILL_D_HOUSEINTRODATE>
  <T_BILL_D_INTRODATE>2024-03-06</T_BILL_D_INTRODATE>
  <T_BILL_N_INTERNALVERSIONNUMBER>1</T_BILL_N_INTERNALVERSIONNUMBER>
  <T_BILL_N_SESSION>125</T_BILL_N_SESSION>
  <T_BILL_N_VERSIONNUMBER>1</T_BILL_N_VERSIONNUMBER>
  <T_BILL_N_YEAR>2024</T_BILL_N_YEAR>
  <T_BILL_REQUEST_REQUEST>1ecd2a1d-5332-40d7-b4ee-84e526619a06</T_BILL_REQUEST_REQUEST>
  <T_BILL_R_ORIGINALDRAFT>9f7e1ad4-c614-49b6-a310-15fea400a00e</T_BILL_R_ORIGINALDRAFT>
  <T_BILL_SPONSOR_SPONSOR>f34e5f93-9a9e-4304-aa9b-c561c4c1c8ed</T_BILL_SPONSOR_SPONSOR>
  <T_BILL_T_BILLNAME>[5226]</T_BILL_T_BILLNAME>
  <T_BILL_T_BILLNUMBER>5226</T_BILL_T_BILLNUMBER>
  <T_BILL_T_BILLTITLE>TO AMEND THE SOUTH CAROLINA CODE OF LAWS BY AMENDING SECTION 44‑7‑130, RELATING TO HEALTH CARE FACILITY LICENSURE DEFINITIONS, SO AS TO ADD A DEFINITION FOR “ACUTE HOSPITAL CARE AT HOME”; AND BY AMENDING SECTION 44‑7‑170, RELATING TO CERTIFICATE OF NEED EXEMPTIONS, SO AS TO REQUIRE THE DEPARTMENT OF HEALTH AND ENVIRONMENTAL CONTROL OR A SUCCESSOR AGENCY TO PROMULGATE REGULATIONS FOR LICENSING ACUTE HOSPITAL CARE AT HOME PROGRAMS AND SERVICES.</T_BILL_T_BILLTITLE>
  <T_BILL_T_CHAMBER>house</T_BILL_T_CHAMBER>
  <T_BILL_T_FILENAME> </T_BILL_T_FILENAME>
  <T_BILL_T_LEGTYPE>bill_statewide</T_BILL_T_LEGTYPE>
  <T_BILL_T_SECTIONS>[{"SectionUUID":"00455199-042d-4adc-acb0-f63c7566ff62","SectionName":"code_section","SectionNumber":1,"SectionType":"code_section","CodeSections":[{"CodeSectionBookmarkName":"ns_T44C7N130_6ad296f83","IsConstitutionSection":false,"Identity":"44-7-130","IsNew":true,"SubSections":[{"Level":1,"Identity":"S25","SubSectionBookmarkName":"ss_S25_lv1_8685499c5","IsNewSubSection":true,"SubSectionReplacement":""}],"TitleRelatedTo":"health care facility licensure definitions","TitleSoAsTo":"add a definition for \"acute hospital care at home\"","Deleted":false}],"TitleText":"","DisableControls":false,"Deleted":false,"RepealItems":[],"SectionBookmarkName":"bs_num_1_b0abd93e8"},{"SectionUUID":"3631a786-aebc-44d4-bbda-34cc38312161","SectionName":"code_section","SectionNumber":2,"SectionType":"code_section","CodeSections":[{"CodeSectionBookmarkName":"cs_T44C7N170_224d0e073","IsConstitutionSection":false,"Identity":"44-7-170","IsNew":false,"SubSections":[{"Level":1,"Identity":"T44C7N170SA","SubSectionBookmarkName":"ss_T44C7N170SA_lv1_0fd87714a","IsNewSubSection":false,"SubSectionReplacement":""},{"Level":2,"Identity":"T44C7N170S1","SubSectionBookmarkName":"ss_T44C7N170S1_lv2_ec806643c","IsNewSubSection":false,"SubSectionReplacement":""},{"Level":3,"Identity":"T44C7N170Sa","SubSectionBookmarkName":"ss_T44C7N170Sa_lv3_fe832c5b0","IsNewSubSection":false,"SubSectionReplacement":""},{"Level":3,"Identity":"T44C7N170Sb","SubSectionBookmarkName":"ss_T44C7N170Sb_lv3_60561bab8","IsNewSubSection":false,"SubSectionReplacement":""},{"Level":2,"Identity":"T44C7N170S2","SubSectionBookmarkName":"ss_T44C7N170S2_lv2_24a4d1687","IsNewSubSection":false,"SubSectionReplacement":""},{"Level":2,"Identity":"T44C7N170S3","SubSectionBookmarkName":"ss_T44C7N170S3_lv2_69c85ccf8","IsNewSubSection":false,"SubSectionReplacement":""},{"Level":2,"Identity":"T44C7N170S4","SubSectionBookmarkName":"ss_T44C7N170S4_lv2_5236e8984","IsNewSubSection":false,"SubSectionReplacement":""}],"TitleRelatedTo":"Certificate of Need exemptions","TitleSoAsTo":"require the department of health and environmental control or a successor agency to promulgate regulations for licensing acute hospital care at home programs and services","Deleted":false}],"TitleText":"","DisableControls":false,"Deleted":false,"RepealItems":[],"SectionBookmarkName":"bs_num_2_91ee07bcd"},{"SectionUUID":"8f03ca95-8faa-4d43-a9c2-8afc498075bd","SectionName":"standard_eff_date_section","SectionNumber":3,"SectionType":"drafting_clause","CodeSections":[],"TitleText":"","DisableControls":false,"Deleted":false,"RepealItems":[],"SectionBookmarkName":"bs_num_3_lastsection"}]</T_BILL_T_SECTIONS>
  <T_BILL_T_SUBJECT>Hospital at Home</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53D3BCB7-EFA9-42FE-8FA9-C3645845B053}">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2269</Characters>
  <Application>Microsoft Office Word</Application>
  <DocSecurity>0</DocSecurity>
  <Lines>52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3</cp:revision>
  <cp:lastPrinted>2024-03-04T16:51:00Z</cp:lastPrinted>
  <dcterms:created xsi:type="dcterms:W3CDTF">2024-03-04T16:51:00Z</dcterms:created>
  <dcterms:modified xsi:type="dcterms:W3CDTF">2024-03-04T16:51:00Z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