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Rankin, Alexander, Peeler, Setzler and Hutto</w:t>
      </w:r>
    </w:p>
    <w:p>
      <w:pPr>
        <w:widowControl w:val="false"/>
        <w:spacing w:after="0"/>
        <w:jc w:val="left"/>
      </w:pPr>
      <w:r>
        <w:rPr>
          <w:rFonts w:ascii="Times New Roman"/>
          <w:sz w:val="22"/>
        </w:rPr>
        <w:t xml:space="preserve">Companion/Similar bill(s): 4048</w:t>
      </w:r>
    </w:p>
    <w:p>
      <w:pPr>
        <w:widowControl w:val="false"/>
        <w:spacing w:after="0"/>
        <w:jc w:val="left"/>
      </w:pPr>
      <w:r>
        <w:rPr>
          <w:rFonts w:ascii="Times New Roman"/>
          <w:sz w:val="22"/>
        </w:rPr>
        <w:t xml:space="preserve">Document Path: SJ-0003BJ23.docx</w:t>
      </w:r>
    </w:p>
    <w:p>
      <w:pPr>
        <w:widowControl w:val="false"/>
        <w:spacing w:after="0"/>
        <w:jc w:val="left"/>
      </w:pP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Electric Generation Procurement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Senate</w:t>
      </w:r>
      <w:r>
        <w:tab/>
        <w:t xml:space="preserve">Introduced and read first time</w:t>
      </w:r>
      <w:r>
        <w:t xml:space="preserve"> (</w:t>
      </w:r>
      <w:hyperlink w:history="true" r:id="Rcdcf630567ca42a3">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Referred to Committee on</w:t>
      </w:r>
      <w:r>
        <w:rPr>
          <w:b/>
        </w:rPr>
        <w:t xml:space="preserve"> Judiciary</w:t>
      </w:r>
      <w:r>
        <w:t xml:space="preserve"> (</w:t>
      </w:r>
      <w:hyperlink w:history="true" r:id="Rd7c7c72c031e40d2">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2/15/2023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01f115f3e3440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56b3cf4eb34c74">
        <w:r>
          <w:rPr>
            <w:rStyle w:val="Hyperlink"/>
            <w:u w:val="single"/>
          </w:rPr>
          <w:t>02/09/2023</w:t>
        </w:r>
      </w:hyperlink>
      <w:r>
        <w:t xml:space="preserve"/>
      </w:r>
    </w:p>
    <w:p>
      <w:pPr>
        <w:widowControl w:val="true"/>
        <w:spacing w:after="0"/>
        <w:jc w:val="left"/>
      </w:pPr>
      <w:r>
        <w:rPr>
          <w:rFonts w:ascii="Times New Roman"/>
          <w:sz w:val="22"/>
        </w:rPr>
        <w:t xml:space="preserve"/>
      </w:r>
      <w:hyperlink r:id="Rc04c72c73607409f">
        <w:r>
          <w:rPr>
            <w:rStyle w:val="Hyperlink"/>
            <w:u w:val="single"/>
          </w:rPr>
          <w:t>02/15/2023</w:t>
        </w:r>
      </w:hyperlink>
      <w:r>
        <w:t xml:space="preserve"/>
      </w:r>
    </w:p>
    <w:p>
      <w:pPr>
        <w:widowControl w:val="true"/>
        <w:spacing w:after="0"/>
        <w:jc w:val="left"/>
      </w:pPr>
      <w:r>
        <w:rPr>
          <w:rFonts w:ascii="Times New Roman"/>
          <w:sz w:val="22"/>
        </w:rPr>
        <w:t xml:space="preserve"/>
      </w:r>
      <w:hyperlink r:id="R6e76f4cfd5114cd9">
        <w:r>
          <w:rPr>
            <w:rStyle w:val="Hyperlink"/>
            <w:u w:val="single"/>
          </w:rPr>
          <w:t>02/28/2023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093FAFF">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15BC3" w14:paraId="40FEFADA" w14:textId="1D0174BA">
          <w:pPr>
            <w:pStyle w:val="scbilltitle"/>
            <w:tabs>
              <w:tab w:val="left" w:pos="2104"/>
            </w:tabs>
          </w:pPr>
          <w:r>
            <w:t>TO AMEND THE SOUTH CAROLINA CODE OF LAWS BY AMENDING</w:t>
          </w:r>
          <w:r w:rsidR="008C7889">
            <w:t xml:space="preserve"> Section 58‑37‑40 so as to provide that central electric power cooperative must submit all proposed contracts or other plans for the procurement of electric generation to the joint bond review committee, the state regulation of public utilities review committee, and the public service commission of south carolina prior to execution</w:t>
          </w:r>
          <w:r>
            <w:t>.</w:t>
          </w:r>
        </w:p>
      </w:sdtContent>
    </w:sdt>
    <w:bookmarkStart w:name="at_df89b7e44" w:displacedByCustomXml="prev" w:id="0"/>
    <w:bookmarkEnd w:id="0"/>
    <w:p w:rsidR="008C7889" w:rsidP="006C18F0" w:rsidRDefault="008C7889" w14:paraId="31CC6143" w14:textId="77777777">
      <w:pPr>
        <w:pStyle w:val="scbillwhereasclause"/>
      </w:pPr>
    </w:p>
    <w:p w:rsidR="006C18F0" w:rsidP="006C18F0" w:rsidRDefault="00CD2C1D" w14:paraId="5BAAC1B7" w14:textId="48D86CA2">
      <w:pPr>
        <w:pStyle w:val="scbillwhereasclause"/>
      </w:pPr>
      <w:bookmarkStart w:name="wa_b8ffab1eb" w:id="1"/>
      <w:proofErr w:type="gramStart"/>
      <w:r>
        <w:t>W</w:t>
      </w:r>
      <w:bookmarkEnd w:id="1"/>
      <w:r>
        <w:t>hereas,</w:t>
      </w:r>
      <w:proofErr w:type="gramEnd"/>
      <w:r>
        <w:t xml:space="preserve"> the South Carolina Public Service Authority was established in 1934 by the General Assembly through the federal Public Works Administration to serve the rural electrification needs of South Carolina; and</w:t>
      </w:r>
    </w:p>
    <w:p w:rsidR="00285214" w:rsidP="006C18F0" w:rsidRDefault="00285214" w14:paraId="478AFDFB" w14:textId="77777777">
      <w:pPr>
        <w:pStyle w:val="scbillwhereasclause"/>
      </w:pPr>
    </w:p>
    <w:p w:rsidR="00CD2C1D" w:rsidP="006C18F0" w:rsidRDefault="00CD2C1D" w14:paraId="4BC616A1" w14:textId="770712E8">
      <w:pPr>
        <w:pStyle w:val="scbillwhereasclause"/>
      </w:pPr>
      <w:bookmarkStart w:name="wa_ea5a1213d" w:id="2"/>
      <w:proofErr w:type="gramStart"/>
      <w:r>
        <w:t>W</w:t>
      </w:r>
      <w:bookmarkEnd w:id="2"/>
      <w:r>
        <w:t>hereas,</w:t>
      </w:r>
      <w:proofErr w:type="gramEnd"/>
      <w:r>
        <w:t xml:space="preserve"> the South Carolina Public Service Authority is a balancing authority as determined by the Federal Energy Regulatory Commission for the purpose of promoting and protecting the bulk electric grid of the Southeast on behalf of Central Electric Power Cooperative and on behalf of South Carolina’s electric cooperatives; and</w:t>
      </w:r>
    </w:p>
    <w:p w:rsidR="00285214" w:rsidP="006C18F0" w:rsidRDefault="00285214" w14:paraId="656D5394" w14:textId="77777777">
      <w:pPr>
        <w:pStyle w:val="scbillwhereasclause"/>
      </w:pPr>
    </w:p>
    <w:p w:rsidR="00CD2C1D" w:rsidP="006C18F0" w:rsidRDefault="00CD2C1D" w14:paraId="736CF6E2" w14:textId="114CBB13">
      <w:pPr>
        <w:pStyle w:val="scbillwhereasclause"/>
      </w:pPr>
      <w:bookmarkStart w:name="wa_f7c472880" w:id="3"/>
      <w:r>
        <w:t>W</w:t>
      </w:r>
      <w:bookmarkEnd w:id="3"/>
      <w:r>
        <w:t>hereas, the South Carolina Public Service Authority has invested significant capital to serve the needs of its balancing authority area; and</w:t>
      </w:r>
    </w:p>
    <w:p w:rsidR="00285214" w:rsidP="006C18F0" w:rsidRDefault="00285214" w14:paraId="47B18FE9" w14:textId="77777777">
      <w:pPr>
        <w:pStyle w:val="scbillwhereasclause"/>
      </w:pPr>
    </w:p>
    <w:p w:rsidR="00CD2C1D" w:rsidP="006C18F0" w:rsidRDefault="00CD2C1D" w14:paraId="27B1F069" w14:textId="7F22D5D7">
      <w:pPr>
        <w:pStyle w:val="scbillwhereasclause"/>
      </w:pPr>
      <w:bookmarkStart w:name="wa_6ff28b404" w:id="4"/>
      <w:proofErr w:type="gramStart"/>
      <w:r>
        <w:t>W</w:t>
      </w:r>
      <w:bookmarkEnd w:id="4"/>
      <w:r>
        <w:t>hereas,</w:t>
      </w:r>
      <w:proofErr w:type="gramEnd"/>
      <w:r>
        <w:t xml:space="preserve"> electric cooperatives in South Carolina were organized in 1948 under a collective cooperative, Central Electric Power Cooperative, for the purpose of connecting directly to the South Carolina Public Service Authority for the sole purpose of connecting electric cooperative distribution systems into the bulk electric transmission system of the South Carolina Public Service Authority; and</w:t>
      </w:r>
    </w:p>
    <w:p w:rsidR="00285214" w:rsidP="006C18F0" w:rsidRDefault="00285214" w14:paraId="3DEE0E0F" w14:textId="77777777">
      <w:pPr>
        <w:pStyle w:val="scbillwhereasclause"/>
      </w:pPr>
    </w:p>
    <w:p w:rsidR="00CD2C1D" w:rsidP="006C18F0" w:rsidRDefault="00CD2C1D" w14:paraId="76729422" w14:textId="20998E1F">
      <w:pPr>
        <w:pStyle w:val="scbillwhereasclause"/>
      </w:pPr>
      <w:bookmarkStart w:name="wa_4a942b192" w:id="5"/>
      <w:r>
        <w:t>W</w:t>
      </w:r>
      <w:bookmarkEnd w:id="5"/>
      <w:r>
        <w:t>hereas, the South Carolina Public Service Authority, upon approval of the South Carolina General Assembly, has constructed electric generating plants for the benefit of accomplishing both its mission and the mission of Central Electric Power Cooperative of providing reliable delivery of power to electric cooperatives in South Carolina, which remains Central Electric Power Cooperative’s mission and value today; and</w:t>
      </w:r>
    </w:p>
    <w:p w:rsidR="00285214" w:rsidP="006C18F0" w:rsidRDefault="00285214" w14:paraId="118DB4FE" w14:textId="77777777">
      <w:pPr>
        <w:pStyle w:val="scbillwhereasclause"/>
      </w:pPr>
    </w:p>
    <w:p w:rsidR="00CD2C1D" w:rsidP="006C18F0" w:rsidRDefault="00CD2C1D" w14:paraId="184FCA5C" w14:textId="755B8C62">
      <w:pPr>
        <w:pStyle w:val="scbillwhereasclause"/>
      </w:pPr>
      <w:bookmarkStart w:name="wa_a93bc7b12" w:id="6"/>
      <w:r>
        <w:t>W</w:t>
      </w:r>
      <w:bookmarkEnd w:id="6"/>
      <w:r>
        <w:t>hereas, the South Carolina Public Service Authority has continued at present to invest state appropriated, bond financed monies for that same purpose of promoting rural electrification, economic development, and reliable generation and delivery of energy through a coordination agreement approved in 1980 in full force and effect today; and</w:t>
      </w:r>
    </w:p>
    <w:p w:rsidR="00285214" w:rsidP="006C18F0" w:rsidRDefault="00285214" w14:paraId="16CACDCF" w14:textId="77777777">
      <w:pPr>
        <w:pStyle w:val="scbillwhereasclause"/>
      </w:pPr>
    </w:p>
    <w:p w:rsidR="00CD2C1D" w:rsidP="006C18F0" w:rsidRDefault="00CD2C1D" w14:paraId="0733AFA8" w14:textId="1BA7FE13">
      <w:pPr>
        <w:pStyle w:val="scbillwhereasclause"/>
      </w:pPr>
      <w:bookmarkStart w:name="wa_0576492fb" w:id="7"/>
      <w:r>
        <w:t>W</w:t>
      </w:r>
      <w:bookmarkEnd w:id="7"/>
      <w:r>
        <w:t xml:space="preserve">hereas, the South Carolina Public Service Authority, in its Integrated Resource Plan, intends to build a joint </w:t>
      </w:r>
      <w:r w:rsidR="00285214">
        <w:t>combined cycle natural gas‑fired generation resource with Dominion Energy South Carolina to provide affordable, reliable electric power, promote economic development, and increase natural gas infrastructure in the State of South Carolina; and</w:t>
      </w:r>
    </w:p>
    <w:p w:rsidR="00285214" w:rsidP="006C18F0" w:rsidRDefault="00285214" w14:paraId="720CA977" w14:textId="77777777">
      <w:pPr>
        <w:pStyle w:val="scbillwhereasclause"/>
      </w:pPr>
    </w:p>
    <w:p w:rsidR="00285214" w:rsidP="006C18F0" w:rsidRDefault="00285214" w14:paraId="2375237E" w14:textId="2862D185">
      <w:pPr>
        <w:pStyle w:val="scbillwhereasclause"/>
      </w:pPr>
      <w:bookmarkStart w:name="wa_f86b5c81b" w:id="8"/>
      <w:proofErr w:type="gramStart"/>
      <w:r>
        <w:t>W</w:t>
      </w:r>
      <w:bookmarkEnd w:id="8"/>
      <w:r>
        <w:t>hereas,</w:t>
      </w:r>
      <w:proofErr w:type="gramEnd"/>
      <w:r>
        <w:t xml:space="preserve"> the South Carolina Public Service Authority and Dominion Energy South Carolina are currently planning future generation to include a diverse, modernized generation portfolio of natural gas‑fired and renewable energy resources; and</w:t>
      </w:r>
    </w:p>
    <w:p w:rsidR="00285214" w:rsidP="006C18F0" w:rsidRDefault="00285214" w14:paraId="1B7C1903" w14:textId="77777777">
      <w:pPr>
        <w:pStyle w:val="scbillwhereasclause"/>
      </w:pPr>
    </w:p>
    <w:p w:rsidR="00285214" w:rsidP="006C18F0" w:rsidRDefault="00285214" w14:paraId="19E986BE" w14:textId="465A9111">
      <w:pPr>
        <w:pStyle w:val="scbillwhereasclause"/>
      </w:pPr>
      <w:bookmarkStart w:name="wa_fe11f53b0" w:id="9"/>
      <w:proofErr w:type="gramStart"/>
      <w:r>
        <w:t>W</w:t>
      </w:r>
      <w:bookmarkEnd w:id="9"/>
      <w:r>
        <w:t>hereas,</w:t>
      </w:r>
      <w:proofErr w:type="gramEnd"/>
      <w:r>
        <w:t xml:space="preserve"> natural gas generation can be both load following and baseload generation; and</w:t>
      </w:r>
    </w:p>
    <w:p w:rsidR="00285214" w:rsidP="006C18F0" w:rsidRDefault="00285214" w14:paraId="01E7C8E7" w14:textId="77777777">
      <w:pPr>
        <w:pStyle w:val="scbillwhereasclause"/>
      </w:pPr>
    </w:p>
    <w:p w:rsidR="00285214" w:rsidP="006C18F0" w:rsidRDefault="00285214" w14:paraId="72F86A3A" w14:textId="0F3BBDAA">
      <w:pPr>
        <w:pStyle w:val="scbillwhereasclause"/>
      </w:pPr>
      <w:bookmarkStart w:name="wa_c2aa6af7e" w:id="10"/>
      <w:proofErr w:type="gramStart"/>
      <w:r>
        <w:t>W</w:t>
      </w:r>
      <w:bookmarkEnd w:id="10"/>
      <w:r>
        <w:t>hereas,</w:t>
      </w:r>
      <w:proofErr w:type="gramEnd"/>
      <w:r>
        <w:t xml:space="preserve"> load following generation enables intermittent generation resources such as solar and can serve as baseload generation to replace older uneconomical coal‑fired units; and</w:t>
      </w:r>
    </w:p>
    <w:p w:rsidR="00285214" w:rsidP="006C18F0" w:rsidRDefault="00285214" w14:paraId="299EEE4C" w14:textId="77777777">
      <w:pPr>
        <w:pStyle w:val="scbillwhereasclause"/>
      </w:pPr>
    </w:p>
    <w:p w:rsidR="00285214" w:rsidP="006C18F0" w:rsidRDefault="00285214" w14:paraId="41D3335E" w14:textId="328168D1">
      <w:pPr>
        <w:pStyle w:val="scbillwhereasclause"/>
      </w:pPr>
      <w:bookmarkStart w:name="wa_b9d38cf81" w:id="11"/>
      <w:r>
        <w:t>W</w:t>
      </w:r>
      <w:bookmarkEnd w:id="11"/>
      <w:r>
        <w:t>hereas, jointly building a combined cycle natural gas plant will benefit customers as economies of scale will reduce the cost of generating electric power; and</w:t>
      </w:r>
    </w:p>
    <w:p w:rsidR="00285214" w:rsidP="006C18F0" w:rsidRDefault="00285214" w14:paraId="3251CABC" w14:textId="77777777">
      <w:pPr>
        <w:pStyle w:val="scbillwhereasclause"/>
      </w:pPr>
    </w:p>
    <w:p w:rsidRPr="00DF3B44" w:rsidR="00285214" w:rsidP="006C18F0" w:rsidRDefault="00285214" w14:paraId="7E191CBE" w14:textId="2D9C5AD8">
      <w:pPr>
        <w:pStyle w:val="scbillwhereasclause"/>
      </w:pPr>
      <w:bookmarkStart w:name="wa_4f25a10e7" w:id="12"/>
      <w:r>
        <w:t>W</w:t>
      </w:r>
      <w:bookmarkEnd w:id="12"/>
      <w:r>
        <w:t>hereas, the General Assembly expects Central Electric Power Cooperative to remain committed to its coordination agreement with the South Carolina Public Service Authority and purchase from the South Carolina Public Service Authority all volumes of electricity made available to Central Electric Power Cooperative by the South Carolina Public Service Authority from this proposed generation resource in order that the decisions made by the South Carolina General Assembly to advantage both of these entities may continue to prevail as was originally intended by this body. Now, therefore,</w:t>
      </w:r>
    </w:p>
    <w:p w:rsidR="00285214" w:rsidP="0094541D" w:rsidRDefault="00285214" w14:paraId="7C2273B7" w14:textId="77777777">
      <w:pPr>
        <w:pStyle w:val="scenactingwords"/>
      </w:pPr>
    </w:p>
    <w:p w:rsidRPr="0094541D" w:rsidR="007E06BB" w:rsidP="0094541D" w:rsidRDefault="002C3463" w14:paraId="7A934B75" w14:textId="66F5BB61">
      <w:pPr>
        <w:pStyle w:val="scenactingwords"/>
      </w:pPr>
      <w:bookmarkStart w:name="ew_23f261f94" w:id="13"/>
      <w:r w:rsidRPr="0094541D">
        <w:t>B</w:t>
      </w:r>
      <w:bookmarkEnd w:id="13"/>
      <w:r w:rsidRPr="0094541D">
        <w:t>e it enacted by the General Assembly of the State of South Carolina:</w:t>
      </w:r>
    </w:p>
    <w:p w:rsidR="00952D90" w:rsidP="00952D90" w:rsidRDefault="00952D90" w14:paraId="768D99F6" w14:textId="77777777">
      <w:pPr>
        <w:pStyle w:val="scemptyline"/>
      </w:pPr>
    </w:p>
    <w:p w:rsidR="00952D90" w:rsidP="00952D90" w:rsidRDefault="00952D90" w14:paraId="78CA607F" w14:textId="50110D2E">
      <w:pPr>
        <w:pStyle w:val="scdirectionallanguage"/>
      </w:pPr>
      <w:bookmarkStart w:name="bs_num_1_acee8c696" w:id="14"/>
      <w:r>
        <w:t>S</w:t>
      </w:r>
      <w:bookmarkEnd w:id="14"/>
      <w:r>
        <w:t>ECTION 1.</w:t>
      </w:r>
      <w:r>
        <w:tab/>
      </w:r>
      <w:bookmarkStart w:name="dl_4025baed2" w:id="15"/>
      <w:r>
        <w:t>S</w:t>
      </w:r>
      <w:bookmarkEnd w:id="15"/>
      <w:r>
        <w:t>ection 58‑37‑40 of the S.C. Code is amended to read:</w:t>
      </w:r>
    </w:p>
    <w:p w:rsidR="00952D90" w:rsidP="00952D90" w:rsidRDefault="00952D90" w14:paraId="151715C6" w14:textId="77777777">
      <w:pPr>
        <w:pStyle w:val="scemptyline"/>
      </w:pPr>
    </w:p>
    <w:p w:rsidR="00952D90" w:rsidP="00952D90" w:rsidRDefault="00952D90" w14:paraId="6AE991ED" w14:textId="77777777">
      <w:pPr>
        <w:pStyle w:val="sccodifiedsection"/>
      </w:pPr>
      <w:r>
        <w:tab/>
      </w:r>
      <w:bookmarkStart w:name="cs_T58C37N40_7e7f4b7a4" w:id="16"/>
      <w:r>
        <w:t>S</w:t>
      </w:r>
      <w:bookmarkEnd w:id="16"/>
      <w:r>
        <w:t>ection 58‑37‑40.</w:t>
      </w:r>
      <w:r>
        <w:tab/>
      </w:r>
      <w:bookmarkStart w:name="ss_T58C37N40SA_lv1_4bed8a761" w:id="17"/>
      <w:r>
        <w:t>(</w:t>
      </w:r>
      <w:bookmarkEnd w:id="17"/>
      <w:r>
        <w:t xml:space="preserve">A) Electrical utilities, electric cooperatives, municipally owned electric utilities, </w:t>
      </w:r>
      <w:r>
        <w:lastRenderedPageBreak/>
        <w:t>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952D90" w:rsidP="00952D90" w:rsidRDefault="00952D90" w14:paraId="1B6AADCB" w14:textId="77777777">
      <w:pPr>
        <w:pStyle w:val="sccodifiedsection"/>
      </w:pPr>
      <w:r>
        <w:tab/>
      </w:r>
      <w:r>
        <w:tab/>
      </w:r>
      <w:bookmarkStart w:name="ss_T58C37N40S1_lv2_ed754e968" w:id="18"/>
      <w:r>
        <w:t>(</w:t>
      </w:r>
      <w:bookmarkEnd w:id="18"/>
      <w:r>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rsidR="00952D90" w:rsidP="00952D90" w:rsidRDefault="00952D90" w14:paraId="5BD961BA" w14:textId="77777777">
      <w:pPr>
        <w:pStyle w:val="sccodifiedsection"/>
      </w:pPr>
      <w:r>
        <w:tab/>
      </w:r>
      <w:r>
        <w:tab/>
      </w:r>
      <w:bookmarkStart w:name="ss_T58C37N40S2_lv2_5a10c8eaf" w:id="19"/>
      <w:r>
        <w:t>(</w:t>
      </w:r>
      <w:bookmarkEnd w:id="19"/>
      <w:r>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rsidR="00952D90" w:rsidP="00952D90" w:rsidRDefault="00952D90" w14:paraId="016520C1" w14:textId="77777777">
      <w:pPr>
        <w:pStyle w:val="sccodifiedsection"/>
      </w:pPr>
      <w:r>
        <w:tab/>
      </w:r>
      <w:r>
        <w:tab/>
      </w:r>
      <w:r>
        <w:tab/>
      </w:r>
      <w:bookmarkStart w:name="ss_T58C37N40Sa_lv3_99eb90232" w:id="20"/>
      <w:r>
        <w:t>(</w:t>
      </w:r>
      <w:bookmarkEnd w:id="20"/>
      <w:r>
        <w:t xml:space="preserve">a) </w:t>
      </w:r>
      <w:proofErr w:type="gramStart"/>
      <w:r>
        <w:t>generally</w:t>
      </w:r>
      <w:proofErr w:type="gramEnd"/>
      <w:r>
        <w:t xml:space="preserve"> serves the area in which the joint agency's members are located;  and</w:t>
      </w:r>
    </w:p>
    <w:p w:rsidR="00952D90" w:rsidP="00952D90" w:rsidRDefault="00952D90" w14:paraId="4921672C" w14:textId="77777777">
      <w:pPr>
        <w:pStyle w:val="sccodifiedsection"/>
      </w:pPr>
      <w:r>
        <w:tab/>
      </w:r>
      <w:r>
        <w:tab/>
      </w:r>
      <w:r>
        <w:tab/>
      </w:r>
      <w:bookmarkStart w:name="ss_T58C37N40Sb_lv3_3eb74ebe1" w:id="21"/>
      <w:r>
        <w:t>(</w:t>
      </w:r>
      <w:bookmarkEnd w:id="21"/>
      <w:r>
        <w:t>b) is responsible for dispatching the capacity and output of the generated electricity.</w:t>
      </w:r>
    </w:p>
    <w:p w:rsidR="00952D90" w:rsidP="00952D90" w:rsidRDefault="00952D90" w14:paraId="49F73A2D" w14:textId="77777777">
      <w:pPr>
        <w:pStyle w:val="sccodifiedsection"/>
      </w:pPr>
      <w:r>
        <w:tab/>
      </w:r>
      <w:r>
        <w:tab/>
      </w:r>
      <w:bookmarkStart w:name="ss_T58C37N40S3_lv2_e37c28991" w:id="22"/>
      <w:r>
        <w:t>(</w:t>
      </w:r>
      <w:bookmarkEnd w:id="22"/>
      <w:r>
        <w:t xml:space="preserve">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w:t>
      </w:r>
      <w:r>
        <w:lastRenderedPageBreak/>
        <w:t>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rsidR="00952D90" w:rsidP="00952D90" w:rsidRDefault="00952D90" w14:paraId="0E473FF6" w14:textId="77777777">
      <w:pPr>
        <w:pStyle w:val="sccodifiedsection"/>
      </w:pPr>
      <w:r>
        <w:tab/>
      </w:r>
      <w:r>
        <w:tab/>
      </w:r>
      <w:bookmarkStart w:name="ss_T58C37N40S4_lv2_baca2e6ea" w:id="23"/>
      <w:r>
        <w:t>(</w:t>
      </w:r>
      <w:bookmarkEnd w:id="23"/>
      <w:r>
        <w:t>4)</w:t>
      </w:r>
      <w:bookmarkStart w:name="ss_T58C37N40Sa_lv3_63de0528b" w:id="24"/>
      <w:r>
        <w:t>(</w:t>
      </w:r>
      <w:bookmarkEnd w:id="24"/>
      <w:r>
        <w:t>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rsidR="00952D90" w:rsidP="00952D90" w:rsidRDefault="00952D90" w14:paraId="3EA7FE02" w14:textId="77777777">
      <w:pPr>
        <w:pStyle w:val="sccodifiedsection"/>
      </w:pPr>
      <w:r>
        <w:tab/>
      </w:r>
      <w:r>
        <w:tab/>
      </w:r>
      <w:r>
        <w:tab/>
      </w:r>
      <w:bookmarkStart w:name="ss_T58C37N40Sb_lv3_6f70b7313" w:id="25"/>
      <w:r>
        <w:t>(</w:t>
      </w:r>
      <w:bookmarkEnd w:id="25"/>
      <w:r>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rsidR="00952D90" w:rsidP="00952D90" w:rsidRDefault="00952D90" w14:paraId="37434814" w14:textId="77777777">
      <w:pPr>
        <w:pStyle w:val="sccodifiedsection"/>
      </w:pPr>
      <w:r>
        <w:tab/>
      </w:r>
      <w:r>
        <w:tab/>
      </w:r>
      <w:r>
        <w:tab/>
      </w:r>
      <w:r>
        <w:tab/>
      </w:r>
      <w:bookmarkStart w:name="ss_T58C37N40Si_lv4_8aba75670" w:id="26"/>
      <w:r>
        <w:t>(</w:t>
      </w:r>
      <w:bookmarkEnd w:id="26"/>
      <w:proofErr w:type="spellStart"/>
      <w:r>
        <w:t>i</w:t>
      </w:r>
      <w:proofErr w:type="spellEnd"/>
      <w:r>
        <w:t>)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rsidR="00952D90" w:rsidP="00952D90" w:rsidRDefault="00952D90" w14:paraId="0FF07269" w14:textId="77777777">
      <w:pPr>
        <w:pStyle w:val="sccodifiedsection"/>
      </w:pPr>
      <w:r>
        <w:tab/>
      </w:r>
      <w:r>
        <w:tab/>
      </w:r>
      <w:r>
        <w:tab/>
      </w:r>
      <w:r>
        <w:tab/>
      </w:r>
      <w:bookmarkStart w:name="ss_T58C37N40Sii_lv4_bbddae720" w:id="27"/>
      <w:r>
        <w:t>(</w:t>
      </w:r>
      <w:bookmarkEnd w:id="27"/>
      <w:r>
        <w:t>ii) an analysis of any potential cost savings that might accrue to ratepayers from the retirement of remaining coal generation assets.</w:t>
      </w:r>
    </w:p>
    <w:p w:rsidR="00952D90" w:rsidP="00952D90" w:rsidRDefault="00952D90" w14:paraId="2678A2D9" w14:textId="77777777">
      <w:pPr>
        <w:pStyle w:val="sccodifiedsection"/>
      </w:pPr>
      <w:r>
        <w:tab/>
      </w:r>
      <w:r>
        <w:tab/>
      </w:r>
      <w:r>
        <w:tab/>
      </w:r>
      <w:bookmarkStart w:name="ss_T58C37N40Sc_lv3_c15ca3512" w:id="28"/>
      <w:r>
        <w:t>(</w:t>
      </w:r>
      <w:bookmarkEnd w:id="28"/>
      <w:r>
        <w:t xml:space="preserve">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w:t>
      </w:r>
      <w:r>
        <w:lastRenderedPageBreak/>
        <w:t>and evaluate at least one resource portfolio, which will reflect the closure of the Winyah Generating Station by 2028, designed to provide safe and reliable electric service while meeting a net zero carbon emission goal by the year 2050.</w:t>
      </w:r>
    </w:p>
    <w:p w:rsidR="00952D90" w:rsidP="00952D90" w:rsidRDefault="00952D90" w14:paraId="574622E8" w14:textId="77777777">
      <w:pPr>
        <w:pStyle w:val="sccodifiedsection"/>
      </w:pPr>
      <w:r>
        <w:tab/>
      </w:r>
      <w:bookmarkStart w:name="ss_T58C37N40SB_lv1_2e72a1710" w:id="29"/>
      <w:r>
        <w:t>(</w:t>
      </w:r>
      <w:bookmarkEnd w:id="29"/>
      <w:r>
        <w:t>B)</w:t>
      </w:r>
      <w:bookmarkStart w:name="ss_T58C37N40S1_lv2_c7c92ee36" w:id="30"/>
      <w:r>
        <w:t>(</w:t>
      </w:r>
      <w:bookmarkEnd w:id="30"/>
      <w:r>
        <w:t>1) An integrated resource plan shall include all of the following:</w:t>
      </w:r>
    </w:p>
    <w:p w:rsidR="00952D90" w:rsidP="00952D90" w:rsidRDefault="00952D90" w14:paraId="3B3E296E" w14:textId="77777777">
      <w:pPr>
        <w:pStyle w:val="sccodifiedsection"/>
      </w:pPr>
      <w:r>
        <w:tab/>
      </w:r>
      <w:r>
        <w:tab/>
      </w:r>
      <w:r>
        <w:tab/>
      </w:r>
      <w:bookmarkStart w:name="ss_T58C37N40Sa_lv3_2470f67f6" w:id="31"/>
      <w:r>
        <w:t>(</w:t>
      </w:r>
      <w:bookmarkEnd w:id="31"/>
      <w:r>
        <w:t>a) a long‑term forecast of the utility's sales and peak demand under various reasonable scenarios;</w:t>
      </w:r>
    </w:p>
    <w:p w:rsidR="00952D90" w:rsidP="00952D90" w:rsidRDefault="00952D90" w14:paraId="4D932702" w14:textId="77777777">
      <w:pPr>
        <w:pStyle w:val="sccodifiedsection"/>
      </w:pPr>
      <w:r>
        <w:tab/>
      </w:r>
      <w:r>
        <w:tab/>
      </w:r>
      <w:r>
        <w:tab/>
      </w:r>
      <w:bookmarkStart w:name="ss_T58C37N40Sb_lv3_a71115906" w:id="32"/>
      <w:r>
        <w:t>(</w:t>
      </w:r>
      <w:bookmarkEnd w:id="32"/>
      <w:r>
        <w:t>b) the type of generation technology proposed for a generation facility contained in the plan and the proposed capacity of the generation facility, including fuel cost sensitivities under various reasonable scenarios;</w:t>
      </w:r>
    </w:p>
    <w:p w:rsidR="00952D90" w:rsidP="00952D90" w:rsidRDefault="00952D90" w14:paraId="07F33893" w14:textId="77777777">
      <w:pPr>
        <w:pStyle w:val="sccodifiedsection"/>
      </w:pPr>
      <w:r>
        <w:tab/>
      </w:r>
      <w:r>
        <w:tab/>
      </w:r>
      <w:r>
        <w:tab/>
      </w:r>
      <w:bookmarkStart w:name="ss_T58C37N40Sc_lv3_9235be9f8" w:id="33"/>
      <w:r>
        <w:t>(</w:t>
      </w:r>
      <w:bookmarkEnd w:id="33"/>
      <w:r>
        <w:t>c) projected energy purchased or produced by the utility from a renewable energy resource;</w:t>
      </w:r>
    </w:p>
    <w:p w:rsidR="00952D90" w:rsidP="00952D90" w:rsidRDefault="00952D90" w14:paraId="36B0FCA6" w14:textId="77777777">
      <w:pPr>
        <w:pStyle w:val="sccodifiedsection"/>
      </w:pPr>
      <w:r>
        <w:tab/>
      </w:r>
      <w:r>
        <w:tab/>
      </w:r>
      <w:r>
        <w:tab/>
      </w:r>
      <w:bookmarkStart w:name="ss_T58C37N40Sd_lv3_63dad0d56" w:id="34"/>
      <w:r>
        <w:t>(</w:t>
      </w:r>
      <w:bookmarkEnd w:id="34"/>
      <w:r>
        <w:t>d) a summary of the electrical transmission investments planned by the utility;</w:t>
      </w:r>
    </w:p>
    <w:p w:rsidR="00952D90" w:rsidP="00952D90" w:rsidRDefault="00952D90" w14:paraId="3D5E5055" w14:textId="77777777">
      <w:pPr>
        <w:pStyle w:val="sccodifiedsection"/>
      </w:pPr>
      <w:r>
        <w:tab/>
      </w:r>
      <w:r>
        <w:tab/>
      </w:r>
      <w:r>
        <w:tab/>
      </w:r>
      <w:bookmarkStart w:name="ss_T58C37N40Se_lv3_905a48784" w:id="35"/>
      <w:r>
        <w:t>(</w:t>
      </w:r>
      <w:bookmarkEnd w:id="35"/>
      <w: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952D90" w:rsidP="00952D90" w:rsidRDefault="00952D90" w14:paraId="4072CB67" w14:textId="77777777">
      <w:pPr>
        <w:pStyle w:val="sccodifiedsection"/>
      </w:pPr>
      <w:r>
        <w:tab/>
      </w:r>
      <w:r>
        <w:tab/>
      </w:r>
      <w:r>
        <w:tab/>
      </w:r>
      <w:r>
        <w:tab/>
      </w:r>
      <w:bookmarkStart w:name="ss_T58C37N40Si_lv4_f552893f6" w:id="36"/>
      <w:r>
        <w:t>(</w:t>
      </w:r>
      <w:bookmarkEnd w:id="36"/>
      <w:proofErr w:type="spellStart"/>
      <w:r>
        <w:t>i</w:t>
      </w:r>
      <w:proofErr w:type="spellEnd"/>
      <w:r>
        <w:t>) customer energy efficiency and demand response programs;</w:t>
      </w:r>
    </w:p>
    <w:p w:rsidR="00952D90" w:rsidP="00952D90" w:rsidRDefault="00952D90" w14:paraId="76A97858" w14:textId="77777777">
      <w:pPr>
        <w:pStyle w:val="sccodifiedsection"/>
      </w:pPr>
      <w:r>
        <w:tab/>
      </w:r>
      <w:r>
        <w:tab/>
      </w:r>
      <w:r>
        <w:tab/>
      </w:r>
      <w:r>
        <w:tab/>
      </w:r>
      <w:bookmarkStart w:name="ss_T58C37N40Sii_lv4_55cc34d70" w:id="37"/>
      <w:r>
        <w:t>(</w:t>
      </w:r>
      <w:bookmarkEnd w:id="37"/>
      <w:r>
        <w:t>ii) facility retirement assumptions;  and</w:t>
      </w:r>
    </w:p>
    <w:p w:rsidR="00952D90" w:rsidP="00952D90" w:rsidRDefault="00952D90" w14:paraId="24F9CD5B" w14:textId="77777777">
      <w:pPr>
        <w:pStyle w:val="sccodifiedsection"/>
      </w:pPr>
      <w:r>
        <w:tab/>
      </w:r>
      <w:r>
        <w:tab/>
      </w:r>
      <w:r>
        <w:tab/>
      </w:r>
      <w:r>
        <w:tab/>
      </w:r>
      <w:bookmarkStart w:name="ss_T58C37N40Siii_lv4_70a4e47d6" w:id="38"/>
      <w:r>
        <w:t>(</w:t>
      </w:r>
      <w:bookmarkEnd w:id="38"/>
      <w:r>
        <w:t>iii) sensitivity analyses related to fuel costs, environmental regulations, and other uncertainties or risks;</w:t>
      </w:r>
    </w:p>
    <w:p w:rsidR="00952D90" w:rsidP="00952D90" w:rsidRDefault="00952D90" w14:paraId="45479D0D" w14:textId="77777777">
      <w:pPr>
        <w:pStyle w:val="sccodifiedsection"/>
      </w:pPr>
      <w:r>
        <w:tab/>
      </w:r>
      <w:r>
        <w:tab/>
      </w:r>
      <w:r>
        <w:tab/>
      </w:r>
      <w:bookmarkStart w:name="ss_T58C37N40Sf_lv3_46144767e" w:id="39"/>
      <w:r>
        <w:t>(</w:t>
      </w:r>
      <w:bookmarkEnd w:id="39"/>
      <w:r>
        <w:t>f) data regarding the utility's current generation portfolio, including the age, licensing status, and remaining estimated life of operation for each facility in the portfolio;</w:t>
      </w:r>
    </w:p>
    <w:p w:rsidR="00952D90" w:rsidP="00952D90" w:rsidRDefault="00952D90" w14:paraId="0A1B9969" w14:textId="77777777">
      <w:pPr>
        <w:pStyle w:val="sccodifiedsection"/>
      </w:pPr>
      <w:r>
        <w:tab/>
      </w:r>
      <w:r>
        <w:tab/>
      </w:r>
      <w:r>
        <w:tab/>
      </w:r>
      <w:bookmarkStart w:name="ss_T58C37N40Sg_lv3_7a3f87ed9" w:id="40"/>
      <w:r>
        <w:t>(</w:t>
      </w:r>
      <w:bookmarkEnd w:id="40"/>
      <w:r>
        <w:t>g) plans for meeting current and future capacity needs with the cost estimates for all proposed resource portfolios in the plan;</w:t>
      </w:r>
    </w:p>
    <w:p w:rsidR="00952D90" w:rsidP="00952D90" w:rsidRDefault="00952D90" w14:paraId="21E6CCB5" w14:textId="77777777">
      <w:pPr>
        <w:pStyle w:val="sccodifiedsection"/>
      </w:pPr>
      <w:r>
        <w:tab/>
      </w:r>
      <w:r>
        <w:tab/>
      </w:r>
      <w:r>
        <w:tab/>
      </w:r>
      <w:bookmarkStart w:name="ss_T58C37N40Sh_lv3_ecbc4eaa6" w:id="41"/>
      <w:r>
        <w:t>(</w:t>
      </w:r>
      <w:bookmarkEnd w:id="41"/>
      <w:r>
        <w:t>h) an analysis of the cost and reliability impacts of all reasonable options available to meet projected energy and capacity needs;  and</w:t>
      </w:r>
    </w:p>
    <w:p w:rsidR="00952D90" w:rsidP="00952D90" w:rsidRDefault="00952D90" w14:paraId="18A8DC7F" w14:textId="77777777">
      <w:pPr>
        <w:pStyle w:val="sccodifiedsection"/>
      </w:pPr>
      <w:r>
        <w:tab/>
      </w:r>
      <w:r>
        <w:tab/>
      </w:r>
      <w:r>
        <w:tab/>
      </w:r>
      <w:bookmarkStart w:name="ss_T58C37N40Si_lv4_601c4736e" w:id="42"/>
      <w:r>
        <w:t>(</w:t>
      </w:r>
      <w:bookmarkEnd w:id="42"/>
      <w:proofErr w:type="spellStart"/>
      <w:r>
        <w:t>i</w:t>
      </w:r>
      <w:proofErr w:type="spellEnd"/>
      <w:r>
        <w:t>) a forecast of the utility's peak demand, details regarding the amount of peak demand reduction the utility expects to achieve, and the actions the utility proposes to take in order to achieve that peak demand reduction.</w:t>
      </w:r>
    </w:p>
    <w:p w:rsidR="00952D90" w:rsidP="00952D90" w:rsidRDefault="00952D90" w14:paraId="58370F25" w14:textId="77777777">
      <w:pPr>
        <w:pStyle w:val="sccodifiedsection"/>
      </w:pPr>
      <w:r>
        <w:tab/>
      </w:r>
      <w:r>
        <w:tab/>
      </w:r>
      <w:bookmarkStart w:name="ss_T58C37N40S2_lv2_80c387efe" w:id="43"/>
      <w:r>
        <w:t>(</w:t>
      </w:r>
      <w:bookmarkEnd w:id="43"/>
      <w:r>
        <w:t>2) An integrated resource plan may include distribution resource plans or integrated system operation plans.</w:t>
      </w:r>
    </w:p>
    <w:p w:rsidR="00952D90" w:rsidP="00952D90" w:rsidRDefault="00952D90" w14:paraId="428E4F36" w14:textId="77777777">
      <w:pPr>
        <w:pStyle w:val="sccodifiedsection"/>
      </w:pPr>
      <w:r>
        <w:tab/>
      </w:r>
      <w:bookmarkStart w:name="ss_T58C37N40SC_lv1_4a19278de" w:id="44"/>
      <w:r>
        <w:t>(</w:t>
      </w:r>
      <w:bookmarkEnd w:id="44"/>
      <w:r>
        <w:t>C)</w:t>
      </w:r>
      <w:bookmarkStart w:name="ss_T58C37N40S1_lv2_538ae6fa0" w:id="45"/>
      <w:r>
        <w:t>(</w:t>
      </w:r>
      <w:bookmarkEnd w:id="45"/>
      <w:r>
        <w:t xml:space="preserve">1) The commission shall have a proceeding to review each electrical utility subject to subsection (A)(1) and the Public Service Authority's integrated resource plan.  As part of the integrated resource plan filing, the commission shall allow intervention by interested parties.  The commission shall establish a procedural schedule to permit reasonable discovery after an integrated resource plan is filed </w:t>
      </w:r>
      <w:r>
        <w:lastRenderedPageBreak/>
        <w:t xml:space="preserve">in order to assist parties in obtaining evidence concerning the integrated resource plan, including the reasonableness and prudence of the plan and alternatives to the plan raised by intervening parties.  No later than three hundred days after an </w:t>
      </w:r>
      <w:proofErr w:type="gramStart"/>
      <w:r>
        <w:t>electrical utility files</w:t>
      </w:r>
      <w:proofErr w:type="gramEnd"/>
      <w:r>
        <w:t xml:space="preserve"> an integrated resource plan, the commission shall issue a final order approving, modifying, or denying the plan filed by the electrical utility or the Public Service Authority.</w:t>
      </w:r>
    </w:p>
    <w:p w:rsidR="00952D90" w:rsidP="00952D90" w:rsidRDefault="00952D90" w14:paraId="1E763094" w14:textId="77777777">
      <w:pPr>
        <w:pStyle w:val="sccodifiedsection"/>
      </w:pPr>
      <w:r>
        <w:tab/>
      </w:r>
      <w:r>
        <w:tab/>
      </w:r>
      <w:bookmarkStart w:name="ss_T58C37N40S2_lv2_a09ffff44" w:id="46"/>
      <w:r>
        <w:t>(</w:t>
      </w:r>
      <w:bookmarkEnd w:id="46"/>
      <w:r>
        <w:t>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952D90" w:rsidP="00952D90" w:rsidRDefault="00952D90" w14:paraId="23DBC13C" w14:textId="77777777">
      <w:pPr>
        <w:pStyle w:val="sccodifiedsection"/>
      </w:pPr>
      <w:r>
        <w:tab/>
      </w:r>
      <w:r>
        <w:tab/>
      </w:r>
      <w:r>
        <w:tab/>
      </w:r>
      <w:bookmarkStart w:name="ss_T58C37N40Sa_lv3_8d04642e4" w:id="47"/>
      <w:r>
        <w:t>(</w:t>
      </w:r>
      <w:bookmarkEnd w:id="47"/>
      <w:r>
        <w:t>a) resource adequacy and capacity to serve anticipated peak electrical load, and applicable planning reserve margins;</w:t>
      </w:r>
    </w:p>
    <w:p w:rsidR="00952D90" w:rsidP="00952D90" w:rsidRDefault="00952D90" w14:paraId="12D81078" w14:textId="77777777">
      <w:pPr>
        <w:pStyle w:val="sccodifiedsection"/>
      </w:pPr>
      <w:r>
        <w:tab/>
      </w:r>
      <w:r>
        <w:tab/>
      </w:r>
      <w:r>
        <w:tab/>
      </w:r>
      <w:bookmarkStart w:name="ss_T58C37N40Sb_lv3_0eb6b667a" w:id="48"/>
      <w:r>
        <w:t>(</w:t>
      </w:r>
      <w:bookmarkEnd w:id="48"/>
      <w:r>
        <w:t>b) consumer affordability and least cost;</w:t>
      </w:r>
    </w:p>
    <w:p w:rsidR="00952D90" w:rsidP="00952D90" w:rsidRDefault="00952D90" w14:paraId="442D757E" w14:textId="77777777">
      <w:pPr>
        <w:pStyle w:val="sccodifiedsection"/>
      </w:pPr>
      <w:r>
        <w:tab/>
      </w:r>
      <w:r>
        <w:tab/>
      </w:r>
      <w:r>
        <w:tab/>
      </w:r>
      <w:bookmarkStart w:name="ss_T58C37N40Sc_lv3_af86c1256" w:id="49"/>
      <w:r>
        <w:t>(</w:t>
      </w:r>
      <w:bookmarkEnd w:id="49"/>
      <w:r>
        <w:t>c) compliance with applicable state and federal environmental regulations;</w:t>
      </w:r>
    </w:p>
    <w:p w:rsidR="00952D90" w:rsidP="00952D90" w:rsidRDefault="00952D90" w14:paraId="0F0EB2BC" w14:textId="77777777">
      <w:pPr>
        <w:pStyle w:val="sccodifiedsection"/>
      </w:pPr>
      <w:r>
        <w:tab/>
      </w:r>
      <w:r>
        <w:tab/>
      </w:r>
      <w:r>
        <w:tab/>
      </w:r>
      <w:bookmarkStart w:name="ss_T58C37N40Sd_lv3_51e975090" w:id="50"/>
      <w:r>
        <w:t>(</w:t>
      </w:r>
      <w:bookmarkEnd w:id="50"/>
      <w:r>
        <w:t>d) power supply reliability;</w:t>
      </w:r>
    </w:p>
    <w:p w:rsidR="00952D90" w:rsidP="00952D90" w:rsidRDefault="00952D90" w14:paraId="04649EDB" w14:textId="77777777">
      <w:pPr>
        <w:pStyle w:val="sccodifiedsection"/>
      </w:pPr>
      <w:r>
        <w:tab/>
      </w:r>
      <w:r>
        <w:tab/>
      </w:r>
      <w:r>
        <w:tab/>
      </w:r>
      <w:bookmarkStart w:name="ss_T58C37N40Se_lv3_fe991bfee" w:id="51"/>
      <w:r>
        <w:t>(</w:t>
      </w:r>
      <w:bookmarkEnd w:id="51"/>
      <w:r>
        <w:t>e) commodity price risks;</w:t>
      </w:r>
    </w:p>
    <w:p w:rsidR="00952D90" w:rsidP="00952D90" w:rsidRDefault="00952D90" w14:paraId="5940B259" w14:textId="77777777">
      <w:pPr>
        <w:pStyle w:val="sccodifiedsection"/>
      </w:pPr>
      <w:r>
        <w:tab/>
      </w:r>
      <w:r>
        <w:tab/>
      </w:r>
      <w:r>
        <w:tab/>
      </w:r>
      <w:bookmarkStart w:name="ss_T58C37N40Sf_lv3_1a1969a05" w:id="52"/>
      <w:r>
        <w:t>(</w:t>
      </w:r>
      <w:bookmarkEnd w:id="52"/>
      <w:r>
        <w:t>f) diversity of generation supply;  and</w:t>
      </w:r>
    </w:p>
    <w:p w:rsidR="00952D90" w:rsidP="00952D90" w:rsidRDefault="00952D90" w14:paraId="7BC17D98" w14:textId="77777777">
      <w:pPr>
        <w:pStyle w:val="sccodifiedsection"/>
      </w:pPr>
      <w:r>
        <w:tab/>
      </w:r>
      <w:r>
        <w:tab/>
      </w:r>
      <w:r>
        <w:tab/>
      </w:r>
      <w:bookmarkStart w:name="ss_T58C37N40Sg_lv3_cabac114d" w:id="53"/>
      <w:r>
        <w:t>(</w:t>
      </w:r>
      <w:bookmarkEnd w:id="53"/>
      <w:r>
        <w:t>g) other foreseeable conditions that the commission determines to be for the public’s interest.</w:t>
      </w:r>
    </w:p>
    <w:p w:rsidR="00952D90" w:rsidP="00952D90" w:rsidRDefault="00952D90" w14:paraId="0B2A33E9" w14:textId="77777777">
      <w:pPr>
        <w:pStyle w:val="sccodifiedsection"/>
      </w:pPr>
      <w:r>
        <w:tab/>
      </w:r>
      <w:r>
        <w:tab/>
      </w:r>
      <w:bookmarkStart w:name="ss_T58C37N40S3_lv2_3dbd991e9" w:id="54"/>
      <w:r>
        <w:t>(</w:t>
      </w:r>
      <w:bookmarkEnd w:id="54"/>
      <w:r>
        <w:t>3) 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952D90" w:rsidP="00952D90" w:rsidRDefault="00952D90" w14:paraId="7960076A" w14:textId="0E7347A1">
      <w:pPr>
        <w:pStyle w:val="sccodifiedsection"/>
      </w:pPr>
      <w:r>
        <w:tab/>
      </w:r>
      <w:r>
        <w:tab/>
      </w:r>
      <w:bookmarkStart w:name="ss_T58C37N40S4_lv2_56f7ca9f3" w:id="55"/>
      <w:r>
        <w:t>(</w:t>
      </w:r>
      <w:bookmarkEnd w:id="55"/>
      <w:r>
        <w:t xml:space="preserve">4) 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An electrical utility shall retain the burden of proof to show that all </w:t>
      </w:r>
      <w:r>
        <w:lastRenderedPageBreak/>
        <w:t>of its investments and expenditures are reasonable and prudent when seeking cost recovery in rates.</w:t>
      </w:r>
    </w:p>
    <w:p w:rsidR="0091422F" w:rsidP="00952D90" w:rsidRDefault="0091422F" w14:paraId="778FB49D" w14:textId="61E1D1FF">
      <w:pPr>
        <w:pStyle w:val="sccodifiedsection"/>
      </w:pPr>
      <w:r>
        <w:rPr>
          <w:rStyle w:val="scinsert"/>
        </w:rPr>
        <w:tab/>
      </w:r>
      <w:bookmarkStart w:name="ss_T58C37N40SD_lv1_63ad5f4e5" w:id="56"/>
      <w:r>
        <w:rPr>
          <w:rStyle w:val="scinsert"/>
        </w:rPr>
        <w:t>(</w:t>
      </w:r>
      <w:bookmarkEnd w:id="56"/>
      <w:r>
        <w:rPr>
          <w:rStyle w:val="scinsert"/>
        </w:rPr>
        <w:t xml:space="preserve">D) </w:t>
      </w:r>
      <w:r w:rsidRPr="0091422F">
        <w:rPr>
          <w:rStyle w:val="scinsert"/>
        </w:rPr>
        <w:t>Notwithstanding any other provision of law, Central Electric Power Cooperative must submit all proposed contracts or other plans for procurement of electric generation to the Joint Bond Review Committee, the State Regulation of Public Utilities Review Committee, and the Public Service Commission of South Carolina for approval prior to execution of any long‑term power contract. This section does not apply to generation procured in coordination with the South Carolina Power Authority through its coordinating agreement with Central Electric Power Cooperative.</w:t>
      </w:r>
    </w:p>
    <w:p w:rsidR="00952D90" w:rsidP="00952D90" w:rsidRDefault="00952D90" w14:paraId="283A86DC" w14:textId="32EBCE3C">
      <w:pPr>
        <w:pStyle w:val="sccodifiedsection"/>
      </w:pPr>
      <w:r>
        <w:tab/>
      </w:r>
      <w:r>
        <w:rPr>
          <w:rStyle w:val="scstrike"/>
        </w:rPr>
        <w:t>(D)</w:t>
      </w:r>
      <w:bookmarkStart w:name="ss_T58C37N40SE_lv1_15b22c775" w:id="57"/>
      <w:r w:rsidR="00EC20A5">
        <w:rPr>
          <w:rStyle w:val="scinsert"/>
        </w:rPr>
        <w:t>(</w:t>
      </w:r>
      <w:bookmarkEnd w:id="57"/>
      <w:r w:rsidR="00EC20A5">
        <w:rPr>
          <w:rStyle w:val="scinsert"/>
        </w:rPr>
        <w:t>E)</w:t>
      </w:r>
      <w:r>
        <w:t>(1)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rsidR="00952D90" w:rsidP="00952D90" w:rsidRDefault="00952D90" w14:paraId="33ECF123" w14:textId="77777777">
      <w:pPr>
        <w:pStyle w:val="sccodifiedsection"/>
      </w:pPr>
      <w:r>
        <w:tab/>
      </w:r>
      <w:r>
        <w:tab/>
      </w:r>
      <w:bookmarkStart w:name="ss_T58C37N40S2_lv2_273df4469" w:id="58"/>
      <w:r>
        <w:t>(</w:t>
      </w:r>
      <w:bookmarkEnd w:id="58"/>
      <w:r>
        <w:t>2) The Office of Regulatory Staff shall review each electrical utility's or the Public Service Authority's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p>
    <w:p w:rsidR="00952D90" w:rsidP="00952D90" w:rsidRDefault="00952D90" w14:paraId="2833282B" w14:textId="5640B646">
      <w:pPr>
        <w:pStyle w:val="sccodifiedsection"/>
      </w:pPr>
      <w:r>
        <w:tab/>
      </w:r>
      <w:r>
        <w:rPr>
          <w:rStyle w:val="scstrike"/>
        </w:rPr>
        <w:t>(E)</w:t>
      </w:r>
      <w:bookmarkStart w:name="ss_T58C37N40SF_lv1_2ebdd7843" w:id="59"/>
      <w:r w:rsidR="00EC20A5">
        <w:rPr>
          <w:rStyle w:val="scinsert"/>
        </w:rPr>
        <w:t>(</w:t>
      </w:r>
      <w:bookmarkEnd w:id="59"/>
      <w:r w:rsidR="00EC20A5">
        <w:rPr>
          <w:rStyle w:val="scinsert"/>
        </w:rPr>
        <w:t>F)</w:t>
      </w:r>
      <w:r>
        <w:t xml:space="preserve"> The commission is authorized to promulgate regulations to carry out the provisions of this section.</w:t>
      </w:r>
    </w:p>
    <w:p w:rsidRPr="00DF3B44" w:rsidR="007E06BB" w:rsidP="00952D90" w:rsidRDefault="007E06BB" w14:paraId="3D8F1FED" w14:textId="31586BFA">
      <w:pPr>
        <w:pStyle w:val="scemptyline"/>
      </w:pPr>
    </w:p>
    <w:p w:rsidRPr="00DF3B44" w:rsidR="007A10F1" w:rsidP="007A10F1" w:rsidRDefault="00952D90" w14:paraId="0E9393B4" w14:textId="056FFA0E">
      <w:pPr>
        <w:pStyle w:val="scnoncodifiedsection"/>
      </w:pPr>
      <w:bookmarkStart w:name="bs_num_2_lastsection" w:id="60"/>
      <w:bookmarkStart w:name="eff_date_section" w:id="61"/>
      <w:bookmarkStart w:name="_Hlk77157096" w:id="62"/>
      <w:r>
        <w:t>S</w:t>
      </w:r>
      <w:bookmarkEnd w:id="60"/>
      <w:r>
        <w:t>ECTION 2.</w:t>
      </w:r>
      <w:r w:rsidRPr="00DF3B44" w:rsidR="005D3013">
        <w:tab/>
      </w:r>
      <w:r w:rsidRPr="00DF3B44" w:rsidR="007A10F1">
        <w:t>This act takes effect upon approval by the Governor.</w:t>
      </w:r>
      <w:bookmarkEnd w:id="61"/>
    </w:p>
    <w:bookmarkEnd w:id="6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B304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F30CF02" w:rsidR="00685035" w:rsidRPr="007B4AF7" w:rsidRDefault="001E7C8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61FC2">
              <w:t>[0523]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1FC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35FF"/>
    <w:rsid w:val="000A3C25"/>
    <w:rsid w:val="000B4C02"/>
    <w:rsid w:val="000B5B4A"/>
    <w:rsid w:val="000B7FE1"/>
    <w:rsid w:val="000C3E88"/>
    <w:rsid w:val="000C46B9"/>
    <w:rsid w:val="000C58E4"/>
    <w:rsid w:val="000C6F9A"/>
    <w:rsid w:val="000D2F44"/>
    <w:rsid w:val="000D33E4"/>
    <w:rsid w:val="000E578A"/>
    <w:rsid w:val="000F0EA7"/>
    <w:rsid w:val="000F2250"/>
    <w:rsid w:val="0010329A"/>
    <w:rsid w:val="001164F9"/>
    <w:rsid w:val="0011719C"/>
    <w:rsid w:val="00140049"/>
    <w:rsid w:val="00171601"/>
    <w:rsid w:val="001730EB"/>
    <w:rsid w:val="00173276"/>
    <w:rsid w:val="00177047"/>
    <w:rsid w:val="0019025B"/>
    <w:rsid w:val="00192AF7"/>
    <w:rsid w:val="00197366"/>
    <w:rsid w:val="001A136C"/>
    <w:rsid w:val="001B6DA2"/>
    <w:rsid w:val="001C25EC"/>
    <w:rsid w:val="001E7C86"/>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5214"/>
    <w:rsid w:val="002A7989"/>
    <w:rsid w:val="002B02F3"/>
    <w:rsid w:val="002C3463"/>
    <w:rsid w:val="002D266D"/>
    <w:rsid w:val="002D5B3D"/>
    <w:rsid w:val="002D7447"/>
    <w:rsid w:val="002E315A"/>
    <w:rsid w:val="002E4F8C"/>
    <w:rsid w:val="002F560C"/>
    <w:rsid w:val="002F5847"/>
    <w:rsid w:val="0030425A"/>
    <w:rsid w:val="00333C55"/>
    <w:rsid w:val="00341DFC"/>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5BC3"/>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4DE5"/>
    <w:rsid w:val="00523F7F"/>
    <w:rsid w:val="00524D54"/>
    <w:rsid w:val="0054531B"/>
    <w:rsid w:val="00546C24"/>
    <w:rsid w:val="005476FF"/>
    <w:rsid w:val="005516F6"/>
    <w:rsid w:val="00552842"/>
    <w:rsid w:val="00554E89"/>
    <w:rsid w:val="00561FC2"/>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6970"/>
    <w:rsid w:val="007D2C67"/>
    <w:rsid w:val="007D6D85"/>
    <w:rsid w:val="007E06BB"/>
    <w:rsid w:val="007F50D1"/>
    <w:rsid w:val="00804233"/>
    <w:rsid w:val="00816D52"/>
    <w:rsid w:val="00831048"/>
    <w:rsid w:val="00834272"/>
    <w:rsid w:val="00836EDB"/>
    <w:rsid w:val="008625C1"/>
    <w:rsid w:val="008806F9"/>
    <w:rsid w:val="008A57E3"/>
    <w:rsid w:val="008B3043"/>
    <w:rsid w:val="008B5BF4"/>
    <w:rsid w:val="008C0CEE"/>
    <w:rsid w:val="008C1B18"/>
    <w:rsid w:val="008C7889"/>
    <w:rsid w:val="008D46EC"/>
    <w:rsid w:val="008E0E25"/>
    <w:rsid w:val="008E61A1"/>
    <w:rsid w:val="0091422F"/>
    <w:rsid w:val="00917EA3"/>
    <w:rsid w:val="00917EE0"/>
    <w:rsid w:val="00921C89"/>
    <w:rsid w:val="00926966"/>
    <w:rsid w:val="00926D03"/>
    <w:rsid w:val="00934036"/>
    <w:rsid w:val="00934889"/>
    <w:rsid w:val="0094541D"/>
    <w:rsid w:val="009473EA"/>
    <w:rsid w:val="00952D90"/>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38C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1209"/>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529"/>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2C1D"/>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1179"/>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20A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52D9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3&amp;session=125&amp;summary=B" TargetMode="External" Id="Rc01f115f3e344017" /><Relationship Type="http://schemas.openxmlformats.org/officeDocument/2006/relationships/hyperlink" Target="https://www.scstatehouse.gov/sess125_2023-2024/prever/523_20230209.docx" TargetMode="External" Id="R8656b3cf4eb34c74" /><Relationship Type="http://schemas.openxmlformats.org/officeDocument/2006/relationships/hyperlink" Target="https://www.scstatehouse.gov/sess125_2023-2024/prever/523_20230215.docx" TargetMode="External" Id="Rc04c72c73607409f" /><Relationship Type="http://schemas.openxmlformats.org/officeDocument/2006/relationships/hyperlink" Target="https://www.scstatehouse.gov/sess125_2023-2024/prever/523_20230228.docx" TargetMode="External" Id="R6e76f4cfd5114cd9" /><Relationship Type="http://schemas.openxmlformats.org/officeDocument/2006/relationships/hyperlink" Target="h:\sj\20230209.docx" TargetMode="External" Id="Rcdcf630567ca42a3" /><Relationship Type="http://schemas.openxmlformats.org/officeDocument/2006/relationships/hyperlink" Target="h:\sj\20230209.docx" TargetMode="External" Id="Rd7c7c72c031e40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1021"/>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fe897631-bf56-425e-bd27-e364edebd9e8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INTRODATE>2023-02-09</T_BILL_D_INTRODATE>
  <T_BILL_D_SENATEINTRODATE>2023-02-09</T_BILL_D_SENATEINTRODATE>
  <T_BILL_N_INTERNALVERSIONNUMBER>1</T_BILL_N_INTERNALVERSIONNUMBER>
  <T_BILL_N_SESSION>125</T_BILL_N_SESSION>
  <T_BILL_N_VERSIONNUMBER>1</T_BILL_N_VERSIONNUMBER>
  <T_BILL_N_YEAR>2023</T_BILL_N_YEAR>
  <T_BILL_REQUEST_REQUEST>ee462688-ac06-4746-89c2-0cf25f6abb41</T_BILL_REQUEST_REQUEST>
  <T_BILL_R_ORIGINALDRAFT>a94a05e0-11c7-4873-a0b8-637c0f3b88b4</T_BILL_R_ORIGINALDRAFT>
  <T_BILL_SPONSOR_SPONSOR>b36bd710-346d-421f-a580-ef308774d81e</T_BILL_SPONSOR_SPONSOR>
  <T_BILL_T_ACTNUMBER>None</T_BILL_T_ACTNUMBER>
  <T_BILL_T_BILLNAME>[0523]</T_BILL_T_BILLNAME>
  <T_BILL_T_BILLNUMBER>523</T_BILL_T_BILLNUMBER>
  <T_BILL_T_BILLTITLE>TO AMEND THE SOUTH CAROLINA CODE OF LAWS BY AMENDING Section 58‑37‑40 so as to provide that central electric power cooperative must submit all proposed contracts or other plans for the procurement of electric generation to the joint bond review committee, the state regulation of public utilities review committee, and the public service commission of south carolina prior to execution.</T_BILL_T_BILLTITLE>
  <T_BILL_T_CHAMBER>senate</T_BILL_T_CHAMBER>
  <T_BILL_T_FILENAME> </T_BILL_T_FILENAME>
  <T_BILL_T_LEGTYPE>bill_statewide</T_BILL_T_LEGTYPE>
  <T_BILL_T_RATNUMBER>None</T_BILL_T_RATNUMBER>
  <T_BILL_T_SECTIONS>[{"SectionUUID":"9af8e694-8e14-4d6a-bb15-96362d19f7e3","SectionName":"code_section","SectionNumber":1,"SectionType":"code_section","CodeSections":[{"CodeSectionBookmarkName":"cs_T58C37N40_7e7f4b7a4","IsConstitutionSection":false,"Identity":"58-37-40","IsNew":false,"SubSections":[{"Level":1,"Identity":"T58C37N40SA","SubSectionBookmarkName":"ss_T58C37N40SA_lv1_4bed8a761","IsNewSubSection":false},{"Level":2,"Identity":"T58C37N40S1","SubSectionBookmarkName":"ss_T58C37N40S1_lv2_ed754e968","IsNewSubSection":false},{"Level":2,"Identity":"T58C37N40S2","SubSectionBookmarkName":"ss_T58C37N40S2_lv2_5a10c8eaf","IsNewSubSection":false},{"Level":3,"Identity":"T58C37N40Sa","SubSectionBookmarkName":"ss_T58C37N40Sa_lv3_99eb90232","IsNewSubSection":false},{"Level":3,"Identity":"T58C37N40Sb","SubSectionBookmarkName":"ss_T58C37N40Sb_lv3_3eb74ebe1","IsNewSubSection":false},{"Level":2,"Identity":"T58C37N40S3","SubSectionBookmarkName":"ss_T58C37N40S3_lv2_e37c28991","IsNewSubSection":false},{"Level":2,"Identity":"T58C37N40S4","SubSectionBookmarkName":"ss_T58C37N40S4_lv2_baca2e6ea","IsNewSubSection":false},{"Level":3,"Identity":"T58C37N40Sa","SubSectionBookmarkName":"ss_T58C37N40Sa_lv3_63de0528b","IsNewSubSection":false},{"Level":3,"Identity":"T58C37N40Sb","SubSectionBookmarkName":"ss_T58C37N40Sb_lv3_6f70b7313","IsNewSubSection":false},{"Level":4,"Identity":"T58C37N40Si","SubSectionBookmarkName":"ss_T58C37N40Si_lv4_8aba75670","IsNewSubSection":false},{"Level":4,"Identity":"T58C37N40Sii","SubSectionBookmarkName":"ss_T58C37N40Sii_lv4_bbddae720","IsNewSubSection":false},{"Level":3,"Identity":"T58C37N40Sc","SubSectionBookmarkName":"ss_T58C37N40Sc_lv3_c15ca3512","IsNewSubSection":false},{"Level":1,"Identity":"T58C37N40SB","SubSectionBookmarkName":"ss_T58C37N40SB_lv1_2e72a1710","IsNewSubSection":false},{"Level":2,"Identity":"T58C37N40S1","SubSectionBookmarkName":"ss_T58C37N40S1_lv2_c7c92ee36","IsNewSubSection":false},{"Level":3,"Identity":"T58C37N40Sa","SubSectionBookmarkName":"ss_T58C37N40Sa_lv3_2470f67f6","IsNewSubSection":false},{"Level":3,"Identity":"T58C37N40Sb","SubSectionBookmarkName":"ss_T58C37N40Sb_lv3_a71115906","IsNewSubSection":false},{"Level":3,"Identity":"T58C37N40Sc","SubSectionBookmarkName":"ss_T58C37N40Sc_lv3_9235be9f8","IsNewSubSection":false},{"Level":3,"Identity":"T58C37N40Sd","SubSectionBookmarkName":"ss_T58C37N40Sd_lv3_63dad0d56","IsNewSubSection":false},{"Level":3,"Identity":"T58C37N40Se","SubSectionBookmarkName":"ss_T58C37N40Se_lv3_905a48784","IsNewSubSection":false},{"Level":4,"Identity":"T58C37N40Si","SubSectionBookmarkName":"ss_T58C37N40Si_lv4_f552893f6","IsNewSubSection":false},{"Level":4,"Identity":"T58C37N40Sii","SubSectionBookmarkName":"ss_T58C37N40Sii_lv4_55cc34d70","IsNewSubSection":false},{"Level":4,"Identity":"T58C37N40Siii","SubSectionBookmarkName":"ss_T58C37N40Siii_lv4_70a4e47d6","IsNewSubSection":false},{"Level":3,"Identity":"T58C37N40Sf","SubSectionBookmarkName":"ss_T58C37N40Sf_lv3_46144767e","IsNewSubSection":false},{"Level":3,"Identity":"T58C37N40Sg","SubSectionBookmarkName":"ss_T58C37N40Sg_lv3_7a3f87ed9","IsNewSubSection":false},{"Level":3,"Identity":"T58C37N40Sh","SubSectionBookmarkName":"ss_T58C37N40Sh_lv3_ecbc4eaa6","IsNewSubSection":false},{"Level":4,"Identity":"T58C37N40Si","SubSectionBookmarkName":"ss_T58C37N40Si_lv4_601c4736e","IsNewSubSection":false},{"Level":2,"Identity":"T58C37N40S2","SubSectionBookmarkName":"ss_T58C37N40S2_lv2_80c387efe","IsNewSubSection":false},{"Level":1,"Identity":"T58C37N40SC","SubSectionBookmarkName":"ss_T58C37N40SC_lv1_4a19278de","IsNewSubSection":false},{"Level":2,"Identity":"T58C37N40S1","SubSectionBookmarkName":"ss_T58C37N40S1_lv2_538ae6fa0","IsNewSubSection":false},{"Level":2,"Identity":"T58C37N40S2","SubSectionBookmarkName":"ss_T58C37N40S2_lv2_a09ffff44","IsNewSubSection":false},{"Level":3,"Identity":"T58C37N40Sa","SubSectionBookmarkName":"ss_T58C37N40Sa_lv3_8d04642e4","IsNewSubSection":false},{"Level":3,"Identity":"T58C37N40Sb","SubSectionBookmarkName":"ss_T58C37N40Sb_lv3_0eb6b667a","IsNewSubSection":false},{"Level":3,"Identity":"T58C37N40Sc","SubSectionBookmarkName":"ss_T58C37N40Sc_lv3_af86c1256","IsNewSubSection":false},{"Level":3,"Identity":"T58C37N40Sd","SubSectionBookmarkName":"ss_T58C37N40Sd_lv3_51e975090","IsNewSubSection":false},{"Level":3,"Identity":"T58C37N40Se","SubSectionBookmarkName":"ss_T58C37N40Se_lv3_fe991bfee","IsNewSubSection":false},{"Level":3,"Identity":"T58C37N40Sf","SubSectionBookmarkName":"ss_T58C37N40Sf_lv3_1a1969a05","IsNewSubSection":false},{"Level":3,"Identity":"T58C37N40Sg","SubSectionBookmarkName":"ss_T58C37N40Sg_lv3_cabac114d","IsNewSubSection":false},{"Level":2,"Identity":"T58C37N40S3","SubSectionBookmarkName":"ss_T58C37N40S3_lv2_3dbd991e9","IsNewSubSection":false},{"Level":2,"Identity":"T58C37N40S4","SubSectionBookmarkName":"ss_T58C37N40S4_lv2_56f7ca9f3","IsNewSubSection":false},{"Level":1,"Identity":"T58C37N40SD","SubSectionBookmarkName":"ss_T58C37N40SD_lv1_63ad5f4e5","IsNewSubSection":false},{"Level":1,"Identity":"T58C37N40SE","SubSectionBookmarkName":"ss_T58C37N40SE_lv1_15b22c775","IsNewSubSection":false},{"Level":2,"Identity":"T58C37N40S2","SubSectionBookmarkName":"ss_T58C37N40S2_lv2_273df4469","IsNewSubSection":false},{"Level":1,"Identity":"T58C37N40SF","SubSectionBookmarkName":"ss_T58C37N40SF_lv1_2ebdd7843","IsNewSubSection":false}],"TitleRelatedTo":"Integrated resource plans","TitleSoAsTo":"provide that central electric power cooperative must submit all proposed contracts or other plans for the procurement of electric generation to the Joint Bond Review Committee, the State Regulation of Public Utilities Review Committee, and the Public Service Commission of South Carolina prior to execution","Deleted":false}],"TitleText":"to amend the South Carolina code of laws by amending","DisableControls":false,"Deleted":false,"RepealItems":[],"SectionBookmarkName":"bs_num_1_acee8c696"},{"SectionUUID":"8f03ca95-8faa-4d43-a9c2-8afc498075bd","SectionName":"standard_eff_date_section","SectionNumber":2,"SectionType":"drafting_clause","CodeSections":[],"TitleText":"","DisableControls":false,"Deleted":false,"RepealItems":[],"SectionBookmarkName":"bs_num_2_lastsection"}]</T_BILL_T_SECTIONS>
  <T_BILL_T_SECTIONSHISTORY>[{"Id":1,"SectionsList":[{"SectionUUID":"9af8e694-8e14-4d6a-bb15-96362d19f7e3","SectionName":"code_section","SectionNumber":1,"SectionType":"code_section","CodeSections":[{"CodeSectionBookmarkName":"cs_T58C37N40_7e7f4b7a4","IsConstitutionSection":false,"Identity":"58-37-40","IsNew":false,"SubSections":[{"Level":1,"Identity":"T58C37N40SA","SubSectionBookmarkName":"ss_T58C37N40SA_lv1_4bed8a761","IsNewSubSection":false},{"Level":2,"Identity":"T58C37N40S1","SubSectionBookmarkName":"ss_T58C37N40S1_lv2_ed754e968","IsNewSubSection":false},{"Level":2,"Identity":"T58C37N40S2","SubSectionBookmarkName":"ss_T58C37N40S2_lv2_5a10c8eaf","IsNewSubSection":false},{"Level":3,"Identity":"T58C37N40Sa","SubSectionBookmarkName":"ss_T58C37N40Sa_lv3_99eb90232","IsNewSubSection":false},{"Level":3,"Identity":"T58C37N40Sb","SubSectionBookmarkName":"ss_T58C37N40Sb_lv3_3eb74ebe1","IsNewSubSection":false},{"Level":2,"Identity":"T58C37N40S3","SubSectionBookmarkName":"ss_T58C37N40S3_lv2_e37c28991","IsNewSubSection":false},{"Level":2,"Identity":"T58C37N40S4","SubSectionBookmarkName":"ss_T58C37N40S4_lv2_baca2e6ea","IsNewSubSection":false},{"Level":3,"Identity":"T58C37N40Sa","SubSectionBookmarkName":"ss_T58C37N40Sa_lv3_63de0528b","IsNewSubSection":false},{"Level":3,"Identity":"T58C37N40Sb","SubSectionBookmarkName":"ss_T58C37N40Sb_lv3_6f70b7313","IsNewSubSection":false},{"Level":4,"Identity":"T58C37N40Si","SubSectionBookmarkName":"ss_T58C37N40Si_lv4_8aba75670","IsNewSubSection":false},{"Level":4,"Identity":"T58C37N40Sii","SubSectionBookmarkName":"ss_T58C37N40Sii_lv4_bbddae720","IsNewSubSection":false},{"Level":3,"Identity":"T58C37N40Sc","SubSectionBookmarkName":"ss_T58C37N40Sc_lv3_c15ca3512","IsNewSubSection":false},{"Level":1,"Identity":"T58C37N40SB","SubSectionBookmarkName":"ss_T58C37N40SB_lv1_2e72a1710","IsNewSubSection":false},{"Level":2,"Identity":"T58C37N40S1","SubSectionBookmarkName":"ss_T58C37N40S1_lv2_c7c92ee36","IsNewSubSection":false},{"Level":3,"Identity":"T58C37N40Sa","SubSectionBookmarkName":"ss_T58C37N40Sa_lv3_2470f67f6","IsNewSubSection":false},{"Level":3,"Identity":"T58C37N40Sb","SubSectionBookmarkName":"ss_T58C37N40Sb_lv3_a71115906","IsNewSubSection":false},{"Level":3,"Identity":"T58C37N40Sc","SubSectionBookmarkName":"ss_T58C37N40Sc_lv3_9235be9f8","IsNewSubSection":false},{"Level":3,"Identity":"T58C37N40Sd","SubSectionBookmarkName":"ss_T58C37N40Sd_lv3_63dad0d56","IsNewSubSection":false},{"Level":3,"Identity":"T58C37N40Se","SubSectionBookmarkName":"ss_T58C37N40Se_lv3_905a48784","IsNewSubSection":false},{"Level":4,"Identity":"T58C37N40Si","SubSectionBookmarkName":"ss_T58C37N40Si_lv4_f552893f6","IsNewSubSection":false},{"Level":4,"Identity":"T58C37N40Sii","SubSectionBookmarkName":"ss_T58C37N40Sii_lv4_55cc34d70","IsNewSubSection":false},{"Level":4,"Identity":"T58C37N40Siii","SubSectionBookmarkName":"ss_T58C37N40Siii_lv4_70a4e47d6","IsNewSubSection":false},{"Level":3,"Identity":"T58C37N40Sf","SubSectionBookmarkName":"ss_T58C37N40Sf_lv3_46144767e","IsNewSubSection":false},{"Level":3,"Identity":"T58C37N40Sg","SubSectionBookmarkName":"ss_T58C37N40Sg_lv3_7a3f87ed9","IsNewSubSection":false},{"Level":3,"Identity":"T58C37N40Sh","SubSectionBookmarkName":"ss_T58C37N40Sh_lv3_ecbc4eaa6","IsNewSubSection":false},{"Level":4,"Identity":"T58C37N40Si","SubSectionBookmarkName":"ss_T58C37N40Si_lv4_601c4736e","IsNewSubSection":false},{"Level":2,"Identity":"T58C37N40S2","SubSectionBookmarkName":"ss_T58C37N40S2_lv2_80c387efe","IsNewSubSection":false},{"Level":1,"Identity":"T58C37N40SC","SubSectionBookmarkName":"ss_T58C37N40SC_lv1_4a19278de","IsNewSubSection":false},{"Level":2,"Identity":"T58C37N40S1","SubSectionBookmarkName":"ss_T58C37N40S1_lv2_538ae6fa0","IsNewSubSection":false},{"Level":2,"Identity":"T58C37N40S2","SubSectionBookmarkName":"ss_T58C37N40S2_lv2_a09ffff44","IsNewSubSection":false},{"Level":3,"Identity":"T58C37N40Sa","SubSectionBookmarkName":"ss_T58C37N40Sa_lv3_8d04642e4","IsNewSubSection":false},{"Level":3,"Identity":"T58C37N40Sb","SubSectionBookmarkName":"ss_T58C37N40Sb_lv3_0eb6b667a","IsNewSubSection":false},{"Level":3,"Identity":"T58C37N40Sc","SubSectionBookmarkName":"ss_T58C37N40Sc_lv3_af86c1256","IsNewSubSection":false},{"Level":3,"Identity":"T58C37N40Sd","SubSectionBookmarkName":"ss_T58C37N40Sd_lv3_51e975090","IsNewSubSection":false},{"Level":3,"Identity":"T58C37N40Se","SubSectionBookmarkName":"ss_T58C37N40Se_lv3_fe991bfee","IsNewSubSection":false},{"Level":3,"Identity":"T58C37N40Sf","SubSectionBookmarkName":"ss_T58C37N40Sf_lv3_1a1969a05","IsNewSubSection":false},{"Level":3,"Identity":"T58C37N40Sg","SubSectionBookmarkName":"ss_T58C37N40Sg_lv3_cabac114d","IsNewSubSection":false},{"Level":2,"Identity":"T58C37N40S3","SubSectionBookmarkName":"ss_T58C37N40S3_lv2_3dbd991e9","IsNewSubSection":false},{"Level":2,"Identity":"T58C37N40S4","SubSectionBookmarkName":"ss_T58C37N40S4_lv2_56f7ca9f3","IsNewSubSection":false},{"Level":1,"Identity":"T58C37N40SD","SubSectionBookmarkName":"ss_T58C37N40SD_lv1_63ad5f4e5","IsNewSubSection":false},{"Level":1,"Identity":"T58C37N40SD","SubSectionBookmarkName":"ss_T58C37N40SD_lv1_15b22c5a0","IsNewSubSection":false},{"Level":2,"Identity":"T58C37N40S2","SubSectionBookmarkName":"ss_T58C37N40S2_lv2_273df4469","IsNewSubSection":false},{"Level":1,"Identity":"T58C37N40SE","SubSectionBookmarkName":"ss_T58C37N40SE_lv1_2ebdd79f5","IsNewSubSection":false}],"TitleRelatedTo":"Integrated resource plans","TitleSoAsTo":"provide that central electric power cooperative must submit all proposed contracts or other plans for the procurement of electric generation to the Joint Bond Review Committee, the State Regulation of Public Utilities Review Committee, and the Public Service Commission of South Carolina prior to execution","Deleted":false}],"TitleText":"to amend the South Carolina code of laws by amending","DisableControls":false,"Deleted":false,"RepealItems":[],"SectionBookmarkName":"bs_num_1_acee8c696"},{"SectionUUID":"8f03ca95-8faa-4d43-a9c2-8afc498075bd","SectionName":"standard_eff_date_section","SectionNumber":2,"SectionType":"drafting_clause","CodeSections":[],"TitleText":"","DisableControls":false,"Deleted":false,"RepealItems":[],"SectionBookmarkName":"bs_num_2_lastsection"}],"Timestamp":"2023-02-09T11:40:41.6532934-05:00","Username":"maxinehenry@scsenate.gov"}]</T_BILL_T_SECTIONSHISTORY>
  <T_BILL_T_SUBJECT>Electric Generation Procurement</T_BILL_T_SUBJECT>
  <T_BILL_UR_DRAFTER>breedenjohn@scsenate.gov</T_BILL_UR_DRAFTER>
  <T_BILL_UR_DRAFTINGASSISTANT>maxinehenry@scsenate.gov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2696</Words>
  <Characters>15830</Characters>
  <Application>Microsoft Office Word</Application>
  <DocSecurity>0</DocSecurity>
  <Lines>241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4</cp:revision>
  <dcterms:created xsi:type="dcterms:W3CDTF">2023-03-07T16:56:00Z</dcterms:created>
  <dcterms:modified xsi:type="dcterms:W3CDTF">2023-03-07T16:57:00Z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