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W. Jones</w:t>
      </w:r>
    </w:p>
    <w:p>
      <w:pPr>
        <w:widowControl w:val="false"/>
        <w:spacing w:after="0"/>
        <w:jc w:val="left"/>
      </w:pPr>
      <w:r>
        <w:rPr>
          <w:rFonts w:ascii="Times New Roman"/>
          <w:sz w:val="22"/>
        </w:rPr>
        <w:t xml:space="preserve">Document Path: LC-0398DG24.docx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read first time</w:t>
      </w:r>
      <w:r>
        <w:t xml:space="preserve"> (</w:t>
      </w:r>
      <w:hyperlink w:history="true" r:id="R69d070c7904c4e6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3/13/2024</w:t>
      </w:r>
      <w:r>
        <w:tab/>
        <w:t>House</w:t>
      </w:r>
      <w:r>
        <w:tab/>
        <w:t xml:space="preserve">Referred to Committee on</w:t>
      </w:r>
      <w:r>
        <w:rPr>
          <w:b/>
        </w:rPr>
        <w:t xml:space="preserve"> Ways and Means</w:t>
      </w:r>
      <w:r>
        <w:t xml:space="preserve"> (</w:t>
      </w:r>
      <w:hyperlink w:history="true" r:id="R499d654c2f6f41b9">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c5c6e2213746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92664d03594505">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94514" w14:paraId="40FEFADA" w14:textId="1983D9D7">
          <w:pPr>
            <w:pStyle w:val="scbilltitle"/>
          </w:pPr>
          <w:r w:rsidRPr="00194514">
            <w:t xml:space="preserve">TO AMEND THE SOUTH CAROLINA CODE OF LAWS BY AMENDING SECTION 12‑37‑250, RELATING TO THE HOMESTEAD PROPERTY TAX EXEMPTION ALLOWED FOR PERSONS WHO ARE OVER THE AGE OF SIXTY‑FIVE YEARS, DISABLED, OR LEGALLY BLIND, SO AS TO </w:t>
          </w:r>
          <w:r>
            <w:t>set</w:t>
          </w:r>
          <w:r w:rsidRPr="00194514">
            <w:t xml:space="preserve"> THE EXEMPTION AMOUNT </w:t>
          </w:r>
          <w:r>
            <w:t>as the greater of</w:t>
          </w:r>
          <w:r w:rsidRPr="00194514">
            <w:t xml:space="preserve"> THE FIRST FIFTY THOUSAND DOLLARS </w:t>
          </w:r>
          <w:r>
            <w:t>or the first thirty-three percent</w:t>
          </w:r>
          <w:r w:rsidRPr="00194514">
            <w:t xml:space="preserve"> OF THE FAIR MARKET VALUE OF THE HOMESTEAD; AND BY REPEALING SECTION 12‑37‑245 RELATING TO AN OBSOLETE REFERENCE TO THE HOMESTEAD EXEMPTION. </w:t>
          </w:r>
        </w:p>
      </w:sdtContent>
    </w:sdt>
    <w:bookmarkStart w:name="at_5d0476e5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5ef36bd" w:id="1"/>
      <w:r w:rsidRPr="0094541D">
        <w:t>B</w:t>
      </w:r>
      <w:bookmarkEnd w:id="1"/>
      <w:r w:rsidRPr="0094541D">
        <w:t>e it enacted by the General Assembly of the State of South Carolina:</w:t>
      </w:r>
    </w:p>
    <w:p w:rsidR="00EC0D8E" w:rsidP="00EC0D8E" w:rsidRDefault="00EC0D8E" w14:paraId="55F59443" w14:textId="77777777">
      <w:pPr>
        <w:pStyle w:val="scemptyline"/>
      </w:pPr>
    </w:p>
    <w:p w:rsidR="00EC0D8E" w:rsidP="00EC0D8E" w:rsidRDefault="00EC0D8E" w14:paraId="3CFAB07B" w14:textId="47C06B86">
      <w:pPr>
        <w:pStyle w:val="scdirectionallanguage"/>
      </w:pPr>
      <w:bookmarkStart w:name="bs_num_1_df847bb2e" w:id="2"/>
      <w:r>
        <w:t>S</w:t>
      </w:r>
      <w:bookmarkEnd w:id="2"/>
      <w:r>
        <w:t>ECTION 1.</w:t>
      </w:r>
      <w:r>
        <w:tab/>
      </w:r>
      <w:bookmarkStart w:name="dl_fd0d21e06" w:id="3"/>
      <w:r>
        <w:t>S</w:t>
      </w:r>
      <w:bookmarkEnd w:id="3"/>
      <w:r>
        <w:t>ection 12-37-250(A)</w:t>
      </w:r>
      <w:r w:rsidR="000B06DC">
        <w:t>(1)</w:t>
      </w:r>
      <w:r>
        <w:t xml:space="preserve"> of the S.C. Code is amended to read:</w:t>
      </w:r>
    </w:p>
    <w:p w:rsidR="00EC0D8E" w:rsidP="00EC0D8E" w:rsidRDefault="00EC0D8E" w14:paraId="5EBE80AE" w14:textId="77777777">
      <w:pPr>
        <w:pStyle w:val="scemptyline"/>
      </w:pPr>
    </w:p>
    <w:p w:rsidR="00EC0D8E" w:rsidP="00EC0D8E" w:rsidRDefault="00EC0D8E" w14:paraId="47006291" w14:textId="5CFBE8D0">
      <w:pPr>
        <w:pStyle w:val="sccodifiedsection"/>
      </w:pPr>
      <w:bookmarkStart w:name="cs_T12C37N250_0e765c512" w:id="4"/>
      <w:r>
        <w:tab/>
      </w:r>
      <w:bookmarkStart w:name="ss_T12C37N250SA_lv1_43a5c35cf" w:id="5"/>
      <w:bookmarkEnd w:id="4"/>
      <w:r>
        <w:t>(</w:t>
      </w:r>
      <w:bookmarkEnd w:id="5"/>
      <w:r>
        <w:t>A)</w:t>
      </w:r>
      <w:bookmarkStart w:name="ss_T12C37N250S1_lv2_6fa916f6f" w:id="6"/>
      <w:r>
        <w:t>(</w:t>
      </w:r>
      <w:bookmarkEnd w:id="6"/>
      <w:r>
        <w:t>1) The</w:t>
      </w:r>
      <w:r w:rsidR="00194514">
        <w:rPr>
          <w:rStyle w:val="scinsert"/>
        </w:rPr>
        <w:t xml:space="preserve"> greater of the</w:t>
      </w:r>
      <w:r>
        <w:t xml:space="preserve"> first fifty thousand dollars of </w:t>
      </w:r>
      <w:r>
        <w:rPr>
          <w:rStyle w:val="scstrike"/>
        </w:rPr>
        <w:t>the</w:t>
      </w:r>
      <w:r>
        <w:t xml:space="preserve"> fair market value</w:t>
      </w:r>
      <w:r w:rsidR="00194514">
        <w:rPr>
          <w:rStyle w:val="scinsert"/>
        </w:rPr>
        <w:t xml:space="preserve"> or the first thirty-three percent of the fair market value</w:t>
      </w:r>
      <w:r>
        <w:t xml:space="preserve"> of the dwelling place of a person is exempt from county, municipal, school, and special assessment real estate property taxes when the person:</w:t>
      </w:r>
    </w:p>
    <w:p w:rsidR="00EC0D8E" w:rsidP="00EC0D8E" w:rsidRDefault="00EC0D8E" w14:paraId="3FF2FCBE" w14:textId="77777777">
      <w:pPr>
        <w:pStyle w:val="sccodifiedsection"/>
      </w:pPr>
      <w:r>
        <w:tab/>
      </w:r>
      <w:r>
        <w:tab/>
      </w:r>
      <w:r>
        <w:tab/>
      </w:r>
      <w:bookmarkStart w:name="ss_T12C37N250Si_lv3_4d4e0ecaf" w:id="7"/>
      <w:r>
        <w:t>(</w:t>
      </w:r>
      <w:bookmarkEnd w:id="7"/>
      <w:proofErr w:type="spellStart"/>
      <w:r>
        <w:t>i</w:t>
      </w:r>
      <w:proofErr w:type="spellEnd"/>
      <w:r>
        <w:t>) has been a resident of this State for at least one year and has reached the age of sixty-five years on or before December thirty-first;</w:t>
      </w:r>
    </w:p>
    <w:p w:rsidR="00EC0D8E" w:rsidP="00EC0D8E" w:rsidRDefault="00EC0D8E" w14:paraId="3AF101C8" w14:textId="1B087538">
      <w:pPr>
        <w:pStyle w:val="sccodifiedsection"/>
      </w:pPr>
      <w:r>
        <w:tab/>
      </w:r>
      <w:r>
        <w:tab/>
      </w:r>
      <w:r>
        <w:tab/>
      </w:r>
      <w:bookmarkStart w:name="ss_T12C37N250Sii_lv3_7dab9afcf" w:id="8"/>
      <w:r>
        <w:t>(</w:t>
      </w:r>
      <w:bookmarkEnd w:id="8"/>
      <w:r>
        <w:t>ii) has been classified as totally and permanently disabled by a state or federal agency having the function of classifying persons; or</w:t>
      </w:r>
    </w:p>
    <w:p w:rsidR="00EC0D8E" w:rsidP="00EC0D8E" w:rsidRDefault="00EC0D8E" w14:paraId="668E69AF" w14:textId="77777777">
      <w:pPr>
        <w:pStyle w:val="sccodifiedsection"/>
      </w:pPr>
      <w:r>
        <w:tab/>
      </w:r>
      <w:r>
        <w:tab/>
      </w:r>
      <w:r>
        <w:tab/>
      </w:r>
      <w:bookmarkStart w:name="ss_T12C37N250Siii_lv3_6a92d44ca" w:id="9"/>
      <w:r>
        <w:t>(</w:t>
      </w:r>
      <w:bookmarkEnd w:id="9"/>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134233" w:rsidP="00134233" w:rsidRDefault="00134233" w14:paraId="503423EE" w14:textId="77777777">
      <w:pPr>
        <w:pStyle w:val="scemptyline"/>
      </w:pPr>
    </w:p>
    <w:p w:rsidR="00134233" w:rsidP="00F80F3D" w:rsidRDefault="00134233" w14:paraId="420E568B" w14:textId="5320D063">
      <w:pPr>
        <w:pStyle w:val="scnoncodifiedsection"/>
      </w:pPr>
      <w:bookmarkStart w:name="bs_num_2_ea10b5cdd" w:id="10"/>
      <w:r>
        <w:t>S</w:t>
      </w:r>
      <w:bookmarkEnd w:id="10"/>
      <w:r>
        <w:t>ECTION 2.</w:t>
      </w:r>
      <w:r>
        <w:tab/>
      </w:r>
      <w:r w:rsidR="00F80F3D">
        <w:t>Section 12-37-245 of the S.C. Code is repealed.</w:t>
      </w:r>
    </w:p>
    <w:p w:rsidRPr="00DF3B44" w:rsidR="007E06BB" w:rsidP="00787433" w:rsidRDefault="007E06BB" w14:paraId="3D8F1FED" w14:textId="7B533467">
      <w:pPr>
        <w:pStyle w:val="scemptyline"/>
      </w:pPr>
    </w:p>
    <w:p w:rsidRPr="00DF3B44" w:rsidR="007A10F1" w:rsidP="007A10F1" w:rsidRDefault="00E27805" w14:paraId="0E9393B4" w14:textId="03C3673D">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r w:rsidR="00194514">
        <w:t xml:space="preserve"> and applies to property tax years beginning after 2023</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A71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99BAE3" w:rsidR="00685035" w:rsidRPr="007B4AF7" w:rsidRDefault="00031F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67135">
              <w:t>[5264]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713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FCA"/>
    <w:rsid w:val="00033F2B"/>
    <w:rsid w:val="00037F04"/>
    <w:rsid w:val="000404BF"/>
    <w:rsid w:val="00044B84"/>
    <w:rsid w:val="000479D0"/>
    <w:rsid w:val="0006464F"/>
    <w:rsid w:val="00066B54"/>
    <w:rsid w:val="00072FCD"/>
    <w:rsid w:val="00074A4F"/>
    <w:rsid w:val="00077B65"/>
    <w:rsid w:val="000A3C25"/>
    <w:rsid w:val="000B06DC"/>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2407"/>
    <w:rsid w:val="00134233"/>
    <w:rsid w:val="00140049"/>
    <w:rsid w:val="001617F3"/>
    <w:rsid w:val="00171601"/>
    <w:rsid w:val="001730EB"/>
    <w:rsid w:val="00173276"/>
    <w:rsid w:val="0019025B"/>
    <w:rsid w:val="00192AF7"/>
    <w:rsid w:val="00194514"/>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5902"/>
    <w:rsid w:val="003775E6"/>
    <w:rsid w:val="00381998"/>
    <w:rsid w:val="003A5F1C"/>
    <w:rsid w:val="003B36A7"/>
    <w:rsid w:val="003C3E2E"/>
    <w:rsid w:val="003D4A3C"/>
    <w:rsid w:val="003D55B2"/>
    <w:rsid w:val="003E0033"/>
    <w:rsid w:val="003E5452"/>
    <w:rsid w:val="003E7165"/>
    <w:rsid w:val="003E7FF6"/>
    <w:rsid w:val="004031E5"/>
    <w:rsid w:val="004046B5"/>
    <w:rsid w:val="00406F27"/>
    <w:rsid w:val="004141B8"/>
    <w:rsid w:val="004203B9"/>
    <w:rsid w:val="00432135"/>
    <w:rsid w:val="00446987"/>
    <w:rsid w:val="00446D28"/>
    <w:rsid w:val="00466CD0"/>
    <w:rsid w:val="00473583"/>
    <w:rsid w:val="00477F32"/>
    <w:rsid w:val="00481850"/>
    <w:rsid w:val="00482309"/>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7DD"/>
    <w:rsid w:val="005102BE"/>
    <w:rsid w:val="00523F7F"/>
    <w:rsid w:val="00524D54"/>
    <w:rsid w:val="0054531B"/>
    <w:rsid w:val="00546C24"/>
    <w:rsid w:val="005476FF"/>
    <w:rsid w:val="005516F6"/>
    <w:rsid w:val="00552842"/>
    <w:rsid w:val="0055388E"/>
    <w:rsid w:val="00554E89"/>
    <w:rsid w:val="00564B58"/>
    <w:rsid w:val="0056713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D8B"/>
    <w:rsid w:val="006347E9"/>
    <w:rsid w:val="00640C87"/>
    <w:rsid w:val="006454BB"/>
    <w:rsid w:val="00657CF4"/>
    <w:rsid w:val="00661463"/>
    <w:rsid w:val="00663B8D"/>
    <w:rsid w:val="00663E00"/>
    <w:rsid w:val="00664F48"/>
    <w:rsid w:val="00664FAD"/>
    <w:rsid w:val="0067345B"/>
    <w:rsid w:val="006742D1"/>
    <w:rsid w:val="00683986"/>
    <w:rsid w:val="00685035"/>
    <w:rsid w:val="00685770"/>
    <w:rsid w:val="00690DBA"/>
    <w:rsid w:val="006964F9"/>
    <w:rsid w:val="006A395F"/>
    <w:rsid w:val="006A65E2"/>
    <w:rsid w:val="006A7108"/>
    <w:rsid w:val="006B37BD"/>
    <w:rsid w:val="006C092D"/>
    <w:rsid w:val="006C099D"/>
    <w:rsid w:val="006C18F0"/>
    <w:rsid w:val="006C7E01"/>
    <w:rsid w:val="006D64A5"/>
    <w:rsid w:val="006E0935"/>
    <w:rsid w:val="006E353F"/>
    <w:rsid w:val="006E35AB"/>
    <w:rsid w:val="006E7C5C"/>
    <w:rsid w:val="00711AA9"/>
    <w:rsid w:val="00722155"/>
    <w:rsid w:val="00737F19"/>
    <w:rsid w:val="00782BF8"/>
    <w:rsid w:val="00783C75"/>
    <w:rsid w:val="007849D9"/>
    <w:rsid w:val="00787433"/>
    <w:rsid w:val="007A10F1"/>
    <w:rsid w:val="007A1B4E"/>
    <w:rsid w:val="007A3D50"/>
    <w:rsid w:val="007B2D29"/>
    <w:rsid w:val="007B412F"/>
    <w:rsid w:val="007B4AF7"/>
    <w:rsid w:val="007B4DBF"/>
    <w:rsid w:val="007B58B8"/>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8F075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D6E"/>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1D5"/>
    <w:rsid w:val="00A17135"/>
    <w:rsid w:val="00A21A6F"/>
    <w:rsid w:val="00A24E56"/>
    <w:rsid w:val="00A26A62"/>
    <w:rsid w:val="00A32A4E"/>
    <w:rsid w:val="00A32AC8"/>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AF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224"/>
    <w:rsid w:val="00C45923"/>
    <w:rsid w:val="00C510A7"/>
    <w:rsid w:val="00C543E7"/>
    <w:rsid w:val="00C70225"/>
    <w:rsid w:val="00C72198"/>
    <w:rsid w:val="00C73C7D"/>
    <w:rsid w:val="00C75005"/>
    <w:rsid w:val="00C9659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4B0"/>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0BE"/>
    <w:rsid w:val="00EA2574"/>
    <w:rsid w:val="00EA2F1F"/>
    <w:rsid w:val="00EA3F2E"/>
    <w:rsid w:val="00EA57EC"/>
    <w:rsid w:val="00EB120E"/>
    <w:rsid w:val="00EB34C8"/>
    <w:rsid w:val="00EB46E2"/>
    <w:rsid w:val="00EB7803"/>
    <w:rsid w:val="00EC0045"/>
    <w:rsid w:val="00EC0D8E"/>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F28"/>
    <w:rsid w:val="00F76E5B"/>
    <w:rsid w:val="00F80F3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CA"/>
    <w:rPr>
      <w:lang w:val="en-US"/>
    </w:rPr>
  </w:style>
  <w:style w:type="character" w:default="1" w:styleId="DefaultParagraphFont">
    <w:name w:val="Default Paragraph Font"/>
    <w:uiPriority w:val="1"/>
    <w:semiHidden/>
    <w:unhideWhenUsed/>
    <w:rsid w:val="00031F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FCA"/>
  </w:style>
  <w:style w:type="character" w:styleId="LineNumber">
    <w:name w:val="line number"/>
    <w:uiPriority w:val="99"/>
    <w:semiHidden/>
    <w:unhideWhenUsed/>
    <w:rsid w:val="00031FCA"/>
    <w:rPr>
      <w:rFonts w:ascii="Times New Roman" w:hAnsi="Times New Roman"/>
      <w:b w:val="0"/>
      <w:i w:val="0"/>
      <w:sz w:val="22"/>
    </w:rPr>
  </w:style>
  <w:style w:type="paragraph" w:styleId="NoSpacing">
    <w:name w:val="No Spacing"/>
    <w:uiPriority w:val="1"/>
    <w:qFormat/>
    <w:rsid w:val="00031FCA"/>
    <w:pPr>
      <w:spacing w:after="0" w:line="240" w:lineRule="auto"/>
    </w:pPr>
  </w:style>
  <w:style w:type="paragraph" w:customStyle="1" w:styleId="scemptylineheader">
    <w:name w:val="sc_emptyline_header"/>
    <w:qFormat/>
    <w:rsid w:val="00031F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1F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1F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1F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1F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1FCA"/>
    <w:rPr>
      <w:color w:val="808080"/>
    </w:rPr>
  </w:style>
  <w:style w:type="paragraph" w:customStyle="1" w:styleId="scdirectionallanguage">
    <w:name w:val="sc_directional_language"/>
    <w:qFormat/>
    <w:rsid w:val="00031F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1F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1F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1F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1F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1F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1F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1F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1F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1F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1F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1F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1F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1F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1F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1F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1FCA"/>
    <w:rPr>
      <w:rFonts w:ascii="Times New Roman" w:hAnsi="Times New Roman"/>
      <w:color w:val="auto"/>
      <w:sz w:val="22"/>
    </w:rPr>
  </w:style>
  <w:style w:type="paragraph" w:customStyle="1" w:styleId="scclippagebillheader">
    <w:name w:val="sc_clip_page_bill_header"/>
    <w:qFormat/>
    <w:rsid w:val="00031F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1F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1F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1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FCA"/>
    <w:rPr>
      <w:lang w:val="en-US"/>
    </w:rPr>
  </w:style>
  <w:style w:type="paragraph" w:styleId="Footer">
    <w:name w:val="footer"/>
    <w:basedOn w:val="Normal"/>
    <w:link w:val="FooterChar"/>
    <w:uiPriority w:val="99"/>
    <w:unhideWhenUsed/>
    <w:rsid w:val="00031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FCA"/>
    <w:rPr>
      <w:lang w:val="en-US"/>
    </w:rPr>
  </w:style>
  <w:style w:type="paragraph" w:styleId="ListParagraph">
    <w:name w:val="List Paragraph"/>
    <w:basedOn w:val="Normal"/>
    <w:uiPriority w:val="34"/>
    <w:qFormat/>
    <w:rsid w:val="00031FCA"/>
    <w:pPr>
      <w:ind w:left="720"/>
      <w:contextualSpacing/>
    </w:pPr>
  </w:style>
  <w:style w:type="paragraph" w:customStyle="1" w:styleId="scbillfooter">
    <w:name w:val="sc_bill_footer"/>
    <w:qFormat/>
    <w:rsid w:val="00031F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1F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1F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1F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1F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1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1FCA"/>
    <w:pPr>
      <w:widowControl w:val="0"/>
      <w:suppressAutoHyphens/>
      <w:spacing w:after="0" w:line="360" w:lineRule="auto"/>
    </w:pPr>
    <w:rPr>
      <w:rFonts w:ascii="Times New Roman" w:hAnsi="Times New Roman"/>
      <w:lang w:val="en-US"/>
    </w:rPr>
  </w:style>
  <w:style w:type="paragraph" w:customStyle="1" w:styleId="sctableln">
    <w:name w:val="sc_table_ln"/>
    <w:qFormat/>
    <w:rsid w:val="00031F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1F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1FCA"/>
    <w:rPr>
      <w:strike/>
      <w:dstrike w:val="0"/>
    </w:rPr>
  </w:style>
  <w:style w:type="character" w:customStyle="1" w:styleId="scinsert">
    <w:name w:val="sc_insert"/>
    <w:uiPriority w:val="1"/>
    <w:qFormat/>
    <w:rsid w:val="00031FCA"/>
    <w:rPr>
      <w:caps w:val="0"/>
      <w:smallCaps w:val="0"/>
      <w:strike w:val="0"/>
      <w:dstrike w:val="0"/>
      <w:vanish w:val="0"/>
      <w:u w:val="single"/>
      <w:vertAlign w:val="baseline"/>
    </w:rPr>
  </w:style>
  <w:style w:type="character" w:customStyle="1" w:styleId="scinsertred">
    <w:name w:val="sc_insert_red"/>
    <w:uiPriority w:val="1"/>
    <w:qFormat/>
    <w:rsid w:val="00031FCA"/>
    <w:rPr>
      <w:caps w:val="0"/>
      <w:smallCaps w:val="0"/>
      <w:strike w:val="0"/>
      <w:dstrike w:val="0"/>
      <w:vanish w:val="0"/>
      <w:color w:val="FF0000"/>
      <w:u w:val="single"/>
      <w:vertAlign w:val="baseline"/>
    </w:rPr>
  </w:style>
  <w:style w:type="character" w:customStyle="1" w:styleId="scinsertblue">
    <w:name w:val="sc_insert_blue"/>
    <w:uiPriority w:val="1"/>
    <w:qFormat/>
    <w:rsid w:val="00031FCA"/>
    <w:rPr>
      <w:caps w:val="0"/>
      <w:smallCaps w:val="0"/>
      <w:strike w:val="0"/>
      <w:dstrike w:val="0"/>
      <w:vanish w:val="0"/>
      <w:color w:val="0070C0"/>
      <w:u w:val="single"/>
      <w:vertAlign w:val="baseline"/>
    </w:rPr>
  </w:style>
  <w:style w:type="character" w:customStyle="1" w:styleId="scstrikered">
    <w:name w:val="sc_strike_red"/>
    <w:uiPriority w:val="1"/>
    <w:qFormat/>
    <w:rsid w:val="00031FCA"/>
    <w:rPr>
      <w:strike/>
      <w:dstrike w:val="0"/>
      <w:color w:val="FF0000"/>
    </w:rPr>
  </w:style>
  <w:style w:type="character" w:customStyle="1" w:styleId="scstrikeblue">
    <w:name w:val="sc_strike_blue"/>
    <w:uiPriority w:val="1"/>
    <w:qFormat/>
    <w:rsid w:val="00031FCA"/>
    <w:rPr>
      <w:strike/>
      <w:dstrike w:val="0"/>
      <w:color w:val="0070C0"/>
    </w:rPr>
  </w:style>
  <w:style w:type="character" w:customStyle="1" w:styleId="scinsertbluenounderline">
    <w:name w:val="sc_insert_blue_no_underline"/>
    <w:uiPriority w:val="1"/>
    <w:qFormat/>
    <w:rsid w:val="00031F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1F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1FCA"/>
    <w:rPr>
      <w:strike/>
      <w:dstrike w:val="0"/>
      <w:color w:val="0070C0"/>
      <w:lang w:val="en-US"/>
    </w:rPr>
  </w:style>
  <w:style w:type="character" w:customStyle="1" w:styleId="scstrikerednoncodified">
    <w:name w:val="sc_strike_red_non_codified"/>
    <w:uiPriority w:val="1"/>
    <w:qFormat/>
    <w:rsid w:val="00031FCA"/>
    <w:rPr>
      <w:strike/>
      <w:dstrike w:val="0"/>
      <w:color w:val="FF0000"/>
    </w:rPr>
  </w:style>
  <w:style w:type="paragraph" w:customStyle="1" w:styleId="scbillsiglines">
    <w:name w:val="sc_bill_sig_lines"/>
    <w:qFormat/>
    <w:rsid w:val="00031F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1FCA"/>
    <w:rPr>
      <w:bdr w:val="none" w:sz="0" w:space="0" w:color="auto"/>
      <w:shd w:val="clear" w:color="auto" w:fill="FEC6C6"/>
    </w:rPr>
  </w:style>
  <w:style w:type="character" w:customStyle="1" w:styleId="screstoreblue">
    <w:name w:val="sc_restore_blue"/>
    <w:uiPriority w:val="1"/>
    <w:qFormat/>
    <w:rsid w:val="00031FCA"/>
    <w:rPr>
      <w:color w:val="4472C4" w:themeColor="accent1"/>
      <w:bdr w:val="none" w:sz="0" w:space="0" w:color="auto"/>
      <w:shd w:val="clear" w:color="auto" w:fill="auto"/>
    </w:rPr>
  </w:style>
  <w:style w:type="character" w:customStyle="1" w:styleId="screstorered">
    <w:name w:val="sc_restore_red"/>
    <w:uiPriority w:val="1"/>
    <w:qFormat/>
    <w:rsid w:val="00031FCA"/>
    <w:rPr>
      <w:color w:val="FF0000"/>
      <w:bdr w:val="none" w:sz="0" w:space="0" w:color="auto"/>
      <w:shd w:val="clear" w:color="auto" w:fill="auto"/>
    </w:rPr>
  </w:style>
  <w:style w:type="character" w:customStyle="1" w:styleId="scstrikenewblue">
    <w:name w:val="sc_strike_new_blue"/>
    <w:uiPriority w:val="1"/>
    <w:qFormat/>
    <w:rsid w:val="00031FCA"/>
    <w:rPr>
      <w:strike w:val="0"/>
      <w:dstrike/>
      <w:color w:val="0070C0"/>
      <w:u w:val="none"/>
    </w:rPr>
  </w:style>
  <w:style w:type="character" w:customStyle="1" w:styleId="scstrikenewred">
    <w:name w:val="sc_strike_new_red"/>
    <w:uiPriority w:val="1"/>
    <w:qFormat/>
    <w:rsid w:val="00031FCA"/>
    <w:rPr>
      <w:strike w:val="0"/>
      <w:dstrike/>
      <w:color w:val="FF0000"/>
      <w:u w:val="none"/>
    </w:rPr>
  </w:style>
  <w:style w:type="character" w:customStyle="1" w:styleId="scamendsenate">
    <w:name w:val="sc_amend_senate"/>
    <w:uiPriority w:val="1"/>
    <w:qFormat/>
    <w:rsid w:val="00031FCA"/>
    <w:rPr>
      <w:bdr w:val="none" w:sz="0" w:space="0" w:color="auto"/>
      <w:shd w:val="clear" w:color="auto" w:fill="FFF2CC" w:themeFill="accent4" w:themeFillTint="33"/>
    </w:rPr>
  </w:style>
  <w:style w:type="character" w:customStyle="1" w:styleId="scamendhouse">
    <w:name w:val="sc_amend_house"/>
    <w:uiPriority w:val="1"/>
    <w:qFormat/>
    <w:rsid w:val="00031FCA"/>
    <w:rPr>
      <w:bdr w:val="none" w:sz="0" w:space="0" w:color="auto"/>
      <w:shd w:val="clear" w:color="auto" w:fill="E2EFD9" w:themeFill="accent6" w:themeFillTint="33"/>
    </w:rPr>
  </w:style>
  <w:style w:type="paragraph" w:styleId="Revision">
    <w:name w:val="Revision"/>
    <w:hidden/>
    <w:uiPriority w:val="99"/>
    <w:semiHidden/>
    <w:rsid w:val="000B06DC"/>
    <w:pPr>
      <w:spacing w:after="0" w:line="240" w:lineRule="auto"/>
    </w:pPr>
    <w:rPr>
      <w:lang w:val="en-US"/>
    </w:rPr>
  </w:style>
  <w:style w:type="character" w:styleId="Hyperlink">
    <w:name w:val="Hyperlink"/>
    <w:basedOn w:val="DefaultParagraphFont"/>
    <w:uiPriority w:val="99"/>
    <w:unhideWhenUsed/>
    <w:rsid w:val="00194514"/>
    <w:rPr>
      <w:color w:val="0563C1" w:themeColor="hyperlink"/>
      <w:u w:val="single"/>
    </w:rPr>
  </w:style>
  <w:style w:type="character" w:styleId="UnresolvedMention">
    <w:name w:val="Unresolved Mention"/>
    <w:basedOn w:val="DefaultParagraphFont"/>
    <w:uiPriority w:val="99"/>
    <w:semiHidden/>
    <w:unhideWhenUsed/>
    <w:rsid w:val="00194514"/>
    <w:rPr>
      <w:color w:val="605E5C"/>
      <w:shd w:val="clear" w:color="auto" w:fill="E1DFDD"/>
    </w:rPr>
  </w:style>
  <w:style w:type="character" w:styleId="FollowedHyperlink">
    <w:name w:val="FollowedHyperlink"/>
    <w:basedOn w:val="DefaultParagraphFont"/>
    <w:uiPriority w:val="99"/>
    <w:semiHidden/>
    <w:unhideWhenUsed/>
    <w:rsid w:val="00E97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4&amp;session=125&amp;summary=B" TargetMode="External" Id="Rcfc5c6e221374690" /><Relationship Type="http://schemas.openxmlformats.org/officeDocument/2006/relationships/hyperlink" Target="https://www.scstatehouse.gov/sess125_2023-2024/prever/5264_20240313.docx" TargetMode="External" Id="Rd392664d03594505" /><Relationship Type="http://schemas.openxmlformats.org/officeDocument/2006/relationships/hyperlink" Target="h:\hj\20240313.docx" TargetMode="External" Id="R69d070c7904c4e63" /><Relationship Type="http://schemas.openxmlformats.org/officeDocument/2006/relationships/hyperlink" Target="h:\hj\20240313.docx" TargetMode="External" Id="R499d654c2f6f41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6fe21618-b1ed-4fba-88a2-7e733e067e89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2b15d6bc-0997-4c12-b9d1-52c941f50358</T_BILL_REQUEST_REQUEST>
  <T_BILL_R_ORIGINALDRAFT>b0ade8f9-d30e-4ae6-a00e-51aa9e72d06e</T_BILL_R_ORIGINALDRAFT>
  <T_BILL_SPONSOR_SPONSOR>c62f9194-5c6a-4030-8a65-7dc296724d72</T_BILL_SPONSOR_SPONSOR>
  <T_BILL_T_BILLNAME>[5264]</T_BILL_T_BILLNAME>
  <T_BILL_T_BILLNUMBER>5264</T_BILL_T_BILLNUMBER>
  <T_BILL_T_BILLTITLE>TO AMEND THE SOUTH CAROLINA CODE OF LAWS BY AMENDING SECTION 12‑37‑250, RELATING TO THE HOMESTEAD PROPERTY TAX EXEMPTION ALLOWED FOR PERSONS WHO ARE OVER THE AGE OF SIXTY‑FIVE YEARS, DISABLED, OR LEGALLY BLIND, SO AS TO set THE EXEMPTION AMOUNT as the greater of THE FIRST FIFTY THOUSAND DOLLARS or the first thirty-three percent OF THE FAIR MARKET VALUE OF THE HOMESTEAD; AND BY REPEALING SECTION 12‑37‑245 RELATING TO AN OBSOLETE REFERENCE TO THE HOMESTEAD EXEMPTION. </T_BILL_T_BILLTITLE>
  <T_BILL_T_CHAMBER>house</T_BILL_T_CHAMBER>
  <T_BILL_T_FILENAME> </T_BILL_T_FILENAME>
  <T_BILL_T_LEGTYPE>bill_statewide</T_BILL_T_LEGTYPE>
  <T_BILL_T_SECTIONS>[{"SectionUUID":"434a2a09-67f0-48a3-88e9-2a267bdecf5f","SectionName":"code_section","SectionNumber":1,"SectionType":"code_section","CodeSections":[{"CodeSectionBookmarkName":"cs_T12C37N250_0e765c512","IsConstitutionSection":false,"Identity":"12-37-250","IsNew":false,"SubSections":[{"Level":1,"Identity":"T12C37N250SA","SubSectionBookmarkName":"ss_T12C37N250SA_lv1_43a5c35cf","IsNewSubSection":false,"SubSectionReplacement":""},{"Level":2,"Identity":"T12C37N250S1","SubSectionBookmarkName":"ss_T12C37N250S1_lv2_6fa916f6f","IsNewSubSection":false,"SubSectionReplacement":""},{"Level":3,"Identity":"T12C37N250Si","SubSectionBookmarkName":"ss_T12C37N250Si_lv3_4d4e0ecaf","IsNewSubSection":false,"SubSectionReplacement":""},{"Level":3,"Identity":"T12C37N250Sii","SubSectionBookmarkName":"ss_T12C37N250Sii_lv3_7dab9afcf","IsNewSubSection":false,"SubSectionReplacement":""},{"Level":3,"Identity":"T12C37N250Siii","SubSectionBookmarkName":"ss_T12C37N250Siii_lv3_6a92d44ca","IsNewSubSection":false,"SubSectionReplacement":""}],"TitleRelatedTo":"Homestead exemption for taxpayers sixty-five and over or those totally and permanently disabled or legally blind","TitleSoAsTo":"","Deleted":false}],"TitleText":"","DisableControls":false,"Deleted":false,"RepealItems":[],"SectionBookmarkName":"bs_num_1_df847bb2e"},{"SectionUUID":"2c4cc6fb-cc34-429d-b418-e06c5a8ee214","SectionName":"code_section","SectionNumber":2,"SectionType":"repeal_section","CodeSections":[],"TitleText":"","DisableControls":false,"Deleted":false,"RepealItems":[{"Type":"repeal_codesection","Identity":"12-37-245","RelatedTo":"Homestead exemption allowance increased"}],"SectionBookmarkName":"bs_num_2_ea10b5cdd"},{"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B9DA100-CD94-4DFE-A007-85555083F6C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1541</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2024-03-07T16:24:00Z</cp:lastPrinted>
  <dcterms:created xsi:type="dcterms:W3CDTF">2024-03-07T17:09:00Z</dcterms:created>
  <dcterms:modified xsi:type="dcterms:W3CDTF">2024-03-14T13:55:00Z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