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Jones</w:t>
      </w:r>
    </w:p>
    <w:p>
      <w:pPr>
        <w:widowControl w:val="false"/>
        <w:spacing w:after="0"/>
        <w:jc w:val="left"/>
      </w:pPr>
      <w:r>
        <w:rPr>
          <w:rFonts w:ascii="Times New Roman"/>
          <w:sz w:val="22"/>
        </w:rPr>
        <w:t xml:space="preserve">Document Path: LC-0573SA24.docx</w:t>
      </w:r>
    </w:p>
    <w:p>
      <w:pPr>
        <w:widowControl w:val="false"/>
        <w:spacing w:after="0"/>
        <w:jc w:val="left"/>
      </w:pP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Accessory Dwelling Unit Affordable Housing Incentive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House</w:t>
      </w:r>
      <w:r>
        <w:tab/>
        <w:t xml:space="preserve">Introduced and read first time</w:t>
      </w:r>
      <w:r>
        <w:t xml:space="preserve"> (</w:t>
      </w:r>
      <w:hyperlink w:history="true" r:id="R0c8d6da6bd54459e">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4/9/2024</w:t>
      </w:r>
      <w:r>
        <w:tab/>
        <w:t>House</w:t>
      </w:r>
      <w:r>
        <w:tab/>
        <w:t xml:space="preserve">Referred to Committee on</w:t>
      </w:r>
      <w:r>
        <w:rPr>
          <w:b/>
        </w:rPr>
        <w:t xml:space="preserve"> Ways and Means</w:t>
      </w:r>
      <w:r>
        <w:t xml:space="preserve"> (</w:t>
      </w:r>
      <w:hyperlink w:history="true" r:id="R55b8714c0a4646db">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5fb7226e4b74f6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6f3dc1028f4885">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97570" w:rsidRDefault="00432135" w14:paraId="47642A99" w14:textId="43FFC4AC">
      <w:pPr>
        <w:pStyle w:val="scemptylineheader"/>
      </w:pPr>
    </w:p>
    <w:p w:rsidRPr="00BB0725" w:rsidR="00A73EFA" w:rsidP="00B97570" w:rsidRDefault="00A73EFA" w14:paraId="7B72410E" w14:textId="4628C317">
      <w:pPr>
        <w:pStyle w:val="scemptylineheader"/>
      </w:pPr>
    </w:p>
    <w:p w:rsidRPr="00BB0725" w:rsidR="00A73EFA" w:rsidP="00B97570" w:rsidRDefault="00A73EFA" w14:paraId="6AD935C9" w14:textId="24D12392">
      <w:pPr>
        <w:pStyle w:val="scemptylineheader"/>
      </w:pPr>
    </w:p>
    <w:p w:rsidRPr="00DF3B44" w:rsidR="00A73EFA" w:rsidP="00B97570" w:rsidRDefault="00A73EFA" w14:paraId="51A98227" w14:textId="064E6631">
      <w:pPr>
        <w:pStyle w:val="scemptylineheader"/>
      </w:pPr>
    </w:p>
    <w:p w:rsidRPr="00DF3B44" w:rsidR="00A73EFA" w:rsidP="00B97570" w:rsidRDefault="00A73EFA" w14:paraId="3858851A" w14:textId="08B32A97">
      <w:pPr>
        <w:pStyle w:val="scemptylineheader"/>
      </w:pPr>
    </w:p>
    <w:p w:rsidRPr="00DF3B44" w:rsidR="00A73EFA" w:rsidP="00B97570" w:rsidRDefault="00A73EFA" w14:paraId="4E3DDE20" w14:textId="5C758C9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65258" w14:paraId="40FEFADA" w14:textId="3CA1567D">
          <w:pPr>
            <w:pStyle w:val="scbilltitle"/>
          </w:pPr>
          <w:r>
            <w:t>TO AMEND THE SOUTH CAROLINA CODE OF LAWS BY ENACTING THE “ACCESSORY DWELLING UNIT AFFORDABLE HOUSING INCENTIVE ACT” BY AMENDING SECTION 12‑37‑220, RELATING TO PROPERTY TAX EXEMPTIONS</w:t>
          </w:r>
          <w:r w:rsidR="00220A6A">
            <w:t>,</w:t>
          </w:r>
          <w:r>
            <w:t xml:space="preserve"> SO AS TO PROVIDE A PROPERTY TAX EXEMPTION FOR CERTAIN ACCESSORY DWELLING UNITS.</w:t>
          </w:r>
        </w:p>
      </w:sdtContent>
    </w:sdt>
    <w:bookmarkStart w:name="at_3fc99ffd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cf520f3c" w:id="1"/>
      <w:r w:rsidRPr="0094541D">
        <w:t>B</w:t>
      </w:r>
      <w:bookmarkEnd w:id="1"/>
      <w:r w:rsidRPr="0094541D">
        <w:t>e it enacted by the General Assembly of the State of South Carolina:</w:t>
      </w:r>
    </w:p>
    <w:p w:rsidR="002B79DB" w:rsidP="002B79DB" w:rsidRDefault="002B79DB" w14:paraId="496FCBEC" w14:textId="77777777">
      <w:pPr>
        <w:pStyle w:val="scemptyline"/>
      </w:pPr>
    </w:p>
    <w:p w:rsidR="002B79DB" w:rsidP="003E6155" w:rsidRDefault="002B79DB" w14:paraId="4D6D14EF" w14:textId="3C500E74">
      <w:pPr>
        <w:pStyle w:val="scnoncodifiedsection"/>
      </w:pPr>
      <w:bookmarkStart w:name="bs_num_1_83d3dfcf3" w:id="2"/>
      <w:bookmarkStart w:name="citing_act_d58f8fac9" w:id="3"/>
      <w:r>
        <w:t>S</w:t>
      </w:r>
      <w:bookmarkEnd w:id="2"/>
      <w:r>
        <w:t>ECTION 1.</w:t>
      </w:r>
      <w:r>
        <w:tab/>
      </w:r>
      <w:bookmarkEnd w:id="3"/>
      <w:r w:rsidR="003E6155">
        <w:rPr>
          <w:shd w:val="clear" w:color="auto" w:fill="FFFFFF"/>
        </w:rPr>
        <w:t>This act may be cited as the “</w:t>
      </w:r>
      <w:r w:rsidRPr="00D20F3E" w:rsidR="00D20F3E">
        <w:rPr>
          <w:shd w:val="clear" w:color="auto" w:fill="FFFFFF"/>
        </w:rPr>
        <w:t>Accessory Dwelling Unit Affordable Housing Incentive Act</w:t>
      </w:r>
      <w:r w:rsidR="003E6155">
        <w:rPr>
          <w:shd w:val="clear" w:color="auto" w:fill="FFFFFF"/>
        </w:rPr>
        <w:t>”.</w:t>
      </w:r>
    </w:p>
    <w:p w:rsidR="00D20F3E" w:rsidP="00D20F3E" w:rsidRDefault="00D20F3E" w14:paraId="1AECE9C1" w14:textId="77777777">
      <w:pPr>
        <w:pStyle w:val="scemptyline"/>
      </w:pPr>
    </w:p>
    <w:p w:rsidR="00EA6A48" w:rsidP="00EA6A48" w:rsidRDefault="00D20F3E" w14:paraId="767969FD" w14:textId="597B23D0">
      <w:pPr>
        <w:pStyle w:val="scdirectionallanguage"/>
      </w:pPr>
      <w:bookmarkStart w:name="bs_num_2_628d9dddc" w:id="4"/>
      <w:r>
        <w:t>S</w:t>
      </w:r>
      <w:bookmarkEnd w:id="4"/>
      <w:r>
        <w:t>ECTION 2.</w:t>
      </w:r>
      <w:r>
        <w:tab/>
      </w:r>
      <w:bookmarkStart w:name="dl_ee135e1c5" w:id="5"/>
      <w:r w:rsidR="00EA6A48">
        <w:t>S</w:t>
      </w:r>
      <w:bookmarkEnd w:id="5"/>
      <w:r w:rsidR="00EA6A48">
        <w:t>ection 12‑37‑220</w:t>
      </w:r>
      <w:r w:rsidR="005649BC">
        <w:t>(B)</w:t>
      </w:r>
      <w:r w:rsidR="00EA6A48">
        <w:t xml:space="preserve"> of the S.C. Code is amended by adding:</w:t>
      </w:r>
    </w:p>
    <w:p w:rsidR="00EA6A48" w:rsidP="00EA6A48" w:rsidRDefault="00EA6A48" w14:paraId="0B46F026" w14:textId="77777777">
      <w:pPr>
        <w:pStyle w:val="scemptyline"/>
      </w:pPr>
    </w:p>
    <w:p w:rsidR="0051573B" w:rsidP="00EA6A48" w:rsidRDefault="00220A6A" w14:paraId="25DEC216" w14:textId="6098A06A">
      <w:pPr>
        <w:pStyle w:val="scnewcodesection"/>
      </w:pPr>
      <w:bookmarkStart w:name="ns_T12C37N220_fdc4880c8" w:id="6"/>
      <w:r>
        <w:tab/>
      </w:r>
      <w:bookmarkStart w:name="ss_T12C37N220S54_lv1_1b5a32823" w:id="7"/>
      <w:bookmarkEnd w:id="6"/>
      <w:r w:rsidR="00EA6A48">
        <w:t>(</w:t>
      </w:r>
      <w:bookmarkEnd w:id="7"/>
      <w:r w:rsidR="00EA6A48">
        <w:t>54)</w:t>
      </w:r>
      <w:bookmarkStart w:name="ss_T12C37N220Sa_lv2_5dd1a10bf" w:id="8"/>
      <w:r w:rsidR="0051573B">
        <w:t>(</w:t>
      </w:r>
      <w:bookmarkEnd w:id="8"/>
      <w:r w:rsidR="0051573B">
        <w:t>a)</w:t>
      </w:r>
      <w:r w:rsidR="00EA6A48">
        <w:t xml:space="preserve"> </w:t>
      </w:r>
      <w:r w:rsidR="0051573B">
        <w:t>the value of an accessory dwelling unit.</w:t>
      </w:r>
    </w:p>
    <w:p w:rsidR="00D20F3E" w:rsidP="00EA6A48" w:rsidRDefault="0051573B" w14:paraId="09124FF9" w14:textId="76A34C60">
      <w:pPr>
        <w:pStyle w:val="scnewcodesection"/>
      </w:pPr>
      <w:r>
        <w:tab/>
      </w:r>
      <w:r>
        <w:tab/>
      </w:r>
      <w:r>
        <w:tab/>
      </w:r>
      <w:bookmarkStart w:name="ss_T12C37N220Sb_lv2_75d84e4a0" w:id="9"/>
      <w:r>
        <w:t>(</w:t>
      </w:r>
      <w:bookmarkEnd w:id="9"/>
      <w:r>
        <w:t>b) For purposes of this item:</w:t>
      </w:r>
    </w:p>
    <w:p w:rsidR="0051573B" w:rsidP="0051573B" w:rsidRDefault="0051573B" w14:paraId="3329645C" w14:textId="5C67BD81">
      <w:pPr>
        <w:pStyle w:val="scnewcodesection"/>
      </w:pPr>
      <w:r>
        <w:tab/>
      </w:r>
      <w:r>
        <w:tab/>
      </w:r>
      <w:r>
        <w:tab/>
      </w:r>
      <w:r>
        <w:tab/>
      </w:r>
      <w:bookmarkStart w:name="ss_T12C37N220Si_lv3_0bb18f39a" w:id="10"/>
      <w:r>
        <w:t>(</w:t>
      </w:r>
      <w:bookmarkEnd w:id="10"/>
      <w:proofErr w:type="spellStart"/>
      <w:r>
        <w:t>i</w:t>
      </w:r>
      <w:proofErr w:type="spellEnd"/>
      <w:r>
        <w:t>) Accessory Dwelling Unit (ADU) means a secondary housing unit on the same lot as a primary residence.</w:t>
      </w:r>
    </w:p>
    <w:p w:rsidR="0051573B" w:rsidP="0051573B" w:rsidRDefault="0051573B" w14:paraId="5BB51F28" w14:textId="5B50185D">
      <w:pPr>
        <w:pStyle w:val="scnewcodesection"/>
      </w:pPr>
      <w:r>
        <w:tab/>
      </w:r>
      <w:r>
        <w:tab/>
      </w:r>
      <w:r>
        <w:tab/>
      </w:r>
      <w:r>
        <w:tab/>
      </w:r>
      <w:bookmarkStart w:name="ss_T12C37N220Sii_lv3_7269275bd" w:id="11"/>
      <w:r>
        <w:t>(</w:t>
      </w:r>
      <w:bookmarkEnd w:id="11"/>
      <w:r>
        <w:t>ii) Area Median Income (AMI) means the median household income for the county where the property is located.</w:t>
      </w:r>
    </w:p>
    <w:p w:rsidR="0051573B" w:rsidP="0051573B" w:rsidRDefault="0051573B" w14:paraId="4A25AE88" w14:textId="74BE57E8">
      <w:pPr>
        <w:pStyle w:val="scnewcodesection"/>
      </w:pPr>
      <w:r>
        <w:tab/>
      </w:r>
      <w:r>
        <w:tab/>
      </w:r>
      <w:r>
        <w:tab/>
      </w:r>
      <w:bookmarkStart w:name="ss_T12C37N220Sc_lv2_ebc55ff30" w:id="12"/>
      <w:r>
        <w:t>(</w:t>
      </w:r>
      <w:bookmarkEnd w:id="12"/>
      <w:r>
        <w:t>c) To qualify for the property tax exemption allowed by this item, a homeowner shall:</w:t>
      </w:r>
    </w:p>
    <w:p w:rsidR="0051573B" w:rsidP="0051573B" w:rsidRDefault="0051573B" w14:paraId="42D06EB6" w14:textId="05767CB6">
      <w:pPr>
        <w:pStyle w:val="scnewcodesection"/>
      </w:pPr>
      <w:r>
        <w:tab/>
      </w:r>
      <w:r>
        <w:tab/>
      </w:r>
      <w:r>
        <w:tab/>
      </w:r>
      <w:r>
        <w:tab/>
      </w:r>
      <w:bookmarkStart w:name="ss_T12C37N220Si_lv3_cc7b02192" w:id="13"/>
      <w:r>
        <w:t>(</w:t>
      </w:r>
      <w:bookmarkEnd w:id="13"/>
      <w:proofErr w:type="spellStart"/>
      <w:r>
        <w:t>i</w:t>
      </w:r>
      <w:proofErr w:type="spellEnd"/>
      <w:r>
        <w:t xml:space="preserve">) earn less than </w:t>
      </w:r>
      <w:r w:rsidR="00465270">
        <w:t>two</w:t>
      </w:r>
      <w:r>
        <w:t xml:space="preserve"> hundred </w:t>
      </w:r>
      <w:r w:rsidR="00465270">
        <w:t>fifty</w:t>
      </w:r>
      <w:r>
        <w:t xml:space="preserve"> percent of his respective county</w:t>
      </w:r>
      <w:r w:rsidR="00220A6A">
        <w:t>’</w:t>
      </w:r>
      <w:r>
        <w:t xml:space="preserve">s </w:t>
      </w:r>
      <w:proofErr w:type="gramStart"/>
      <w:r>
        <w:t>AMI;</w:t>
      </w:r>
      <w:proofErr w:type="gramEnd"/>
    </w:p>
    <w:p w:rsidR="0051573B" w:rsidP="0051573B" w:rsidRDefault="0051573B" w14:paraId="51340A91" w14:textId="7C300C47">
      <w:pPr>
        <w:pStyle w:val="scnewcodesection"/>
      </w:pPr>
      <w:r>
        <w:tab/>
      </w:r>
      <w:r>
        <w:tab/>
      </w:r>
      <w:r>
        <w:tab/>
      </w:r>
      <w:r>
        <w:tab/>
      </w:r>
      <w:bookmarkStart w:name="ss_T12C37N220Sii_lv3_9f11fe09d" w:id="14"/>
      <w:r>
        <w:t>(</w:t>
      </w:r>
      <w:bookmarkEnd w:id="14"/>
      <w:r>
        <w:t xml:space="preserve">ii) rent the ADU to </w:t>
      </w:r>
      <w:r w:rsidR="005649BC">
        <w:t xml:space="preserve">an </w:t>
      </w:r>
      <w:r>
        <w:t>individual earning eighty percent or less of his respective county</w:t>
      </w:r>
      <w:r w:rsidR="00220A6A">
        <w:t>’</w:t>
      </w:r>
      <w:r>
        <w:t>s AMI;</w:t>
      </w:r>
    </w:p>
    <w:p w:rsidR="0051573B" w:rsidP="0051573B" w:rsidRDefault="0051573B" w14:paraId="54863D55" w14:textId="7BB48A7C">
      <w:pPr>
        <w:pStyle w:val="scnewcodesection"/>
      </w:pPr>
      <w:r>
        <w:tab/>
      </w:r>
      <w:r>
        <w:tab/>
      </w:r>
      <w:r>
        <w:tab/>
      </w:r>
      <w:r>
        <w:tab/>
      </w:r>
      <w:bookmarkStart w:name="ss_T12C37N220Siii_lv3_c949ba7cb" w:id="15"/>
      <w:r>
        <w:t>(</w:t>
      </w:r>
      <w:bookmarkEnd w:id="15"/>
      <w:r>
        <w:t>iii) comply with all local zoning ordinances and regulations;</w:t>
      </w:r>
    </w:p>
    <w:p w:rsidR="0051573B" w:rsidP="0051573B" w:rsidRDefault="0051573B" w14:paraId="34C0C79A" w14:textId="793633A5">
      <w:pPr>
        <w:pStyle w:val="scnewcodesection"/>
      </w:pPr>
      <w:r>
        <w:tab/>
      </w:r>
      <w:r>
        <w:tab/>
      </w:r>
      <w:r>
        <w:tab/>
      </w:r>
      <w:r>
        <w:tab/>
      </w:r>
      <w:bookmarkStart w:name="ss_T12C37N220Siv_lv3_0fcf4dff5" w:id="16"/>
      <w:r>
        <w:t>(</w:t>
      </w:r>
      <w:bookmarkEnd w:id="16"/>
      <w:r>
        <w:t>iv) maintain the ADU as affordable housing for a minimum of ten years</w:t>
      </w:r>
      <w:r w:rsidR="00465270">
        <w:t>; and</w:t>
      </w:r>
    </w:p>
    <w:p w:rsidR="00465270" w:rsidP="0051573B" w:rsidRDefault="00465270" w14:paraId="3D4829C4" w14:textId="2996E49F">
      <w:pPr>
        <w:pStyle w:val="scnewcodesection"/>
      </w:pPr>
      <w:r>
        <w:tab/>
      </w:r>
      <w:r>
        <w:tab/>
      </w:r>
      <w:r>
        <w:tab/>
      </w:r>
      <w:r>
        <w:tab/>
      </w:r>
      <w:bookmarkStart w:name="ss_T12C37N220Sv_lv3_6f13c3357" w:id="17"/>
      <w:r>
        <w:t>(</w:t>
      </w:r>
      <w:bookmarkEnd w:id="17"/>
      <w:r>
        <w:t>v) accept Section 8 payment as part of rent.</w:t>
      </w:r>
    </w:p>
    <w:p w:rsidR="0051573B" w:rsidP="0051573B" w:rsidRDefault="0051573B" w14:paraId="08B3DDC8" w14:textId="3ECA2331">
      <w:pPr>
        <w:pStyle w:val="scnewcodesection"/>
      </w:pPr>
      <w:r>
        <w:tab/>
      </w:r>
      <w:r>
        <w:tab/>
      </w:r>
      <w:r>
        <w:tab/>
      </w:r>
      <w:bookmarkStart w:name="ss_T12C37N220Sd_lv2_f926d315f" w:id="18"/>
      <w:r>
        <w:t>(</w:t>
      </w:r>
      <w:bookmarkEnd w:id="18"/>
      <w:r>
        <w:t>d) A homeowner shall provide annual proof of compliance including, but not limited to, a copy of the lease agreement, proof of rent amount, and documentation of the tenant</w:t>
      </w:r>
      <w:r w:rsidR="00220A6A">
        <w:t>’</w:t>
      </w:r>
      <w:r>
        <w:t>s income.</w:t>
      </w:r>
    </w:p>
    <w:p w:rsidR="00465270" w:rsidP="0051573B" w:rsidRDefault="0051573B" w14:paraId="340A6BAE" w14:textId="143F51B7">
      <w:pPr>
        <w:pStyle w:val="scnewcodesection"/>
      </w:pPr>
      <w:r>
        <w:tab/>
      </w:r>
      <w:r>
        <w:tab/>
      </w:r>
      <w:r>
        <w:tab/>
      </w:r>
      <w:bookmarkStart w:name="ss_T12C37N220Se_lv2_bc2ee5e7d" w:id="19"/>
      <w:r>
        <w:t>(</w:t>
      </w:r>
      <w:bookmarkEnd w:id="19"/>
      <w:r>
        <w:t xml:space="preserve">e) </w:t>
      </w:r>
      <w:r w:rsidR="00465270">
        <w:t xml:space="preserve">If </w:t>
      </w:r>
      <w:r w:rsidR="0026577A">
        <w:t>a</w:t>
      </w:r>
      <w:r w:rsidR="00465270">
        <w:t xml:space="preserve"> homeowner sells the property within ten years of renting an ADU, the property tax exemption is transferred to the new owner if the new owner honors the lease agreement in place at the time of the purchase. If the new owner does not wish to continue the lease agreement, the value of the </w:t>
      </w:r>
      <w:r w:rsidR="0026577A">
        <w:lastRenderedPageBreak/>
        <w:t xml:space="preserve">ADU must be added to the value of the </w:t>
      </w:r>
      <w:r w:rsidR="00465270">
        <w:t>primary residence at closing, and the property taxes due in the year of the sale, including the value of the ADU, must be paid at closing.</w:t>
      </w:r>
    </w:p>
    <w:p w:rsidR="00465270" w:rsidP="0051573B" w:rsidRDefault="00465270" w14:paraId="7356262E" w14:textId="3A597ECB">
      <w:pPr>
        <w:pStyle w:val="scnewcodesection"/>
      </w:pPr>
      <w:r>
        <w:tab/>
      </w:r>
      <w:r>
        <w:tab/>
      </w:r>
      <w:r>
        <w:tab/>
      </w:r>
      <w:bookmarkStart w:name="ss_T12C37N220Sf_lv2_5008e1dd4" w:id="20"/>
      <w:r>
        <w:t>(</w:t>
      </w:r>
      <w:bookmarkEnd w:id="20"/>
      <w:r>
        <w:t>f) If the homeowner is found to be out of compliance within the ten‑year period, the property’s value must be reassessed to include the ADU as part of the overall value of the property and taxes based on the total value of the property must be calculated retroactively for as many years as the local government decides and is immediately due.</w:t>
      </w:r>
    </w:p>
    <w:p w:rsidR="0051573B" w:rsidP="0051573B" w:rsidRDefault="00465270" w14:paraId="7B220B9D" w14:textId="7D913532">
      <w:pPr>
        <w:pStyle w:val="scnewcodesection"/>
      </w:pPr>
      <w:r>
        <w:tab/>
      </w:r>
      <w:r>
        <w:tab/>
      </w:r>
      <w:r>
        <w:tab/>
      </w:r>
      <w:bookmarkStart w:name="ss_T12C37N220Sg_lv2_0620e1dd4" w:id="21"/>
      <w:r>
        <w:t>(</w:t>
      </w:r>
      <w:bookmarkEnd w:id="21"/>
      <w:r>
        <w:t>g</w:t>
      </w:r>
      <w:r w:rsidR="00037F7C">
        <w:t xml:space="preserve">) </w:t>
      </w:r>
      <w:r w:rsidR="0051573B">
        <w:t>Failure to comply with the terms of this item will result in loss of incentives and repayment of any tax exemptions received.</w:t>
      </w:r>
    </w:p>
    <w:p w:rsidRPr="00DF3B44" w:rsidR="007E06BB" w:rsidP="00787433" w:rsidRDefault="007E06BB" w14:paraId="3D8F1FED" w14:textId="0DD03F1F">
      <w:pPr>
        <w:pStyle w:val="scemptyline"/>
      </w:pPr>
    </w:p>
    <w:p w:rsidRPr="00DF3B44" w:rsidR="007A10F1" w:rsidP="007A10F1" w:rsidRDefault="00E27805" w14:paraId="0E9393B4" w14:textId="0141EBD9">
      <w:pPr>
        <w:pStyle w:val="scnoncodifiedsection"/>
      </w:pPr>
      <w:bookmarkStart w:name="bs_num_3_lastsection" w:id="22"/>
      <w:bookmarkStart w:name="eff_date_section" w:id="23"/>
      <w:r w:rsidRPr="00DF3B44">
        <w:t>S</w:t>
      </w:r>
      <w:bookmarkEnd w:id="22"/>
      <w:r w:rsidRPr="00DF3B44">
        <w:t>EC</w:t>
      </w:r>
      <w:bookmarkStart w:name="open_doc_here" w:id="24"/>
      <w:bookmarkEnd w:id="24"/>
      <w:r w:rsidRPr="00DF3B44">
        <w:t>TION 3.</w:t>
      </w:r>
      <w:r w:rsidRPr="00DF3B44" w:rsidR="005D3013">
        <w:tab/>
      </w:r>
      <w:r w:rsidRPr="00DF3B44" w:rsidR="007A10F1">
        <w:t>This act takes effect upon approval by the Governor</w:t>
      </w:r>
      <w:r w:rsidR="0051573B">
        <w:t xml:space="preserve"> and first applies to property tax years beginning after 2023</w:t>
      </w:r>
      <w:r w:rsidRPr="00DF3B44" w:rsidR="007A10F1">
        <w:t>.</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85D1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D099BFF" w:rsidR="00685035" w:rsidRPr="007B4AF7" w:rsidRDefault="00EC680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73930">
              <w:t>[5372]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7393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E5C"/>
    <w:rsid w:val="00037F04"/>
    <w:rsid w:val="00037F7C"/>
    <w:rsid w:val="000404BF"/>
    <w:rsid w:val="00044B84"/>
    <w:rsid w:val="000479D0"/>
    <w:rsid w:val="000618AF"/>
    <w:rsid w:val="0006286E"/>
    <w:rsid w:val="0006464F"/>
    <w:rsid w:val="00066B54"/>
    <w:rsid w:val="000672B6"/>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2D3E"/>
    <w:rsid w:val="001164F9"/>
    <w:rsid w:val="0011719C"/>
    <w:rsid w:val="00117CD8"/>
    <w:rsid w:val="00140049"/>
    <w:rsid w:val="00163069"/>
    <w:rsid w:val="00165258"/>
    <w:rsid w:val="00171601"/>
    <w:rsid w:val="001730EB"/>
    <w:rsid w:val="00173276"/>
    <w:rsid w:val="00173543"/>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0A6A"/>
    <w:rsid w:val="00227FB3"/>
    <w:rsid w:val="00230038"/>
    <w:rsid w:val="00233975"/>
    <w:rsid w:val="00236D73"/>
    <w:rsid w:val="0025035D"/>
    <w:rsid w:val="00257F60"/>
    <w:rsid w:val="002625EA"/>
    <w:rsid w:val="00262AC5"/>
    <w:rsid w:val="00264AE9"/>
    <w:rsid w:val="0026577A"/>
    <w:rsid w:val="00275AE6"/>
    <w:rsid w:val="002836D8"/>
    <w:rsid w:val="002A7989"/>
    <w:rsid w:val="002B02F3"/>
    <w:rsid w:val="002B79DB"/>
    <w:rsid w:val="002C3463"/>
    <w:rsid w:val="002D266D"/>
    <w:rsid w:val="002D5B3D"/>
    <w:rsid w:val="002D7447"/>
    <w:rsid w:val="002E067A"/>
    <w:rsid w:val="002E315A"/>
    <w:rsid w:val="002E4F8C"/>
    <w:rsid w:val="002F560C"/>
    <w:rsid w:val="002F5847"/>
    <w:rsid w:val="0030425A"/>
    <w:rsid w:val="003421F1"/>
    <w:rsid w:val="0034279C"/>
    <w:rsid w:val="00343639"/>
    <w:rsid w:val="00353B27"/>
    <w:rsid w:val="00354F64"/>
    <w:rsid w:val="003559A1"/>
    <w:rsid w:val="00361563"/>
    <w:rsid w:val="00371D36"/>
    <w:rsid w:val="0037363A"/>
    <w:rsid w:val="00373E17"/>
    <w:rsid w:val="003775E6"/>
    <w:rsid w:val="00381998"/>
    <w:rsid w:val="0038456B"/>
    <w:rsid w:val="003A3076"/>
    <w:rsid w:val="003A5F1C"/>
    <w:rsid w:val="003C3E2E"/>
    <w:rsid w:val="003D4A3C"/>
    <w:rsid w:val="003D55B2"/>
    <w:rsid w:val="003E0033"/>
    <w:rsid w:val="003E5452"/>
    <w:rsid w:val="003E6155"/>
    <w:rsid w:val="003E7165"/>
    <w:rsid w:val="003E7FF6"/>
    <w:rsid w:val="004046B5"/>
    <w:rsid w:val="00406F27"/>
    <w:rsid w:val="004141B8"/>
    <w:rsid w:val="004203B9"/>
    <w:rsid w:val="00432135"/>
    <w:rsid w:val="00446987"/>
    <w:rsid w:val="00446D28"/>
    <w:rsid w:val="00465270"/>
    <w:rsid w:val="00466CD0"/>
    <w:rsid w:val="00473583"/>
    <w:rsid w:val="00477F32"/>
    <w:rsid w:val="00481850"/>
    <w:rsid w:val="004851A0"/>
    <w:rsid w:val="0048627F"/>
    <w:rsid w:val="004932AB"/>
    <w:rsid w:val="00494BEF"/>
    <w:rsid w:val="004A4DD1"/>
    <w:rsid w:val="004A5512"/>
    <w:rsid w:val="004A6BE5"/>
    <w:rsid w:val="004B0C18"/>
    <w:rsid w:val="004C1A04"/>
    <w:rsid w:val="004C20BC"/>
    <w:rsid w:val="004C5C9A"/>
    <w:rsid w:val="004D1442"/>
    <w:rsid w:val="004D3DCB"/>
    <w:rsid w:val="004E1946"/>
    <w:rsid w:val="004E2C74"/>
    <w:rsid w:val="004E66E9"/>
    <w:rsid w:val="004E7DDE"/>
    <w:rsid w:val="004F0090"/>
    <w:rsid w:val="004F172C"/>
    <w:rsid w:val="005002ED"/>
    <w:rsid w:val="00500DBC"/>
    <w:rsid w:val="005102BE"/>
    <w:rsid w:val="0051573B"/>
    <w:rsid w:val="00523F7F"/>
    <w:rsid w:val="00524D54"/>
    <w:rsid w:val="0054531B"/>
    <w:rsid w:val="00546C24"/>
    <w:rsid w:val="005476FF"/>
    <w:rsid w:val="005516F6"/>
    <w:rsid w:val="00552842"/>
    <w:rsid w:val="00554E89"/>
    <w:rsid w:val="00554F0E"/>
    <w:rsid w:val="005649BC"/>
    <w:rsid w:val="00564B58"/>
    <w:rsid w:val="00572281"/>
    <w:rsid w:val="005801DD"/>
    <w:rsid w:val="00592A40"/>
    <w:rsid w:val="00595F3C"/>
    <w:rsid w:val="005A28BC"/>
    <w:rsid w:val="005A5377"/>
    <w:rsid w:val="005B7817"/>
    <w:rsid w:val="005C06C8"/>
    <w:rsid w:val="005C23D7"/>
    <w:rsid w:val="005C40EB"/>
    <w:rsid w:val="005C731C"/>
    <w:rsid w:val="005D02B4"/>
    <w:rsid w:val="005D3013"/>
    <w:rsid w:val="005E1E50"/>
    <w:rsid w:val="005E2B9C"/>
    <w:rsid w:val="005E3332"/>
    <w:rsid w:val="005F76B0"/>
    <w:rsid w:val="00604429"/>
    <w:rsid w:val="006045B4"/>
    <w:rsid w:val="006067B0"/>
    <w:rsid w:val="00606A8B"/>
    <w:rsid w:val="00611D18"/>
    <w:rsid w:val="00611EBA"/>
    <w:rsid w:val="006213A8"/>
    <w:rsid w:val="00623BEA"/>
    <w:rsid w:val="006347E9"/>
    <w:rsid w:val="00640C87"/>
    <w:rsid w:val="006454BB"/>
    <w:rsid w:val="00657CF4"/>
    <w:rsid w:val="00661463"/>
    <w:rsid w:val="00663B8D"/>
    <w:rsid w:val="00663E00"/>
    <w:rsid w:val="00664F48"/>
    <w:rsid w:val="00664FAD"/>
    <w:rsid w:val="0067345B"/>
    <w:rsid w:val="00673930"/>
    <w:rsid w:val="00683986"/>
    <w:rsid w:val="00685035"/>
    <w:rsid w:val="00685770"/>
    <w:rsid w:val="00690DBA"/>
    <w:rsid w:val="006964F9"/>
    <w:rsid w:val="006A395F"/>
    <w:rsid w:val="006A5F53"/>
    <w:rsid w:val="006A65E2"/>
    <w:rsid w:val="006B37BD"/>
    <w:rsid w:val="006C092D"/>
    <w:rsid w:val="006C099D"/>
    <w:rsid w:val="006C18F0"/>
    <w:rsid w:val="006C7E01"/>
    <w:rsid w:val="006D64A5"/>
    <w:rsid w:val="006E0935"/>
    <w:rsid w:val="006E353F"/>
    <w:rsid w:val="006E35AB"/>
    <w:rsid w:val="00711AA9"/>
    <w:rsid w:val="00722155"/>
    <w:rsid w:val="00737F19"/>
    <w:rsid w:val="00766545"/>
    <w:rsid w:val="00782BF8"/>
    <w:rsid w:val="00783C75"/>
    <w:rsid w:val="007849D9"/>
    <w:rsid w:val="00785D17"/>
    <w:rsid w:val="00786E9F"/>
    <w:rsid w:val="00787433"/>
    <w:rsid w:val="00792748"/>
    <w:rsid w:val="007A10F1"/>
    <w:rsid w:val="007A3D50"/>
    <w:rsid w:val="007B2D29"/>
    <w:rsid w:val="007B412F"/>
    <w:rsid w:val="007B4AF7"/>
    <w:rsid w:val="007B4DBF"/>
    <w:rsid w:val="007C5458"/>
    <w:rsid w:val="007D2C67"/>
    <w:rsid w:val="007E06BB"/>
    <w:rsid w:val="007E52D8"/>
    <w:rsid w:val="007F50D1"/>
    <w:rsid w:val="00814BCE"/>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5BF3"/>
    <w:rsid w:val="00917EA3"/>
    <w:rsid w:val="00917EE0"/>
    <w:rsid w:val="00921C89"/>
    <w:rsid w:val="00926966"/>
    <w:rsid w:val="00926D03"/>
    <w:rsid w:val="0093157D"/>
    <w:rsid w:val="00932813"/>
    <w:rsid w:val="00934036"/>
    <w:rsid w:val="00934889"/>
    <w:rsid w:val="0094541D"/>
    <w:rsid w:val="009473EA"/>
    <w:rsid w:val="00954E7E"/>
    <w:rsid w:val="009554D9"/>
    <w:rsid w:val="009572F9"/>
    <w:rsid w:val="00960D0F"/>
    <w:rsid w:val="0098366F"/>
    <w:rsid w:val="00983A03"/>
    <w:rsid w:val="00986063"/>
    <w:rsid w:val="00991F67"/>
    <w:rsid w:val="00992876"/>
    <w:rsid w:val="00992FAB"/>
    <w:rsid w:val="009A0DCE"/>
    <w:rsid w:val="009A22CD"/>
    <w:rsid w:val="009A3E4B"/>
    <w:rsid w:val="009B35FD"/>
    <w:rsid w:val="009B6815"/>
    <w:rsid w:val="009D2967"/>
    <w:rsid w:val="009D3C2B"/>
    <w:rsid w:val="009E4191"/>
    <w:rsid w:val="009F2AB1"/>
    <w:rsid w:val="009F416A"/>
    <w:rsid w:val="009F4FAF"/>
    <w:rsid w:val="009F68F1"/>
    <w:rsid w:val="00A03BCE"/>
    <w:rsid w:val="00A04529"/>
    <w:rsid w:val="00A0584B"/>
    <w:rsid w:val="00A149B9"/>
    <w:rsid w:val="00A17135"/>
    <w:rsid w:val="00A21A6F"/>
    <w:rsid w:val="00A24E56"/>
    <w:rsid w:val="00A26A62"/>
    <w:rsid w:val="00A35A9B"/>
    <w:rsid w:val="00A3653E"/>
    <w:rsid w:val="00A4070E"/>
    <w:rsid w:val="00A40CA0"/>
    <w:rsid w:val="00A504A7"/>
    <w:rsid w:val="00A53677"/>
    <w:rsid w:val="00A53BF2"/>
    <w:rsid w:val="00A60D68"/>
    <w:rsid w:val="00A63094"/>
    <w:rsid w:val="00A73EFA"/>
    <w:rsid w:val="00A77A3B"/>
    <w:rsid w:val="00A92F6F"/>
    <w:rsid w:val="00A97523"/>
    <w:rsid w:val="00AA7824"/>
    <w:rsid w:val="00AB082D"/>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2A1F"/>
    <w:rsid w:val="00B54DF7"/>
    <w:rsid w:val="00B56223"/>
    <w:rsid w:val="00B56E79"/>
    <w:rsid w:val="00B57AA7"/>
    <w:rsid w:val="00B637AA"/>
    <w:rsid w:val="00B63BE2"/>
    <w:rsid w:val="00B7474A"/>
    <w:rsid w:val="00B7592C"/>
    <w:rsid w:val="00B809D3"/>
    <w:rsid w:val="00B84B66"/>
    <w:rsid w:val="00B85475"/>
    <w:rsid w:val="00B9090A"/>
    <w:rsid w:val="00B92196"/>
    <w:rsid w:val="00B9228D"/>
    <w:rsid w:val="00B929EC"/>
    <w:rsid w:val="00B97570"/>
    <w:rsid w:val="00BB0725"/>
    <w:rsid w:val="00BC408A"/>
    <w:rsid w:val="00BC5023"/>
    <w:rsid w:val="00BC556C"/>
    <w:rsid w:val="00BD42DA"/>
    <w:rsid w:val="00BD4684"/>
    <w:rsid w:val="00BD6B65"/>
    <w:rsid w:val="00BE08A7"/>
    <w:rsid w:val="00BE4391"/>
    <w:rsid w:val="00BF3E48"/>
    <w:rsid w:val="00C15F1B"/>
    <w:rsid w:val="00C16288"/>
    <w:rsid w:val="00C17D1D"/>
    <w:rsid w:val="00C45923"/>
    <w:rsid w:val="00C543E7"/>
    <w:rsid w:val="00C678D6"/>
    <w:rsid w:val="00C70225"/>
    <w:rsid w:val="00C72198"/>
    <w:rsid w:val="00C73C7D"/>
    <w:rsid w:val="00C75005"/>
    <w:rsid w:val="00C8326D"/>
    <w:rsid w:val="00C970DF"/>
    <w:rsid w:val="00CA7E71"/>
    <w:rsid w:val="00CB2673"/>
    <w:rsid w:val="00CB701D"/>
    <w:rsid w:val="00CC3207"/>
    <w:rsid w:val="00CC3F0E"/>
    <w:rsid w:val="00CD08C9"/>
    <w:rsid w:val="00CD1FE8"/>
    <w:rsid w:val="00CD38CD"/>
    <w:rsid w:val="00CD3E0C"/>
    <w:rsid w:val="00CD5565"/>
    <w:rsid w:val="00CD616C"/>
    <w:rsid w:val="00CE2845"/>
    <w:rsid w:val="00CF68D6"/>
    <w:rsid w:val="00CF7B4A"/>
    <w:rsid w:val="00D009F8"/>
    <w:rsid w:val="00D078DA"/>
    <w:rsid w:val="00D14995"/>
    <w:rsid w:val="00D149A3"/>
    <w:rsid w:val="00D204F2"/>
    <w:rsid w:val="00D20F3E"/>
    <w:rsid w:val="00D2455C"/>
    <w:rsid w:val="00D25023"/>
    <w:rsid w:val="00D2649E"/>
    <w:rsid w:val="00D27F8C"/>
    <w:rsid w:val="00D33843"/>
    <w:rsid w:val="00D54A6F"/>
    <w:rsid w:val="00D57D57"/>
    <w:rsid w:val="00D62E42"/>
    <w:rsid w:val="00D772FB"/>
    <w:rsid w:val="00DA1AA0"/>
    <w:rsid w:val="00DA512B"/>
    <w:rsid w:val="00DC44A8"/>
    <w:rsid w:val="00DC47E1"/>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502C"/>
    <w:rsid w:val="00E6378B"/>
    <w:rsid w:val="00E63EC3"/>
    <w:rsid w:val="00E653DA"/>
    <w:rsid w:val="00E65958"/>
    <w:rsid w:val="00E84FE5"/>
    <w:rsid w:val="00E879A5"/>
    <w:rsid w:val="00E879FC"/>
    <w:rsid w:val="00EA2574"/>
    <w:rsid w:val="00EA2F1F"/>
    <w:rsid w:val="00EA3F2E"/>
    <w:rsid w:val="00EA57EC"/>
    <w:rsid w:val="00EA6A48"/>
    <w:rsid w:val="00EB120E"/>
    <w:rsid w:val="00EB146E"/>
    <w:rsid w:val="00EB34C8"/>
    <w:rsid w:val="00EB46E2"/>
    <w:rsid w:val="00EB485D"/>
    <w:rsid w:val="00EB5ABB"/>
    <w:rsid w:val="00EC0045"/>
    <w:rsid w:val="00EC680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6E3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3E"/>
    <w:rPr>
      <w:lang w:val="en-US"/>
    </w:rPr>
  </w:style>
  <w:style w:type="character" w:default="1" w:styleId="DefaultParagraphFont">
    <w:name w:val="Default Paragraph Font"/>
    <w:uiPriority w:val="1"/>
    <w:semiHidden/>
    <w:unhideWhenUsed/>
    <w:rsid w:val="00A3653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3653E"/>
  </w:style>
  <w:style w:type="character" w:styleId="LineNumber">
    <w:name w:val="line number"/>
    <w:uiPriority w:val="99"/>
    <w:semiHidden/>
    <w:unhideWhenUsed/>
    <w:rsid w:val="00A3653E"/>
    <w:rPr>
      <w:rFonts w:ascii="Times New Roman" w:hAnsi="Times New Roman"/>
      <w:b w:val="0"/>
      <w:i w:val="0"/>
      <w:sz w:val="22"/>
    </w:rPr>
  </w:style>
  <w:style w:type="paragraph" w:styleId="NoSpacing">
    <w:name w:val="No Spacing"/>
    <w:uiPriority w:val="1"/>
    <w:qFormat/>
    <w:rsid w:val="00A3653E"/>
    <w:pPr>
      <w:spacing w:after="0" w:line="240" w:lineRule="auto"/>
    </w:pPr>
  </w:style>
  <w:style w:type="paragraph" w:customStyle="1" w:styleId="scemptylineheader">
    <w:name w:val="sc_emptyline_header"/>
    <w:qFormat/>
    <w:rsid w:val="00A3653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3653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3653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3653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365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3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3653E"/>
    <w:rPr>
      <w:color w:val="808080"/>
    </w:rPr>
  </w:style>
  <w:style w:type="paragraph" w:customStyle="1" w:styleId="scdirectionallanguage">
    <w:name w:val="sc_directional_language"/>
    <w:qFormat/>
    <w:rsid w:val="00A3653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3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3653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3653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3653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3653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365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3653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3653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365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3653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3653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3653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3653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3653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3653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3653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3653E"/>
    <w:rPr>
      <w:rFonts w:ascii="Times New Roman" w:hAnsi="Times New Roman"/>
      <w:color w:val="auto"/>
      <w:sz w:val="22"/>
    </w:rPr>
  </w:style>
  <w:style w:type="paragraph" w:customStyle="1" w:styleId="scclippagebillheader">
    <w:name w:val="sc_clip_page_bill_header"/>
    <w:qFormat/>
    <w:rsid w:val="00A3653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3653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3653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36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53E"/>
    <w:rPr>
      <w:lang w:val="en-US"/>
    </w:rPr>
  </w:style>
  <w:style w:type="paragraph" w:styleId="Footer">
    <w:name w:val="footer"/>
    <w:basedOn w:val="Normal"/>
    <w:link w:val="FooterChar"/>
    <w:uiPriority w:val="99"/>
    <w:unhideWhenUsed/>
    <w:rsid w:val="00A36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53E"/>
    <w:rPr>
      <w:lang w:val="en-US"/>
    </w:rPr>
  </w:style>
  <w:style w:type="paragraph" w:styleId="ListParagraph">
    <w:name w:val="List Paragraph"/>
    <w:basedOn w:val="Normal"/>
    <w:uiPriority w:val="34"/>
    <w:qFormat/>
    <w:rsid w:val="00A3653E"/>
    <w:pPr>
      <w:ind w:left="720"/>
      <w:contextualSpacing/>
    </w:pPr>
  </w:style>
  <w:style w:type="paragraph" w:customStyle="1" w:styleId="scbillfooter">
    <w:name w:val="sc_bill_footer"/>
    <w:qFormat/>
    <w:rsid w:val="00A3653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36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3653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3653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3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3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3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3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3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3653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3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3653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3653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3653E"/>
    <w:pPr>
      <w:widowControl w:val="0"/>
      <w:suppressAutoHyphens/>
      <w:spacing w:after="0" w:line="360" w:lineRule="auto"/>
    </w:pPr>
    <w:rPr>
      <w:rFonts w:ascii="Times New Roman" w:hAnsi="Times New Roman"/>
      <w:lang w:val="en-US"/>
    </w:rPr>
  </w:style>
  <w:style w:type="paragraph" w:customStyle="1" w:styleId="sctableln">
    <w:name w:val="sc_table_ln"/>
    <w:qFormat/>
    <w:rsid w:val="00A3653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3653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3653E"/>
    <w:rPr>
      <w:strike/>
      <w:dstrike w:val="0"/>
    </w:rPr>
  </w:style>
  <w:style w:type="character" w:customStyle="1" w:styleId="scinsert">
    <w:name w:val="sc_insert"/>
    <w:uiPriority w:val="1"/>
    <w:qFormat/>
    <w:rsid w:val="00A3653E"/>
    <w:rPr>
      <w:caps w:val="0"/>
      <w:smallCaps w:val="0"/>
      <w:strike w:val="0"/>
      <w:dstrike w:val="0"/>
      <w:vanish w:val="0"/>
      <w:u w:val="single"/>
      <w:vertAlign w:val="baseline"/>
    </w:rPr>
  </w:style>
  <w:style w:type="character" w:customStyle="1" w:styleId="scinsertred">
    <w:name w:val="sc_insert_red"/>
    <w:uiPriority w:val="1"/>
    <w:qFormat/>
    <w:rsid w:val="00A3653E"/>
    <w:rPr>
      <w:caps w:val="0"/>
      <w:smallCaps w:val="0"/>
      <w:strike w:val="0"/>
      <w:dstrike w:val="0"/>
      <w:vanish w:val="0"/>
      <w:color w:val="FF0000"/>
      <w:u w:val="single"/>
      <w:vertAlign w:val="baseline"/>
    </w:rPr>
  </w:style>
  <w:style w:type="character" w:customStyle="1" w:styleId="scinsertblue">
    <w:name w:val="sc_insert_blue"/>
    <w:uiPriority w:val="1"/>
    <w:qFormat/>
    <w:rsid w:val="00A3653E"/>
    <w:rPr>
      <w:caps w:val="0"/>
      <w:smallCaps w:val="0"/>
      <w:strike w:val="0"/>
      <w:dstrike w:val="0"/>
      <w:vanish w:val="0"/>
      <w:color w:val="0070C0"/>
      <w:u w:val="single"/>
      <w:vertAlign w:val="baseline"/>
    </w:rPr>
  </w:style>
  <w:style w:type="character" w:customStyle="1" w:styleId="scstrikered">
    <w:name w:val="sc_strike_red"/>
    <w:uiPriority w:val="1"/>
    <w:qFormat/>
    <w:rsid w:val="00A3653E"/>
    <w:rPr>
      <w:strike/>
      <w:dstrike w:val="0"/>
      <w:color w:val="FF0000"/>
    </w:rPr>
  </w:style>
  <w:style w:type="character" w:customStyle="1" w:styleId="scstrikeblue">
    <w:name w:val="sc_strike_blue"/>
    <w:uiPriority w:val="1"/>
    <w:qFormat/>
    <w:rsid w:val="00A3653E"/>
    <w:rPr>
      <w:strike/>
      <w:dstrike w:val="0"/>
      <w:color w:val="0070C0"/>
    </w:rPr>
  </w:style>
  <w:style w:type="character" w:customStyle="1" w:styleId="scinsertbluenounderline">
    <w:name w:val="sc_insert_blue_no_underline"/>
    <w:uiPriority w:val="1"/>
    <w:qFormat/>
    <w:rsid w:val="00A3653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3653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3653E"/>
    <w:rPr>
      <w:strike/>
      <w:dstrike w:val="0"/>
      <w:color w:val="0070C0"/>
      <w:lang w:val="en-US"/>
    </w:rPr>
  </w:style>
  <w:style w:type="character" w:customStyle="1" w:styleId="scstrikerednoncodified">
    <w:name w:val="sc_strike_red_non_codified"/>
    <w:uiPriority w:val="1"/>
    <w:qFormat/>
    <w:rsid w:val="00A3653E"/>
    <w:rPr>
      <w:strike/>
      <w:dstrike w:val="0"/>
      <w:color w:val="FF0000"/>
    </w:rPr>
  </w:style>
  <w:style w:type="paragraph" w:customStyle="1" w:styleId="scbillsiglines">
    <w:name w:val="sc_bill_sig_lines"/>
    <w:qFormat/>
    <w:rsid w:val="00A3653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3653E"/>
    <w:rPr>
      <w:bdr w:val="none" w:sz="0" w:space="0" w:color="auto"/>
      <w:shd w:val="clear" w:color="auto" w:fill="FEC6C6"/>
    </w:rPr>
  </w:style>
  <w:style w:type="character" w:customStyle="1" w:styleId="screstoreblue">
    <w:name w:val="sc_restore_blue"/>
    <w:uiPriority w:val="1"/>
    <w:qFormat/>
    <w:rsid w:val="00A3653E"/>
    <w:rPr>
      <w:color w:val="4472C4" w:themeColor="accent1"/>
      <w:bdr w:val="none" w:sz="0" w:space="0" w:color="auto"/>
      <w:shd w:val="clear" w:color="auto" w:fill="auto"/>
    </w:rPr>
  </w:style>
  <w:style w:type="character" w:customStyle="1" w:styleId="screstorered">
    <w:name w:val="sc_restore_red"/>
    <w:uiPriority w:val="1"/>
    <w:qFormat/>
    <w:rsid w:val="00A3653E"/>
    <w:rPr>
      <w:color w:val="FF0000"/>
      <w:bdr w:val="none" w:sz="0" w:space="0" w:color="auto"/>
      <w:shd w:val="clear" w:color="auto" w:fill="auto"/>
    </w:rPr>
  </w:style>
  <w:style w:type="character" w:customStyle="1" w:styleId="scstrikenewblue">
    <w:name w:val="sc_strike_new_blue"/>
    <w:uiPriority w:val="1"/>
    <w:qFormat/>
    <w:rsid w:val="00A3653E"/>
    <w:rPr>
      <w:strike w:val="0"/>
      <w:dstrike/>
      <w:color w:val="0070C0"/>
      <w:u w:val="none"/>
    </w:rPr>
  </w:style>
  <w:style w:type="character" w:customStyle="1" w:styleId="scstrikenewred">
    <w:name w:val="sc_strike_new_red"/>
    <w:uiPriority w:val="1"/>
    <w:qFormat/>
    <w:rsid w:val="00A3653E"/>
    <w:rPr>
      <w:strike w:val="0"/>
      <w:dstrike/>
      <w:color w:val="FF0000"/>
      <w:u w:val="none"/>
    </w:rPr>
  </w:style>
  <w:style w:type="character" w:customStyle="1" w:styleId="scamendsenate">
    <w:name w:val="sc_amend_senate"/>
    <w:uiPriority w:val="1"/>
    <w:qFormat/>
    <w:rsid w:val="00A3653E"/>
    <w:rPr>
      <w:bdr w:val="none" w:sz="0" w:space="0" w:color="auto"/>
      <w:shd w:val="clear" w:color="auto" w:fill="FFF2CC" w:themeFill="accent4" w:themeFillTint="33"/>
    </w:rPr>
  </w:style>
  <w:style w:type="character" w:customStyle="1" w:styleId="scamendhouse">
    <w:name w:val="sc_amend_house"/>
    <w:uiPriority w:val="1"/>
    <w:qFormat/>
    <w:rsid w:val="00A3653E"/>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72&amp;session=125&amp;summary=B" TargetMode="External" Id="R65fb7226e4b74f6c" /><Relationship Type="http://schemas.openxmlformats.org/officeDocument/2006/relationships/hyperlink" Target="https://www.scstatehouse.gov/sess125_2023-2024/prever/5372_20240409.docx" TargetMode="External" Id="R4d6f3dc1028f4885" /><Relationship Type="http://schemas.openxmlformats.org/officeDocument/2006/relationships/hyperlink" Target="h:\hj\20240409.docx" TargetMode="External" Id="R0c8d6da6bd54459e" /><Relationship Type="http://schemas.openxmlformats.org/officeDocument/2006/relationships/hyperlink" Target="h:\hj\20240409.docx" TargetMode="External" Id="R55b8714c0a4646d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b5bf3e67-b562-4a3c-9c4f-27b27954e9ed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HOUSEINTRODATE>2024-04-09</T_BILL_D_HOUSEINTRODATE>
  <T_BILL_D_INTRODATE>2024-04-09</T_BILL_D_INTRODATE>
  <T_BILL_N_INTERNALVERSIONNUMBER>1</T_BILL_N_INTERNALVERSIONNUMBER>
  <T_BILL_N_SESSION>125</T_BILL_N_SESSION>
  <T_BILL_N_VERSIONNUMBER>1</T_BILL_N_VERSIONNUMBER>
  <T_BILL_N_YEAR>2024</T_BILL_N_YEAR>
  <T_BILL_REQUEST_REQUEST>467fe588-f36a-4bff-bad5-83ff26d3fe0f</T_BILL_REQUEST_REQUEST>
  <T_BILL_R_ORIGINALDRAFT>6fe9de76-827f-4097-ad5a-6b489286446f</T_BILL_R_ORIGINALDRAFT>
  <T_BILL_SPONSOR_SPONSOR>7d32753c-fc28-4e17-a04d-3b2808b746e8</T_BILL_SPONSOR_SPONSOR>
  <T_BILL_T_BILLNAME>[5372]</T_BILL_T_BILLNAME>
  <T_BILL_T_BILLNUMBER>5372</T_BILL_T_BILLNUMBER>
  <T_BILL_T_BILLTITLE>TO AMEND THE SOUTH CAROLINA CODE OF LAWS BY ENACTING THE “ACCESSORY DWELLING UNIT AFFORDABLE HOUSING INCENTIVE ACT” BY AMENDING SECTION 12‑37‑220, RELATING TO PROPERTY TAX EXEMPTIONS, SO AS TO PROVIDE A PROPERTY TAX EXEMPTION FOR CERTAIN ACCESSORY DWELLING UNITS.</T_BILL_T_BILLTITLE>
  <T_BILL_T_CHAMBER>house</T_BILL_T_CHAMBER>
  <T_BILL_T_FILENAME> </T_BILL_T_FILENAME>
  <T_BILL_T_LEGTYPE>bill_statewide</T_BILL_T_LEGTYPE>
  <T_BILL_T_SECTIONS>[{"SectionUUID":"53f1f3d3-0ff6-4bd3-a291-d267ddb66140","SectionName":"Citing an Act","SectionNumber":1,"SectionType":"new","CodeSections":[],"TitleText":"by enacting the “Accessory Dwelling Unit Affordable Housing Incentive Act”","DisableControls":false,"Deleted":false,"RepealItems":[],"SectionBookmarkName":"bs_num_1_83d3dfcf3"},{"SectionUUID":"2d62e731-2635-47f3-8821-341fa73b72b1","SectionName":"code_section","SectionNumber":2,"SectionType":"code_section","CodeSections":[{"CodeSectionBookmarkName":"ns_T12C37N220_fdc4880c8","IsConstitutionSection":false,"Identity":"12-37-220","IsNew":true,"SubSections":[{"Level":1,"Identity":"T12C37N220S54","SubSectionBookmarkName":"ss_T12C37N220S54_lv1_1b5a32823","IsNewSubSection":true,"SubSectionReplacement":""},{"Level":2,"Identity":"T12C37N220Sa","SubSectionBookmarkName":"ss_T12C37N220Sa_lv2_5dd1a10bf","IsNewSubSection":false,"SubSectionReplacement":""},{"Level":2,"Identity":"T12C37N220Sb","SubSectionBookmarkName":"ss_T12C37N220Sb_lv2_75d84e4a0","IsNewSubSection":false,"SubSectionReplacement":""},{"Level":3,"Identity":"T12C37N220Si","SubSectionBookmarkName":"ss_T12C37N220Si_lv3_0bb18f39a","IsNewSubSection":false,"SubSectionReplacement":""},{"Level":3,"Identity":"T12C37N220Sii","SubSectionBookmarkName":"ss_T12C37N220Sii_lv3_7269275bd","IsNewSubSection":false,"SubSectionReplacement":""},{"Level":2,"Identity":"T12C37N220Sc","SubSectionBookmarkName":"ss_T12C37N220Sc_lv2_ebc55ff30","IsNewSubSection":false,"SubSectionReplacement":""},{"Level":3,"Identity":"T12C37N220Si","SubSectionBookmarkName":"ss_T12C37N220Si_lv3_cc7b02192","IsNewSubSection":false,"SubSectionReplacement":""},{"Level":3,"Identity":"T12C37N220Sii","SubSectionBookmarkName":"ss_T12C37N220Sii_lv3_9f11fe09d","IsNewSubSection":false,"SubSectionReplacement":""},{"Level":3,"Identity":"T12C37N220Siii","SubSectionBookmarkName":"ss_T12C37N220Siii_lv3_c949ba7cb","IsNewSubSection":false,"SubSectionReplacement":""},{"Level":3,"Identity":"T12C37N220Siv","SubSectionBookmarkName":"ss_T12C37N220Siv_lv3_0fcf4dff5","IsNewSubSection":false,"SubSectionReplacement":""},{"Level":3,"Identity":"T12C37N220Sv","SubSectionBookmarkName":"ss_T12C37N220Sv_lv3_6f13c3357","IsNewSubSection":false,"SubSectionReplacement":""},{"Level":2,"Identity":"T12C37N220Sd","SubSectionBookmarkName":"ss_T12C37N220Sd_lv2_f926d315f","IsNewSubSection":false,"SubSectionReplacement":""},{"Level":2,"Identity":"T12C37N220Se","SubSectionBookmarkName":"ss_T12C37N220Se_lv2_bc2ee5e7d","IsNewSubSection":false,"SubSectionReplacement":""},{"Level":2,"Identity":"T12C37N220Sf","SubSectionBookmarkName":"ss_T12C37N220Sf_lv2_5008e1dd4","IsNewSubSection":false,"SubSectionReplacement":""},{"Level":2,"Identity":"T12C37N220Sg","SubSectionBookmarkName":"ss_T12C37N220Sg_lv2_0620e1dd4","IsNewSubSection":false,"SubSectionReplacement":""}],"TitleRelatedTo":"property tax exemptions","TitleSoAsTo":"provide a property tax exemption for certain accessory dwelling units","Deleted":false}],"TitleText":"","DisableControls":false,"Deleted":false,"RepealItems":[],"SectionBookmarkName":"bs_num_2_628d9dddc"},{"SectionUUID":"8f03ca95-8faa-4d43-a9c2-8afc498075bd","SectionName":"standard_eff_date_section","SectionNumber":3,"SectionType":"drafting_clause","CodeSections":[],"TitleText":"","DisableControls":false,"Deleted":false,"RepealItems":[],"SectionBookmarkName":"bs_num_3_lastsection"}]</T_BILL_T_SECTIONS>
  <T_BILL_T_SUBJECT>Accessory Dwelling Unit Affordable Housing Incentive Act</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2134</Characters>
  <Application>Microsoft Office Word</Application>
  <DocSecurity>0</DocSecurity>
  <Lines>53</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dcterms:created xsi:type="dcterms:W3CDTF">2024-04-10T14:21:00Z</dcterms:created>
  <dcterms:modified xsi:type="dcterms:W3CDTF">2024-04-10T14:21:00Z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