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SR-0058KM23.docx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Early reading development and education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313197e06294a1d">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ab809cd1d0614320">
        <w:r w:rsidRPr="00770434">
          <w:rPr>
            <w:rStyle w:val="Hyperlink"/>
          </w:rPr>
          <w:t>Senate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c791462ce84f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72cf69be5245f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8706F" w14:paraId="40FEFADA" w14:textId="2E4D4BAE">
          <w:pPr>
            <w:pStyle w:val="scbilltitle"/>
            <w:tabs>
              <w:tab w:val="left" w:pos="2104"/>
            </w:tabs>
          </w:pPr>
          <w:r>
            <w:t>to amend the South Carolina Code of Laws by amending Section 59-156-120, relating to THE AVAILABILITY OF THE SOUTH CAROLINA CHILD EARLY READING DEVELOPMENT AND EDUCATION PROGRAM, so as to EXPAND THE PROGRAM IN THE 202</w:t>
          </w:r>
          <w:r w:rsidR="005A583E">
            <w:t>3</w:t>
          </w:r>
          <w:r>
            <w:t>-202</w:t>
          </w:r>
          <w:r w:rsidR="005A583E">
            <w:t>4</w:t>
          </w:r>
          <w:r>
            <w:t xml:space="preserve"> SCHOOL YEAR TO QUALIFIED CHILDREN RESIDING IN OTHER DISTRICTS BASED UPON EACH DISTRICT’S POVERTY INDEX, TO EXPAND THE PROGRAM IN THE 202</w:t>
          </w:r>
          <w:r w:rsidR="005A583E">
            <w:t>5</w:t>
          </w:r>
          <w:r>
            <w:t>-202</w:t>
          </w:r>
          <w:r w:rsidR="005A583E">
            <w:t>6</w:t>
          </w:r>
          <w:r>
            <w:t xml:space="preserve"> SCHOOL YEAR TO ALL QUALIFIED CHILDREN IN ALL SCHOOL DISTRICTS, AND TO EXPAND THE PROGRAM TO INCLUDE ALL CHILDREN WITHIN FIVE YEARS OF THE PROGRAM’S EXPANSION FOR ALL DISTRICTS; by amending Section 59-156-130, relating to Eligibility for enrollment in </w:t>
          </w:r>
          <w:r w:rsidR="00E21708">
            <w:t xml:space="preserve">the </w:t>
          </w:r>
          <w:r>
            <w:t>program, so as to MAKE CONFORMING CHANGES; by amending Section 59-156-140, relating to PROVIDER APPLICATIONS, so as to MAKE CONFORMING CHANGES; and by amending Section 59-156-220, relating to Funding of the program, so as to REQUIRE THE GENERAL ASSEMBLY TO FUND THE PROGRAM IN THE ANNUAL GENERAL APPROPRIATIONS ACT, AND TO SET THE RATE FOR THE 202</w:t>
          </w:r>
          <w:r w:rsidR="005A583E">
            <w:t>3</w:t>
          </w:r>
          <w:r>
            <w:t>-202</w:t>
          </w:r>
          <w:r w:rsidR="005A583E">
            <w:t>4</w:t>
          </w:r>
          <w:r>
            <w:t xml:space="preserve"> SCHOOL YEAR.</w:t>
          </w:r>
        </w:p>
      </w:sdtContent>
    </w:sdt>
    <w:bookmarkStart w:name="at_32c1f91b8" w:displacedByCustomXml="prev" w:id="0"/>
    <w:bookmarkEnd w:id="0"/>
    <w:p w:rsidRPr="00DF3B44" w:rsidR="006C18F0" w:rsidP="006C18F0" w:rsidRDefault="006C18F0" w14:paraId="5BAAC1B7" w14:textId="77777777">
      <w:pPr>
        <w:pStyle w:val="scbillwhereasclause"/>
      </w:pPr>
    </w:p>
    <w:p w:rsidR="00D904A9" w:rsidP="00D904A9" w:rsidRDefault="00D904A9" w14:paraId="315DC193" w14:textId="77777777">
      <w:pPr>
        <w:pStyle w:val="scenactingwords"/>
      </w:pPr>
      <w:bookmarkStart w:name="ew_9465e2a58" w:id="1"/>
      <w:r>
        <w:rPr>
          <w:rFonts w:eastAsia="Times New Roman"/>
        </w:rPr>
        <w:t>B</w:t>
      </w:r>
      <w:bookmarkEnd w:id="1"/>
      <w:r>
        <w:rPr>
          <w:rFonts w:eastAsia="Times New Roman"/>
        </w:rPr>
        <w:t>e it enacted by the General Assembly of the State of South Carolina:</w:t>
      </w:r>
    </w:p>
    <w:p w:rsidR="00D904A9" w:rsidP="00D904A9" w:rsidRDefault="00D904A9" w14:paraId="74D804FB" w14:textId="77777777">
      <w:pPr>
        <w:pStyle w:val="scemptyline"/>
      </w:pPr>
    </w:p>
    <w:p w:rsidR="00D904A9" w:rsidP="00D904A9" w:rsidRDefault="00D904A9" w14:paraId="1E44168F" w14:textId="6F2BA7D4">
      <w:pPr>
        <w:pStyle w:val="scdirectionallanguage"/>
      </w:pPr>
      <w:bookmarkStart w:name="bs_num_1_206c9d92f" w:id="2"/>
      <w:r>
        <w:rPr>
          <w:rFonts w:eastAsia="Times New Roman"/>
        </w:rPr>
        <w:t>S</w:t>
      </w:r>
      <w:bookmarkEnd w:id="2"/>
      <w:r>
        <w:t xml:space="preserve">ECTION </w:t>
      </w:r>
      <w:r>
        <w:rPr>
          <w:rFonts w:eastAsia="Times New Roman"/>
        </w:rPr>
        <w:t>1.</w:t>
      </w:r>
      <w:r>
        <w:tab/>
      </w:r>
      <w:bookmarkStart w:name="dl_f646052f9" w:id="3"/>
      <w:r>
        <w:rPr>
          <w:rFonts w:eastAsia="Times New Roman"/>
        </w:rPr>
        <w:t>S</w:t>
      </w:r>
      <w:bookmarkEnd w:id="3"/>
      <w:r>
        <w:t xml:space="preserve">ection 59-156-120(A) of the </w:t>
      </w:r>
      <w:r w:rsidR="005A583E">
        <w:t>S.C.</w:t>
      </w:r>
      <w:r>
        <w:t xml:space="preserve"> Code is amended to read:</w:t>
      </w:r>
    </w:p>
    <w:p w:rsidR="00D904A9" w:rsidP="00D904A9" w:rsidRDefault="00D904A9" w14:paraId="35222BB7" w14:textId="77777777">
      <w:pPr>
        <w:pStyle w:val="scemptyline"/>
      </w:pPr>
    </w:p>
    <w:p w:rsidRPr="00CF2BD3" w:rsidR="00D904A9" w:rsidP="00D904A9" w:rsidRDefault="00D904A9" w14:paraId="7AF3D50F" w14:textId="77777777">
      <w:pPr>
        <w:pStyle w:val="sccodifiedsection"/>
      </w:pPr>
      <w:bookmarkStart w:name="cs_T59C156N120_6800d8790" w:id="4"/>
      <w:r>
        <w:tab/>
      </w:r>
      <w:bookmarkEnd w:id="4"/>
      <w:r>
        <w:rPr>
          <w:rFonts w:eastAsia="Times New Roman"/>
        </w:rPr>
        <w:t>Section 59-156-120.</w:t>
      </w:r>
      <w:r>
        <w:rPr>
          <w:rFonts w:eastAsia="Times New Roman"/>
        </w:rPr>
        <w:tab/>
        <w:t>(A)(1)</w:t>
      </w:r>
      <w:r>
        <w:t xml:space="preserve"> </w:t>
      </w:r>
      <w:r>
        <w:rPr>
          <w:rFonts w:eastAsia="Times New Roman"/>
        </w:rPr>
        <w:t>T</w:t>
      </w:r>
      <w:r w:rsidRPr="00CF2BD3">
        <w:rPr>
          <w:rFonts w:eastAsia="Times New Roman"/>
          <w:color w:val="000000" w:themeColor="text1"/>
          <w:szCs w:val="20"/>
          <w:u w:color="000000" w:themeColor="text1"/>
        </w:rPr>
        <w:t xml:space="preserve">he South Carolina Child Early Reading Development and Education Program </w:t>
      </w:r>
      <w:r>
        <w:rPr>
          <w:rStyle w:val="scstrike"/>
        </w:rPr>
        <w:t>first</w:t>
      </w:r>
      <w:r w:rsidRPr="00CF2BD3">
        <w:rPr>
          <w:rFonts w:eastAsia="Times New Roman"/>
          <w:color w:val="000000" w:themeColor="text1"/>
          <w:szCs w:val="20"/>
          <w:u w:color="000000" w:themeColor="text1"/>
        </w:rPr>
        <w:t xml:space="preserve"> must be made available to eligible children </w:t>
      </w:r>
      <w:r>
        <w:rPr>
          <w:rStyle w:val="scstrike"/>
        </w:rPr>
        <w:t>from the</w:t>
      </w:r>
      <w:r w:rsidRPr="00CF2BD3">
        <w:rPr>
          <w:rFonts w:eastAsia="Times New Roman"/>
          <w:color w:val="000000" w:themeColor="text1"/>
          <w:szCs w:val="20"/>
          <w:u w:color="000000" w:themeColor="text1"/>
        </w:rPr>
        <w:t xml:space="preserve"> </w:t>
      </w:r>
      <w:r>
        <w:rPr>
          <w:rStyle w:val="scinsert"/>
        </w:rPr>
        <w:t xml:space="preserve">attending schools in the following </w:t>
      </w:r>
      <w:r w:rsidRPr="00CF2BD3">
        <w:rPr>
          <w:rStyle w:val="scinsert"/>
        </w:rPr>
        <w:t>school districts</w:t>
      </w:r>
      <w:r w:rsidRPr="00CF2BD3">
        <w:rPr>
          <w:rFonts w:eastAsia="Times New Roman"/>
          <w:color w:val="000000" w:themeColor="text1"/>
          <w:szCs w:val="20"/>
          <w:u w:color="000000" w:themeColor="text1"/>
        </w:rPr>
        <w:t xml:space="preserve"> </w:t>
      </w:r>
      <w:r>
        <w:rPr>
          <w:rStyle w:val="scstrike"/>
        </w:rPr>
        <w:t>following eight trial districts in Abbeville County School District et al vs. South Carolina</w:t>
      </w:r>
      <w:r w:rsidRPr="00102F0B">
        <w:rPr>
          <w:rFonts w:eastAsia="Times New Roman"/>
          <w:color w:val="000000" w:themeColor="text1"/>
          <w:szCs w:val="20"/>
          <w:u w:color="000000" w:themeColor="text1"/>
        </w:rPr>
        <w:t xml:space="preserve">: </w:t>
      </w:r>
      <w:r w:rsidRPr="00853500">
        <w:rPr>
          <w:rFonts w:eastAsia="Times New Roman"/>
          <w:color w:val="000000" w:themeColor="text1"/>
          <w:szCs w:val="20"/>
          <w:u w:color="000000" w:themeColor="text1"/>
        </w:rPr>
        <w:t>Allendale, Dillon 2, Florence 4, Hampton 2, Jasper, Lee, Marion 7, and Orangeburg 3.</w:t>
      </w:r>
    </w:p>
    <w:p w:rsidRPr="00CF2BD3" w:rsidR="00D904A9" w:rsidP="00D904A9" w:rsidRDefault="00D904A9" w14:paraId="77418886" w14:textId="0C16250C">
      <w:pPr>
        <w:pStyle w:val="sccodifiedsection"/>
      </w:pPr>
      <w:r w:rsidRPr="00CF2BD3">
        <w:rPr>
          <w:rFonts w:eastAsia="Times New Roman"/>
          <w:color w:val="000000" w:themeColor="text1"/>
          <w:szCs w:val="20"/>
          <w:u w:color="000000" w:themeColor="text1"/>
        </w:rPr>
        <w:tab/>
      </w:r>
      <w:r w:rsidRPr="00CF2BD3">
        <w:rPr>
          <w:rFonts w:eastAsia="Times New Roman"/>
          <w:color w:val="000000" w:themeColor="text1"/>
          <w:szCs w:val="20"/>
          <w:u w:color="000000" w:themeColor="text1"/>
        </w:rPr>
        <w:tab/>
      </w:r>
      <w:bookmarkStart w:name="ss_T59C156N120S2_lv1_a3706651b" w:id="5"/>
      <w:r>
        <w:rPr>
          <w:rStyle w:val="scstrike"/>
        </w:rPr>
        <w:t>(</w:t>
      </w:r>
      <w:bookmarkEnd w:id="5"/>
      <w:r>
        <w:rPr>
          <w:rStyle w:val="scstrike"/>
        </w:rPr>
        <w:t>2)</w:t>
      </w:r>
      <w:r w:rsidRPr="00CF2BD3">
        <w:t xml:space="preserve"> </w:t>
      </w:r>
      <w:r>
        <w:rPr>
          <w:rStyle w:val="scstrike"/>
        </w:rPr>
        <w:t>With any funds remaining after funding the eight trial districts,</w:t>
      </w:r>
      <w:r w:rsidRPr="00CF2BD3">
        <w:rPr>
          <w:rFonts w:eastAsia="Times New Roman"/>
          <w:color w:val="000000" w:themeColor="text1"/>
          <w:szCs w:val="20"/>
          <w:u w:color="000000" w:themeColor="text1"/>
        </w:rPr>
        <w:t xml:space="preserve"> </w:t>
      </w:r>
      <w:r>
        <w:rPr>
          <w:rStyle w:val="scinsert"/>
        </w:rPr>
        <w:t>Beginning with</w:t>
      </w:r>
      <w:r w:rsidRPr="00CF2BD3">
        <w:rPr>
          <w:rStyle w:val="scinsert"/>
        </w:rPr>
        <w:t xml:space="preserve"> the 20</w:t>
      </w:r>
      <w:r>
        <w:rPr>
          <w:rStyle w:val="scinsert"/>
        </w:rPr>
        <w:t>2</w:t>
      </w:r>
      <w:r w:rsidR="005A583E">
        <w:rPr>
          <w:rStyle w:val="scinsert"/>
        </w:rPr>
        <w:t>3</w:t>
      </w:r>
      <w:r>
        <w:rPr>
          <w:rStyle w:val="scinsert"/>
        </w:rPr>
        <w:noBreakHyphen/>
      </w:r>
      <w:r w:rsidRPr="00CF2BD3">
        <w:rPr>
          <w:rStyle w:val="scinsert"/>
        </w:rPr>
        <w:t>20</w:t>
      </w:r>
      <w:r>
        <w:rPr>
          <w:rStyle w:val="scinsert"/>
        </w:rPr>
        <w:t>2</w:t>
      </w:r>
      <w:r w:rsidR="005A583E">
        <w:rPr>
          <w:rStyle w:val="scinsert"/>
        </w:rPr>
        <w:t>4</w:t>
      </w:r>
      <w:r w:rsidRPr="00CF2BD3">
        <w:rPr>
          <w:rStyle w:val="scinsert"/>
        </w:rPr>
        <w:t xml:space="preserve"> school year</w:t>
      </w:r>
      <w:r>
        <w:rPr>
          <w:rStyle w:val="scinsert"/>
        </w:rPr>
        <w:t>, and each school year thereafter</w:t>
      </w:r>
      <w:r w:rsidRPr="00CF2BD3">
        <w:rPr>
          <w:rStyle w:val="scinsert"/>
        </w:rPr>
        <w:t>,</w:t>
      </w:r>
      <w:r w:rsidRPr="00CF2BD3">
        <w:rPr>
          <w:rFonts w:eastAsia="Times New Roman"/>
          <w:color w:val="000000" w:themeColor="text1"/>
          <w:szCs w:val="20"/>
          <w:u w:color="000000" w:themeColor="text1"/>
        </w:rPr>
        <w:t xml:space="preserve"> the program must</w:t>
      </w:r>
      <w:r>
        <w:rPr>
          <w:rFonts w:eastAsia="Times New Roman"/>
          <w:color w:val="000000" w:themeColor="text1"/>
          <w:szCs w:val="20"/>
          <w:u w:color="000000" w:themeColor="text1"/>
        </w:rPr>
        <w:t xml:space="preserve"> </w:t>
      </w:r>
      <w:r>
        <w:rPr>
          <w:rStyle w:val="scinsert"/>
        </w:rPr>
        <w:t>also be made available to</w:t>
      </w:r>
      <w:r w:rsidRPr="00CF2BD3">
        <w:rPr>
          <w:rFonts w:eastAsia="Times New Roman"/>
          <w:color w:val="000000" w:themeColor="text1"/>
          <w:szCs w:val="20"/>
          <w:u w:color="000000" w:themeColor="text1"/>
        </w:rPr>
        <w:t xml:space="preserve"> </w:t>
      </w:r>
      <w:r>
        <w:rPr>
          <w:rStyle w:val="scstrike"/>
        </w:rPr>
        <w:t>be expanded to the remaining plaintiff school districts in Abbeville County School District et al vs. South Carolina and then expanded to</w:t>
      </w:r>
      <w:r w:rsidRPr="00F278A4">
        <w:rPr>
          <w:rFonts w:eastAsia="Times New Roman"/>
          <w:color w:val="000000" w:themeColor="text1"/>
          <w:szCs w:val="20"/>
          <w:u w:color="000000" w:themeColor="text1"/>
        </w:rPr>
        <w:t xml:space="preserve"> eligible</w:t>
      </w:r>
      <w:r w:rsidRPr="00CF2BD3">
        <w:rPr>
          <w:rFonts w:eastAsia="Times New Roman"/>
          <w:color w:val="000000" w:themeColor="text1"/>
          <w:szCs w:val="20"/>
          <w:u w:color="000000" w:themeColor="text1"/>
        </w:rPr>
        <w:t xml:space="preserve"> children residing in </w:t>
      </w:r>
      <w:r w:rsidRPr="00CF2BD3">
        <w:rPr>
          <w:rStyle w:val="scinsert"/>
        </w:rPr>
        <w:t>other school districts, with the program being expanded to every qualified child in all school districts by the 20</w:t>
      </w:r>
      <w:r>
        <w:rPr>
          <w:rStyle w:val="scinsert"/>
        </w:rPr>
        <w:t>2</w:t>
      </w:r>
      <w:r w:rsidR="005A583E">
        <w:rPr>
          <w:rStyle w:val="scinsert"/>
        </w:rPr>
        <w:t>5</w:t>
      </w:r>
      <w:r>
        <w:rPr>
          <w:rStyle w:val="scinsert"/>
        </w:rPr>
        <w:noBreakHyphen/>
      </w:r>
      <w:r w:rsidRPr="00CF2BD3">
        <w:rPr>
          <w:rStyle w:val="scinsert"/>
        </w:rPr>
        <w:t>20</w:t>
      </w:r>
      <w:r>
        <w:rPr>
          <w:rStyle w:val="scinsert"/>
        </w:rPr>
        <w:t>2</w:t>
      </w:r>
      <w:r w:rsidR="005A583E">
        <w:rPr>
          <w:rStyle w:val="scinsert"/>
        </w:rPr>
        <w:t>6</w:t>
      </w:r>
      <w:r w:rsidRPr="00CF2BD3">
        <w:rPr>
          <w:rStyle w:val="scinsert"/>
        </w:rPr>
        <w:t xml:space="preserve"> school year. The program must be expanded to the remaining</w:t>
      </w:r>
      <w:r w:rsidRPr="00CF2BD3">
        <w:rPr>
          <w:rFonts w:eastAsia="Times New Roman"/>
          <w:color w:val="000000" w:themeColor="text1"/>
          <w:szCs w:val="20"/>
          <w:u w:color="000000" w:themeColor="text1"/>
        </w:rPr>
        <w:t xml:space="preserve"> school districts </w:t>
      </w:r>
      <w:r>
        <w:rPr>
          <w:rStyle w:val="scstrike"/>
        </w:rPr>
        <w:t>with a</w:t>
      </w:r>
      <w:r w:rsidRPr="00CF2BD3">
        <w:rPr>
          <w:rFonts w:eastAsia="Times New Roman"/>
          <w:color w:val="000000" w:themeColor="text1"/>
          <w:szCs w:val="20"/>
          <w:u w:color="000000" w:themeColor="text1"/>
        </w:rPr>
        <w:t xml:space="preserve"> </w:t>
      </w:r>
      <w:r w:rsidRPr="00CF2BD3">
        <w:rPr>
          <w:rStyle w:val="scinsert"/>
        </w:rPr>
        <w:t xml:space="preserve">based on </w:t>
      </w:r>
      <w:r>
        <w:rPr>
          <w:rStyle w:val="scinsert"/>
        </w:rPr>
        <w:t>each</w:t>
      </w:r>
      <w:r w:rsidRPr="00CF2BD3">
        <w:rPr>
          <w:rStyle w:val="scinsert"/>
        </w:rPr>
        <w:t xml:space="preserve"> school district’s</w:t>
      </w:r>
      <w:r w:rsidRPr="00CF2BD3">
        <w:rPr>
          <w:rFonts w:eastAsia="Times New Roman"/>
          <w:color w:val="000000" w:themeColor="text1"/>
          <w:szCs w:val="20"/>
          <w:u w:color="000000" w:themeColor="text1"/>
        </w:rPr>
        <w:t xml:space="preserve"> poverty index </w:t>
      </w:r>
      <w:r>
        <w:rPr>
          <w:rStyle w:val="scstrike"/>
        </w:rPr>
        <w:t>of ninety percent or greater. Priority must be given to implementing the program first in those of the plaintiff districts which participated in the pilot program during the 2006</w:t>
      </w:r>
      <w:r>
        <w:rPr>
          <w:rFonts w:eastAsia="Times New Roman"/>
          <w:strike/>
          <w:color w:val="000000" w:themeColor="text1"/>
          <w:szCs w:val="20"/>
          <w:u w:color="000000" w:themeColor="text1"/>
        </w:rPr>
        <w:noBreakHyphen/>
      </w:r>
      <w:r>
        <w:rPr>
          <w:rStyle w:val="scstrike"/>
        </w:rPr>
        <w:t>2007 School Year, then in the plaintiff districts having proportionally the largest population of underserved at</w:t>
      </w:r>
      <w:r>
        <w:rPr>
          <w:rFonts w:eastAsia="Times New Roman"/>
          <w:strike/>
          <w:color w:val="000000" w:themeColor="text1"/>
          <w:szCs w:val="20"/>
          <w:u w:color="000000" w:themeColor="text1"/>
        </w:rPr>
        <w:noBreakHyphen/>
      </w:r>
      <w:r>
        <w:rPr>
          <w:rStyle w:val="scstrike"/>
        </w:rPr>
        <w:t>risk four</w:t>
      </w:r>
      <w:r>
        <w:rPr>
          <w:rFonts w:eastAsia="Times New Roman"/>
          <w:strike/>
          <w:color w:val="000000" w:themeColor="text1"/>
          <w:szCs w:val="20"/>
          <w:u w:color="000000" w:themeColor="text1"/>
        </w:rPr>
        <w:noBreakHyphen/>
      </w:r>
      <w:r>
        <w:rPr>
          <w:rStyle w:val="scstrike"/>
        </w:rPr>
        <w:t>year</w:t>
      </w:r>
      <w:r>
        <w:rPr>
          <w:rFonts w:eastAsia="Times New Roman"/>
          <w:strike/>
          <w:color w:val="000000" w:themeColor="text1"/>
          <w:szCs w:val="20"/>
          <w:u w:color="000000" w:themeColor="text1"/>
        </w:rPr>
        <w:noBreakHyphen/>
      </w:r>
      <w:r>
        <w:rPr>
          <w:rStyle w:val="scstrike"/>
        </w:rPr>
        <w:t>old children</w:t>
      </w:r>
      <w:r w:rsidRPr="00CF2BD3">
        <w:rPr>
          <w:rFonts w:eastAsia="Times New Roman"/>
          <w:color w:val="000000" w:themeColor="text1"/>
          <w:szCs w:val="20"/>
          <w:u w:color="000000" w:themeColor="text1"/>
        </w:rPr>
        <w:t xml:space="preserve"> </w:t>
      </w:r>
      <w:r w:rsidRPr="00CF2BD3">
        <w:rPr>
          <w:rStyle w:val="scinsert"/>
        </w:rPr>
        <w:t>percentage, with expansion first in the school districts with the highest percentage</w:t>
      </w:r>
      <w:r w:rsidR="00E21708">
        <w:rPr>
          <w:rStyle w:val="scinsert"/>
        </w:rPr>
        <w:t xml:space="preserve"> of poverty</w:t>
      </w:r>
      <w:r w:rsidRPr="00CF2BD3">
        <w:rPr>
          <w:rFonts w:eastAsia="Times New Roman"/>
          <w:color w:val="000000" w:themeColor="text1"/>
          <w:szCs w:val="20"/>
          <w:u w:color="000000" w:themeColor="text1"/>
        </w:rPr>
        <w:t>.</w:t>
      </w:r>
    </w:p>
    <w:p w:rsidRPr="00CF2BD3" w:rsidR="00D904A9" w:rsidP="00D904A9" w:rsidRDefault="00D904A9" w14:paraId="281F620F" w14:textId="77777777">
      <w:pPr>
        <w:pStyle w:val="sccodifiedsection"/>
      </w:pPr>
      <w:r w:rsidRPr="00CF2BD3">
        <w:rPr>
          <w:rFonts w:eastAsia="Times New Roman"/>
          <w:color w:val="000000" w:themeColor="text1"/>
          <w:szCs w:val="20"/>
          <w:u w:color="000000" w:themeColor="text1"/>
        </w:rPr>
        <w:tab/>
      </w:r>
      <w:r w:rsidRPr="00CF2BD3">
        <w:rPr>
          <w:rFonts w:eastAsia="Times New Roman"/>
          <w:color w:val="000000" w:themeColor="text1"/>
          <w:szCs w:val="20"/>
          <w:u w:color="000000" w:themeColor="text1"/>
        </w:rPr>
        <w:tab/>
      </w:r>
      <w:bookmarkStart w:name="ss_T59C156N120S2_lv1_f6603feab" w:id="6"/>
      <w:r w:rsidRPr="00CF2BD3">
        <w:rPr>
          <w:rStyle w:val="scinsert"/>
        </w:rPr>
        <w:t>(</w:t>
      </w:r>
      <w:bookmarkEnd w:id="6"/>
      <w:r w:rsidRPr="00CF2BD3">
        <w:rPr>
          <w:rStyle w:val="scinsert"/>
        </w:rPr>
        <w:t>2)</w:t>
      </w:r>
      <w:r w:rsidRPr="00CF2BD3">
        <w:t xml:space="preserve"> </w:t>
      </w:r>
      <w:r w:rsidRPr="00CF2BD3">
        <w:rPr>
          <w:rStyle w:val="scinsert"/>
        </w:rPr>
        <w:t>No later than five scho</w:t>
      </w:r>
      <w:r>
        <w:rPr>
          <w:rStyle w:val="scinsert"/>
        </w:rPr>
        <w:t>ol years following the program’s expansion for</w:t>
      </w:r>
      <w:r w:rsidRPr="00CF2BD3">
        <w:rPr>
          <w:rStyle w:val="scinsert"/>
        </w:rPr>
        <w:t xml:space="preserve"> every eligible child in </w:t>
      </w:r>
      <w:r w:rsidRPr="00CF2BD3">
        <w:rPr>
          <w:rStyle w:val="scinsert"/>
        </w:rPr>
        <w:lastRenderedPageBreak/>
        <w:t>all school districts, the program must be expanded further to include all children, regardless of financial eligibility, in all public s</w:t>
      </w:r>
      <w:r>
        <w:rPr>
          <w:rStyle w:val="scinsert"/>
        </w:rPr>
        <w:t xml:space="preserve">chool districts in this State. </w:t>
      </w:r>
    </w:p>
    <w:p w:rsidR="00D904A9" w:rsidP="00D904A9" w:rsidRDefault="00D904A9" w14:paraId="5701AA25" w14:textId="77777777">
      <w:pPr>
        <w:pStyle w:val="sccodifiedsection"/>
      </w:pPr>
      <w:r w:rsidRPr="00CF2BD3">
        <w:rPr>
          <w:rFonts w:eastAsia="Times New Roman"/>
          <w:color w:val="000000" w:themeColor="text1"/>
          <w:szCs w:val="20"/>
          <w:u w:color="000000" w:themeColor="text1"/>
        </w:rPr>
        <w:tab/>
      </w:r>
      <w:r w:rsidRPr="00CF2BD3">
        <w:rPr>
          <w:rFonts w:eastAsia="Times New Roman"/>
          <w:color w:val="000000" w:themeColor="text1"/>
          <w:szCs w:val="20"/>
          <w:u w:color="000000" w:themeColor="text1"/>
        </w:rPr>
        <w:tab/>
      </w:r>
      <w:bookmarkStart w:name="ss_T59C156N120S3_lv1_5db91ec22" w:id="7"/>
      <w:r w:rsidRPr="00CF2BD3">
        <w:rPr>
          <w:rFonts w:eastAsia="Times New Roman"/>
          <w:color w:val="000000" w:themeColor="text1"/>
          <w:szCs w:val="20"/>
          <w:u w:color="000000" w:themeColor="text1"/>
        </w:rPr>
        <w:t>(</w:t>
      </w:r>
      <w:bookmarkEnd w:id="7"/>
      <w:r w:rsidRPr="00CF2BD3">
        <w:rPr>
          <w:rFonts w:eastAsia="Times New Roman"/>
          <w:color w:val="000000" w:themeColor="text1"/>
          <w:szCs w:val="20"/>
          <w:u w:color="000000" w:themeColor="text1"/>
        </w:rPr>
        <w:t>3)</w:t>
      </w:r>
      <w:r w:rsidRPr="00CF2BD3">
        <w:t xml:space="preserve"> </w:t>
      </w:r>
      <w:r w:rsidRPr="00CF2BD3">
        <w:rPr>
          <w:rFonts w:eastAsia="Times New Roman"/>
          <w:color w:val="000000" w:themeColor="text1"/>
          <w:szCs w:val="20"/>
          <w:u w:color="000000" w:themeColor="text1"/>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D904A9" w:rsidP="00D904A9" w:rsidRDefault="00D904A9" w14:paraId="75E93F54" w14:textId="77777777">
      <w:pPr>
        <w:pStyle w:val="scemptyline"/>
      </w:pPr>
    </w:p>
    <w:p w:rsidR="00D904A9" w:rsidP="00D904A9" w:rsidRDefault="00D904A9" w14:paraId="102F7D51" w14:textId="372B36EB">
      <w:pPr>
        <w:pStyle w:val="scdirectionallanguage"/>
      </w:pPr>
      <w:bookmarkStart w:name="bs_num_2_10251a85b" w:id="8"/>
      <w:r>
        <w:rPr>
          <w:rFonts w:eastAsia="Times New Roman"/>
          <w:color w:val="000000" w:themeColor="text1"/>
          <w:szCs w:val="20"/>
          <w:u w:color="000000" w:themeColor="text1"/>
        </w:rPr>
        <w:t>S</w:t>
      </w:r>
      <w:bookmarkEnd w:id="8"/>
      <w:r>
        <w:t xml:space="preserve">ECTION </w:t>
      </w:r>
      <w:r>
        <w:rPr>
          <w:rFonts w:eastAsia="Times New Roman"/>
          <w:color w:val="000000" w:themeColor="text1"/>
          <w:szCs w:val="20"/>
          <w:u w:color="000000" w:themeColor="text1"/>
        </w:rPr>
        <w:t>2.</w:t>
      </w:r>
      <w:r>
        <w:tab/>
      </w:r>
      <w:bookmarkStart w:name="dl_78746a49c" w:id="9"/>
      <w:r>
        <w:rPr>
          <w:rFonts w:eastAsia="Times New Roman"/>
          <w:color w:val="000000" w:themeColor="text1"/>
          <w:szCs w:val="20"/>
          <w:u w:color="000000" w:themeColor="text1"/>
        </w:rPr>
        <w:t>S</w:t>
      </w:r>
      <w:bookmarkEnd w:id="9"/>
      <w:r>
        <w:t xml:space="preserve">ection 59-156-130(B)(2) of the </w:t>
      </w:r>
      <w:r w:rsidR="005A583E">
        <w:t>S.C.</w:t>
      </w:r>
      <w:r>
        <w:t xml:space="preserve"> Code is amended to read:</w:t>
      </w:r>
    </w:p>
    <w:p w:rsidR="00D904A9" w:rsidP="00D904A9" w:rsidRDefault="00D904A9" w14:paraId="08E75363" w14:textId="77777777">
      <w:pPr>
        <w:pStyle w:val="scemptyline"/>
      </w:pPr>
    </w:p>
    <w:p w:rsidR="00D904A9" w:rsidP="00D904A9" w:rsidRDefault="00D904A9" w14:paraId="2D76B0F7" w14:textId="77777777">
      <w:pPr>
        <w:pStyle w:val="sccodifiedsection"/>
      </w:pPr>
      <w:bookmarkStart w:name="cs_T59C156N130_4b11b14dd" w:id="10"/>
      <w:r>
        <w:rPr>
          <w:rFonts w:eastAsia="Times New Roman"/>
          <w:color w:val="000000" w:themeColor="text1"/>
          <w:szCs w:val="20"/>
          <w:u w:color="000000" w:themeColor="text1"/>
        </w:rPr>
        <w:tab/>
      </w:r>
      <w:bookmarkStart w:name="ss_T59C156N130S2_lv1_6978e86e7" w:id="11"/>
      <w:bookmarkEnd w:id="10"/>
      <w:r>
        <w:rPr>
          <w:rFonts w:eastAsia="Times New Roman"/>
          <w:color w:val="000000" w:themeColor="text1"/>
          <w:szCs w:val="20"/>
          <w:u w:color="000000" w:themeColor="text1"/>
        </w:rPr>
        <w:t>(</w:t>
      </w:r>
      <w:bookmarkEnd w:id="11"/>
      <w:r>
        <w:rPr>
          <w:rFonts w:eastAsia="Times New Roman"/>
          <w:color w:val="000000" w:themeColor="text1"/>
          <w:szCs w:val="20"/>
          <w:u w:color="000000" w:themeColor="text1"/>
        </w:rPr>
        <w:t>2)</w:t>
      </w:r>
      <w:r>
        <w:t xml:space="preserve"> </w:t>
      </w:r>
      <w:r w:rsidRPr="00424FB0">
        <w:rPr>
          <w:color w:val="000000" w:themeColor="text1"/>
          <w:u w:color="000000" w:themeColor="text1"/>
        </w:rPr>
        <w:t>The parent enrolling a child must complete and submit an application to the approved provider of choice. The application must be submitted on forms and must be accompanied by a copy of the child</w:t>
      </w:r>
      <w:r w:rsidRPr="00E1333E">
        <w:rPr>
          <w:color w:val="000000" w:themeColor="text1"/>
          <w:u w:color="000000" w:themeColor="text1"/>
        </w:rPr>
        <w:t>’</w:t>
      </w:r>
      <w:r w:rsidRPr="00424FB0">
        <w:rPr>
          <w:color w:val="000000" w:themeColor="text1"/>
          <w:u w:color="000000" w:themeColor="text1"/>
        </w:rPr>
        <w:t>s birth certificate, immunization documentation, and documentation of the student</w:t>
      </w:r>
      <w:r w:rsidRPr="00E1333E">
        <w:rPr>
          <w:color w:val="000000" w:themeColor="text1"/>
          <w:u w:color="000000" w:themeColor="text1"/>
        </w:rPr>
        <w:t>’</w:t>
      </w:r>
      <w:r w:rsidRPr="00424FB0">
        <w:rPr>
          <w:color w:val="000000" w:themeColor="text1"/>
          <w:u w:color="000000" w:themeColor="text1"/>
        </w:rPr>
        <w:t>s eligibility as evidenced by family income documentation showing an annual family income of one hundred eighty</w:t>
      </w:r>
      <w:r>
        <w:rPr>
          <w:color w:val="000000" w:themeColor="text1"/>
          <w:u w:color="000000" w:themeColor="text1"/>
        </w:rPr>
        <w:noBreakHyphen/>
      </w:r>
      <w:r w:rsidRPr="00424FB0">
        <w:rPr>
          <w:color w:val="000000" w:themeColor="text1"/>
          <w:u w:color="000000" w:themeColor="text1"/>
        </w:rPr>
        <w:t xml:space="preserve">five percent or less of the federal poverty guidelines as promulgated annually by the United States Department of Health and Human Services or a statement of Medicaid eligibility. </w:t>
      </w:r>
      <w:r>
        <w:rPr>
          <w:rStyle w:val="scinsert"/>
        </w:rPr>
        <w:t>When the program is expanded pursuant to Section 59-156-120(A)(2), t</w:t>
      </w:r>
      <w:r w:rsidRPr="00424FB0">
        <w:rPr>
          <w:rStyle w:val="scinsert"/>
        </w:rPr>
        <w:t>he provisions of this subsection regarding annual family income and Medicaid eligibility no longer apply</w:t>
      </w:r>
      <w:r>
        <w:rPr>
          <w:rStyle w:val="scinsert"/>
        </w:rPr>
        <w:t>.</w:t>
      </w:r>
    </w:p>
    <w:p w:rsidR="00D904A9" w:rsidP="00D904A9" w:rsidRDefault="00D904A9" w14:paraId="3D6FCFD1" w14:textId="77777777">
      <w:pPr>
        <w:pStyle w:val="scemptyline"/>
      </w:pPr>
    </w:p>
    <w:p w:rsidR="00D904A9" w:rsidP="00D904A9" w:rsidRDefault="00D904A9" w14:paraId="058467D6" w14:textId="68587FF5">
      <w:pPr>
        <w:pStyle w:val="scdirectionallanguage"/>
      </w:pPr>
      <w:bookmarkStart w:name="bs_num_3_9edd3153d" w:id="12"/>
      <w:r>
        <w:rPr>
          <w:color w:val="000000" w:themeColor="text1"/>
          <w:u w:color="000000" w:themeColor="text1"/>
        </w:rPr>
        <w:t>S</w:t>
      </w:r>
      <w:bookmarkEnd w:id="12"/>
      <w:r>
        <w:t xml:space="preserve">ECTION </w:t>
      </w:r>
      <w:r>
        <w:rPr>
          <w:color w:val="000000" w:themeColor="text1"/>
          <w:u w:color="000000" w:themeColor="text1"/>
        </w:rPr>
        <w:t>3.</w:t>
      </w:r>
      <w:r>
        <w:tab/>
      </w:r>
      <w:bookmarkStart w:name="dl_8b2d71edd" w:id="13"/>
      <w:r>
        <w:rPr>
          <w:color w:val="000000" w:themeColor="text1"/>
          <w:u w:color="000000" w:themeColor="text1"/>
        </w:rPr>
        <w:t>S</w:t>
      </w:r>
      <w:bookmarkEnd w:id="13"/>
      <w:r>
        <w:t xml:space="preserve">ection 59-156-140(C) of the </w:t>
      </w:r>
      <w:r w:rsidR="005A583E">
        <w:t>S.C.</w:t>
      </w:r>
      <w:r>
        <w:t xml:space="preserve"> Code is amended to read:</w:t>
      </w:r>
    </w:p>
    <w:p w:rsidR="00D904A9" w:rsidP="00D904A9" w:rsidRDefault="00D904A9" w14:paraId="4390273A" w14:textId="77777777">
      <w:pPr>
        <w:pStyle w:val="scemptyline"/>
      </w:pPr>
    </w:p>
    <w:p w:rsidR="00D904A9" w:rsidP="00D904A9" w:rsidRDefault="00D904A9" w14:paraId="0C3DB58A" w14:textId="77777777">
      <w:pPr>
        <w:pStyle w:val="sccodifiedsection"/>
      </w:pPr>
      <w:bookmarkStart w:name="cs_T59C156N140_5326f5513" w:id="14"/>
      <w:r>
        <w:tab/>
      </w:r>
      <w:bookmarkStart w:name="ss_T59C156N140SC_lv1_da6c4ef2e" w:id="15"/>
      <w:bookmarkEnd w:id="14"/>
      <w:r>
        <w:rPr>
          <w:color w:val="000000" w:themeColor="text1"/>
          <w:u w:color="000000" w:themeColor="text1"/>
        </w:rPr>
        <w:t>(</w:t>
      </w:r>
      <w:bookmarkEnd w:id="15"/>
      <w:r>
        <w:rPr>
          <w:color w:val="000000" w:themeColor="text1"/>
          <w:u w:color="000000" w:themeColor="text1"/>
        </w:rPr>
        <w:t>C)</w:t>
      </w:r>
      <w:r>
        <w:t xml:space="preserve"> </w:t>
      </w:r>
      <w:r w:rsidRPr="00424FB0">
        <w:rPr>
          <w:color w:val="000000" w:themeColor="text1"/>
          <w:u w:color="000000" w:themeColor="text1"/>
        </w:rPr>
        <w:t xml:space="preserve">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their programs to accommodate all children desiring enrollment, but are encouraged to keep a waiting list for students they are unable to serve </w:t>
      </w:r>
      <w:r>
        <w:rPr>
          <w:color w:val="000000" w:themeColor="text1"/>
          <w:u w:color="000000" w:themeColor="text1"/>
        </w:rPr>
        <w:t xml:space="preserve">due to </w:t>
      </w:r>
      <w:r w:rsidRPr="00424FB0">
        <w:rPr>
          <w:color w:val="000000" w:themeColor="text1"/>
          <w:u w:color="000000" w:themeColor="text1"/>
        </w:rPr>
        <w:t xml:space="preserve">space limitations. </w:t>
      </w:r>
      <w:bookmarkStart w:name="_Hlk120523928" w:id="16"/>
      <w:r>
        <w:rPr>
          <w:rStyle w:val="scinsert"/>
        </w:rPr>
        <w:t>When the program is expanded pursuant to</w:t>
      </w:r>
      <w:r w:rsidRPr="00424FB0">
        <w:rPr>
          <w:rStyle w:val="scinsert"/>
        </w:rPr>
        <w:t xml:space="preserve"> Section 59</w:t>
      </w:r>
      <w:r>
        <w:rPr>
          <w:rStyle w:val="scinsert"/>
        </w:rPr>
        <w:noBreakHyphen/>
      </w:r>
      <w:r w:rsidRPr="00424FB0">
        <w:rPr>
          <w:rStyle w:val="scinsert"/>
        </w:rPr>
        <w:t>156</w:t>
      </w:r>
      <w:r>
        <w:rPr>
          <w:rStyle w:val="scinsert"/>
        </w:rPr>
        <w:noBreakHyphen/>
      </w:r>
      <w:r w:rsidRPr="00424FB0">
        <w:rPr>
          <w:rStyle w:val="scinsert"/>
        </w:rPr>
        <w:t xml:space="preserve">120(A)(2), this subsection </w:t>
      </w:r>
      <w:r>
        <w:rPr>
          <w:rStyle w:val="scinsert"/>
        </w:rPr>
        <w:t xml:space="preserve">will </w:t>
      </w:r>
      <w:r w:rsidRPr="00424FB0">
        <w:rPr>
          <w:rStyle w:val="scinsert"/>
        </w:rPr>
        <w:t>only appl</w:t>
      </w:r>
      <w:r>
        <w:rPr>
          <w:rStyle w:val="scinsert"/>
        </w:rPr>
        <w:t>y</w:t>
      </w:r>
      <w:r w:rsidRPr="00424FB0">
        <w:rPr>
          <w:rStyle w:val="scinsert"/>
        </w:rPr>
        <w:t xml:space="preserve"> to private providers.</w:t>
      </w:r>
      <w:bookmarkEnd w:id="16"/>
    </w:p>
    <w:p w:rsidR="00D904A9" w:rsidP="00D904A9" w:rsidRDefault="00D904A9" w14:paraId="366A1DF7" w14:textId="77777777">
      <w:pPr>
        <w:pStyle w:val="scemptyline"/>
      </w:pPr>
    </w:p>
    <w:p w:rsidR="00D904A9" w:rsidP="00D904A9" w:rsidRDefault="00D904A9" w14:paraId="200C545D" w14:textId="473415DF">
      <w:pPr>
        <w:pStyle w:val="scdirectionallanguage"/>
      </w:pPr>
      <w:bookmarkStart w:name="bs_num_4_61beed2b1" w:id="17"/>
      <w:r>
        <w:rPr>
          <w:color w:val="000000" w:themeColor="text1"/>
          <w:u w:color="000000" w:themeColor="text1"/>
        </w:rPr>
        <w:t>S</w:t>
      </w:r>
      <w:bookmarkEnd w:id="17"/>
      <w:r>
        <w:t xml:space="preserve">ECTION </w:t>
      </w:r>
      <w:r>
        <w:rPr>
          <w:color w:val="000000" w:themeColor="text1"/>
          <w:u w:color="000000" w:themeColor="text1"/>
        </w:rPr>
        <w:t>4.</w:t>
      </w:r>
      <w:r>
        <w:tab/>
      </w:r>
      <w:bookmarkStart w:name="dl_10f65fa3b" w:id="18"/>
      <w:r>
        <w:rPr>
          <w:color w:val="000000" w:themeColor="text1"/>
          <w:u w:color="000000" w:themeColor="text1"/>
        </w:rPr>
        <w:t>S</w:t>
      </w:r>
      <w:bookmarkEnd w:id="18"/>
      <w:r>
        <w:t xml:space="preserve">ection 59-156-220(A) of the </w:t>
      </w:r>
      <w:r w:rsidR="005A583E">
        <w:t>S.C.</w:t>
      </w:r>
      <w:r>
        <w:t xml:space="preserve"> Code is amended to read:</w:t>
      </w:r>
    </w:p>
    <w:p w:rsidR="00D904A9" w:rsidP="00D904A9" w:rsidRDefault="00D904A9" w14:paraId="140D4024" w14:textId="77777777">
      <w:pPr>
        <w:pStyle w:val="scemptyline"/>
      </w:pPr>
    </w:p>
    <w:p w:rsidRPr="00CF2BD3" w:rsidR="00D904A9" w:rsidP="00D904A9" w:rsidRDefault="00D904A9" w14:paraId="5B625C13" w14:textId="06B5248D">
      <w:pPr>
        <w:pStyle w:val="sccodifiedsection"/>
      </w:pPr>
      <w:bookmarkStart w:name="cs_T59C156N220_1055b1853" w:id="19"/>
      <w:r>
        <w:tab/>
      </w:r>
      <w:bookmarkEnd w:id="19"/>
      <w:r>
        <w:rPr>
          <w:color w:val="000000" w:themeColor="text1"/>
          <w:u w:color="000000" w:themeColor="text1"/>
        </w:rPr>
        <w:t>Section 59-156-220(A).</w:t>
      </w:r>
      <w:r>
        <w:rPr>
          <w:color w:val="000000" w:themeColor="text1"/>
          <w:u w:color="000000" w:themeColor="text1"/>
        </w:rPr>
        <w:tab/>
      </w:r>
      <w:bookmarkStart w:name="up_960c92d6d" w:id="20"/>
      <w:r w:rsidRPr="00424FB0">
        <w:rPr>
          <w:rStyle w:val="scinsert"/>
        </w:rPr>
        <w:t>T</w:t>
      </w:r>
      <w:bookmarkEnd w:id="20"/>
      <w:r w:rsidRPr="00424FB0">
        <w:rPr>
          <w:rStyle w:val="scinsert"/>
        </w:rPr>
        <w:t xml:space="preserve">he General Assembly shall provide funding for the </w:t>
      </w:r>
      <w:r>
        <w:rPr>
          <w:rStyle w:val="scinsert"/>
        </w:rPr>
        <w:t>p</w:t>
      </w:r>
      <w:r w:rsidRPr="00424FB0">
        <w:rPr>
          <w:rStyle w:val="scinsert"/>
        </w:rPr>
        <w:t>rogram in the annual general appropriations act. For the 20</w:t>
      </w:r>
      <w:r>
        <w:rPr>
          <w:rStyle w:val="scinsert"/>
        </w:rPr>
        <w:t>2</w:t>
      </w:r>
      <w:r w:rsidR="005A583E">
        <w:rPr>
          <w:rStyle w:val="scinsert"/>
        </w:rPr>
        <w:t>3</w:t>
      </w:r>
      <w:r>
        <w:rPr>
          <w:rStyle w:val="scinsert"/>
        </w:rPr>
        <w:noBreakHyphen/>
      </w:r>
      <w:r w:rsidRPr="00424FB0">
        <w:rPr>
          <w:rStyle w:val="scinsert"/>
        </w:rPr>
        <w:t>20</w:t>
      </w:r>
      <w:r>
        <w:rPr>
          <w:rStyle w:val="scinsert"/>
        </w:rPr>
        <w:t>2</w:t>
      </w:r>
      <w:r w:rsidR="005A583E">
        <w:rPr>
          <w:rStyle w:val="scinsert"/>
        </w:rPr>
        <w:t>4</w:t>
      </w:r>
      <w:r w:rsidRPr="00424FB0">
        <w:rPr>
          <w:rStyle w:val="scinsert"/>
        </w:rPr>
        <w:t xml:space="preserve"> school year, the funded cost per child shall be the same as in 201</w:t>
      </w:r>
      <w:r>
        <w:rPr>
          <w:rStyle w:val="scinsert"/>
        </w:rPr>
        <w:t>6</w:t>
      </w:r>
      <w:r>
        <w:rPr>
          <w:rStyle w:val="scinsert"/>
        </w:rPr>
        <w:noBreakHyphen/>
      </w:r>
      <w:r w:rsidRPr="00424FB0">
        <w:rPr>
          <w:rStyle w:val="scinsert"/>
        </w:rPr>
        <w:t>201</w:t>
      </w:r>
      <w:r>
        <w:rPr>
          <w:rStyle w:val="scinsert"/>
        </w:rPr>
        <w:t>7</w:t>
      </w:r>
      <w:r w:rsidRPr="00424FB0">
        <w:rPr>
          <w:rStyle w:val="scinsert"/>
        </w:rPr>
        <w:t xml:space="preserve">, plus an inflation adjustment, and increased annually thereafter by the rate of inflation as determined by the </w:t>
      </w:r>
      <w:r>
        <w:rPr>
          <w:rStyle w:val="scinsert"/>
        </w:rPr>
        <w:t xml:space="preserve">Revenue and Fiscal Affairs Office </w:t>
      </w:r>
      <w:r w:rsidRPr="00424FB0">
        <w:rPr>
          <w:rStyle w:val="scinsert"/>
        </w:rPr>
        <w:t>for the Education Finance Act.</w:t>
      </w:r>
      <w:r w:rsidRPr="00424FB0">
        <w:rPr>
          <w:color w:val="000000" w:themeColor="text1"/>
          <w:u w:color="000000" w:themeColor="text1"/>
        </w:rPr>
        <w:t xml:space="preserve"> Eligible students enrolling with private providers during the school year must be funded on a pro rata basis determined by the length of their enrollment.</w:t>
      </w:r>
    </w:p>
    <w:p w:rsidR="00D904A9" w:rsidP="00D904A9" w:rsidRDefault="00D904A9" w14:paraId="67732B2D" w14:textId="77777777">
      <w:pPr>
        <w:pStyle w:val="scemptyline"/>
      </w:pPr>
    </w:p>
    <w:p w:rsidRPr="00522CE0" w:rsidR="00D904A9" w:rsidP="00D904A9" w:rsidRDefault="00D904A9" w14:paraId="484C5B3A" w14:textId="77777777">
      <w:pPr>
        <w:pStyle w:val="scnoncodifiedsection"/>
      </w:pPr>
      <w:bookmarkStart w:name="eff_date_section" w:id="21"/>
      <w:bookmarkStart w:name="bs_num_5_lastsection" w:id="22"/>
      <w:bookmarkEnd w:id="21"/>
      <w:r>
        <w:rPr>
          <w:rFonts w:eastAsia="Times New Roman"/>
        </w:rPr>
        <w:t>S</w:t>
      </w:r>
      <w:bookmarkEnd w:id="22"/>
      <w:r>
        <w:t xml:space="preserve">ECTION </w:t>
      </w:r>
      <w:r>
        <w:rPr>
          <w:rFonts w:eastAsia="Times New Roman"/>
        </w:rPr>
        <w:t>5.</w:t>
      </w:r>
      <w:r>
        <w:rPr>
          <w:rFonts w:eastAsia="Times New Roman"/>
        </w:rPr>
        <w:tab/>
        <w:t xml:space="preserve">This act takes effect upon approval by the Governor, </w:t>
      </w:r>
      <w:r w:rsidRPr="00424FB0">
        <w:rPr>
          <w:color w:val="000000" w:themeColor="text1"/>
          <w:u w:color="000000" w:themeColor="text1"/>
        </w:rPr>
        <w:t xml:space="preserve">and each expansion contained in </w:t>
      </w:r>
      <w:r w:rsidRPr="00424FB0">
        <w:rPr>
          <w:color w:val="000000" w:themeColor="text1"/>
          <w:u w:color="000000" w:themeColor="text1"/>
        </w:rPr>
        <w:lastRenderedPageBreak/>
        <w:t>Section 59</w:t>
      </w:r>
      <w:r>
        <w:rPr>
          <w:color w:val="000000" w:themeColor="text1"/>
          <w:u w:color="000000" w:themeColor="text1"/>
        </w:rPr>
        <w:noBreakHyphen/>
      </w:r>
      <w:r w:rsidRPr="00424FB0">
        <w:rPr>
          <w:color w:val="000000" w:themeColor="text1"/>
          <w:u w:color="000000" w:themeColor="text1"/>
        </w:rPr>
        <w:t>156</w:t>
      </w:r>
      <w:r>
        <w:rPr>
          <w:color w:val="000000" w:themeColor="text1"/>
          <w:u w:color="000000" w:themeColor="text1"/>
        </w:rPr>
        <w:noBreakHyphen/>
      </w:r>
      <w:r w:rsidRPr="00424FB0">
        <w:rPr>
          <w:color w:val="000000" w:themeColor="text1"/>
          <w:u w:color="000000" w:themeColor="text1"/>
        </w:rPr>
        <w:t>120 must be implemented upon available and sufficient funding as provided by the General Assembly in the annual general appropriations act</w:t>
      </w:r>
      <w:r>
        <w:rPr>
          <w:rFonts w:eastAsia="Times New Roman"/>
        </w:rPr>
        <w:t>.</w:t>
      </w:r>
    </w:p>
    <w:p w:rsidRPr="00DF3B44" w:rsidR="005516F6" w:rsidP="009E4191" w:rsidRDefault="00D904A9" w14:paraId="7389F665" w14:textId="7ACB7E1B">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6E26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FCFB07" w:rsidR="00685035" w:rsidRPr="007B4AF7" w:rsidRDefault="002F00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00BF"/>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111"/>
    <w:rsid w:val="004C1A04"/>
    <w:rsid w:val="004C20BC"/>
    <w:rsid w:val="004C5C9A"/>
    <w:rsid w:val="004D1442"/>
    <w:rsid w:val="004D3DCB"/>
    <w:rsid w:val="004E7DDE"/>
    <w:rsid w:val="004F0090"/>
    <w:rsid w:val="004F172C"/>
    <w:rsid w:val="005002ED"/>
    <w:rsid w:val="00500DBC"/>
    <w:rsid w:val="005102BE"/>
    <w:rsid w:val="00523F7F"/>
    <w:rsid w:val="00524D54"/>
    <w:rsid w:val="00525EA2"/>
    <w:rsid w:val="0054531B"/>
    <w:rsid w:val="00546C24"/>
    <w:rsid w:val="005476FF"/>
    <w:rsid w:val="005516F6"/>
    <w:rsid w:val="00552842"/>
    <w:rsid w:val="00554E89"/>
    <w:rsid w:val="00572281"/>
    <w:rsid w:val="005801DD"/>
    <w:rsid w:val="00592A40"/>
    <w:rsid w:val="005A28BC"/>
    <w:rsid w:val="005A5377"/>
    <w:rsid w:val="005A583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26AC"/>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06F"/>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2CF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04A9"/>
    <w:rsid w:val="00DA1AA0"/>
    <w:rsid w:val="00DC44A8"/>
    <w:rsid w:val="00DE4BEE"/>
    <w:rsid w:val="00DE5B3D"/>
    <w:rsid w:val="00DE7112"/>
    <w:rsid w:val="00DF19BE"/>
    <w:rsid w:val="00DF3B44"/>
    <w:rsid w:val="00E031FF"/>
    <w:rsid w:val="00E1372E"/>
    <w:rsid w:val="00E21708"/>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A58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amp;session=125&amp;summary=B" TargetMode="External" Id="R49c791462ce84fb5" /><Relationship Type="http://schemas.openxmlformats.org/officeDocument/2006/relationships/hyperlink" Target="https://www.scstatehouse.gov/sess125_2023-2024/prever/69_20221208.docx" TargetMode="External" Id="R8572cf69be5245f3" /><Relationship Type="http://schemas.openxmlformats.org/officeDocument/2006/relationships/hyperlink" Target="h:\sj\20230110.docx" TargetMode="External" Id="R8313197e06294a1d" /><Relationship Type="http://schemas.openxmlformats.org/officeDocument/2006/relationships/hyperlink" Target="h:\sj\20230110.docx" TargetMode="External" Id="Rab809cd1d06143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64c3d591-0adb-45f9-924f-29f4f737da80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INTERNALVERSIONNUMBER>1</T_BILL_N_INTERNALVERSIONNUMBER>
  <T_BILL_N_SESSION>125</T_BILL_N_SESSION>
  <T_BILL_N_VERSIONNUMBER>2</T_BILL_N_VERSIONNUMBER>
  <T_BILL_N_YEAR>2023</T_BILL_N_YEAR>
  <T_BILL_REQUEST_REQUEST>f635db06-6a23-4162-84c0-135240b2e9be</T_BILL_REQUEST_REQUEST>
  <T_BILL_R_ORIGINALDRAFT>56057abd-197e-4ad5-b3d4-f4701f5a282c</T_BILL_R_ORIGINALDRAFT>
  <T_BILL_SPONSOR_SPONSOR>bda4f41e-b962-448d-812d-fcf76518e535</T_BILL_SPONSOR_SPONSOR>
  <T_BILL_T_ACTNUMBER>None</T_BILL_T_ACTNUMBER>
  <T_BILL_T_BILLNAME>[0069]</T_BILL_T_BILLNAME>
  <T_BILL_T_BILLNUMBER>69</T_BILL_T_BILLNUMBER>
  <T_BILL_T_BILLTITLE>to amend the South Carolina Code of Laws by amending Section 59-156-120, relating to THE AVAILABILITY OF THE SOUTH CAROLINA CHILD EARLY READING DEVELOPMENT AND EDUCATION PROGRAM, so as to EXPAND THE PROGRAM IN THE 2023-2024 SCHOOL YEAR TO QUALIFIED CHILDREN RESIDING IN OTHER DISTRICTS BASED UPON EACH DISTRICT’S POVERTY INDEX, TO EXPAND THE PROGRAM IN THE 2025-2026 SCHOOL YEAR TO ALL QUALIFIED CHILDREN IN ALL SCHOOL DISTRICTS, AND TO EXPAND THE PROGRAM TO INCLUDE ALL CHILDREN WITHIN FIVE YEARS OF THE PROGRAM’S EXPANSION FOR ALL DISTRICTS; by amending Section 59-156-130, relating to Eligibility for enrollment in the program, so as to MAKE CONFORMING CHANGES; by amending Section 59-156-140, relating to PROVIDER APPLICATIONS, so as to MAKE CONFORMING CHANGES; and by amending Section 59-156-220, relating to Funding of the program, so as to REQUIRE THE GENERAL ASSEMBLY TO FUND THE PROGRAM IN THE ANNUAL GENERAL APPROPRIATIONS ACT, AND TO SET THE RATE FOR THE 2023-2024 SCHOOL YEAR.</T_BILL_T_BILLTITLE>
  <T_BILL_T_CHAMBER>senate</T_BILL_T_CHAMBER>
  <T_BILL_T_FILENAME> </T_BILL_T_FILENAME>
  <T_BILL_T_LEGTYPE>bill_statewide</T_BILL_T_LEGTYPE>
  <T_BILL_T_RATNUMBER>None</T_BILL_T_RATNUMBER>
  <T_BILL_T_SECTIONS>[{"SectionUUID":"6cccb0d6-0086-4086-93fe-ea14c660890c","SectionName":"code_section","SectionNumber":1,"SectionType":"code_section","CodeSections":[{"CodeSectionBookmarkName":"cs_T59C156N120_6800d8790","IsConstitutionSection":false,"Identity":"59-156-120","IsNew":false,"SubSections":[{"Level":1,"Identity":"T59C156N120S2","SubSectionBookmarkName":"ss_T59C156N120S2_lv1_a3706651b","IsNewSubSection":false},{"Level":1,"Identity":"T59C156N120S2","SubSectionBookmarkName":"ss_T59C156N120S2_lv1_f6603feab","IsNewSubSection":false},{"Level":1,"Identity":"T59C156N120S3","SubSectionBookmarkName":"ss_T59C156N120S3_lv1_5db91ec22","IsNewSubSection":false}],"TitleRelatedTo":"THE AVAILABILITY OF THE SOUTH CAROLINA CHILD EARLY READING DEVELOPMENT AND EDUCATION PROGRAM","TitleSoAsTo":"EXPAND THE PROGRAM IN THE 2021-2022 SCHOOL YEAR TO QUALIFIED CHILDREN RESIDING IN OTHER DISTRICTS BASED UPON EACH DISTRICT’S POVERTY INDEX, TO EXPAND THE PROGRAM IN THE 2023-2024 SCHOOL YEAR TO ALL QUALIFIED CHILDREN IN ALL SCHOOL DISTRICTS, AND TO EXPAND THE PROGRAM TO INCLUDE ALL CHILDREN WITHIN FIVE YEARS OF THE PROGRAM’S EXPANSION FOR ALL DISTRICTS","Deleted":false}],"TitleText":"","DisableControls":false,"Deleted":false,"SectionBookmarkName":"bs_num_1_206c9d92f"},{"SectionUUID":"a200544f-e8df-4c70-b007-7d1fa57ecde4","SectionName":"code_section","SectionNumber":2,"SectionType":"code_section","CodeSections":[{"CodeSectionBookmarkName":"cs_T59C156N130_4b11b14dd","IsConstitutionSection":false,"Identity":"59-156-130","IsNew":false,"SubSections":[{"Level":1,"Identity":"T59C156N130S2","SubSectionBookmarkName":"ss_T59C156N130S2_lv1_6978e86e7","IsNewSubSection":false}],"TitleRelatedTo":"Eligibility for enrollment in program","TitleSoAsTo":"MAKE CONFORMING CHANGES","Deleted":false}],"TitleText":"","DisableControls":false,"Deleted":false,"SectionBookmarkName":"bs_num_2_10251a85b"},{"SectionUUID":"951db844-c673-48b8-bf6d-a3ff8142af79","SectionName":"code_section","SectionNumber":3,"SectionType":"code_section","CodeSections":[{"CodeSectionBookmarkName":"cs_T59C156N140_5326f5513","IsConstitutionSection":false,"Identity":"59-156-140","IsNew":false,"SubSections":[{"Level":1,"Identity":"T59C156N140SC","SubSectionBookmarkName":"ss_T59C156N140SC_lv1_da6c4ef2e","IsNewSubSection":false}],"TitleRelatedTo":"PROVIDER APPLICATIONS","TitleSoAsTo":"MAKE CONFORMING CHANGES","Deleted":false}],"TitleText":"","DisableControls":false,"Deleted":false,"SectionBookmarkName":"bs_num_3_9edd3153d"},{"SectionUUID":"8cbde303-1568-43f8-bfe5-faa556fa4441","SectionName":"code_section","SectionNumber":4,"SectionType":"code_section","CodeSections":[{"CodeSectionBookmarkName":"cs_T59C156N220_1055b1853","IsConstitutionSection":false,"Identity":"59-156-220","IsNew":false,"SubSections":[],"TitleRelatedTo":"Funding of the program","TitleSoAsTo":"REQUIRE THE GENERAL ASSEMBLY TO FUND THE PROGRAM IN THE ANNUAL GENERAL APPROPRIATIONS ACT, AND TO SET THE RATE FOR THE 2021-2022 SCHOOL YEAR","Deleted":false}],"TitleText":"","DisableControls":false,"Deleted":false,"SectionBookmarkName":"bs_num_4_61beed2b1"},{"SectionUUID":"43993ae7-0e3f-4795-9673-bac5a4966481","SectionName":"standard_eff_date_section","SectionNumber":5,"SectionType":"drafting_clause","CodeSections":[],"TitleText":"","DisableControls":false,"Deleted":false,"SectionBookmarkName":"bs_num_5_lastsection"}]</T_BILL_T_SECTIONS>
  <T_BILL_T_SECTIONSHISTORY>[{"Id":2,"SectionsList":[{"SectionUUID":"6cccb0d6-0086-4086-93fe-ea14c660890c","SectionName":"code_section","SectionNumber":1,"SectionType":"code_section","CodeSections":[{"CodeSectionBookmarkName":"cs_T59C156N120_6800d8790","IsConstitutionSection":false,"Identity":"59-156-120","IsNew":false,"SubSections":[],"TitleRelatedTo":"THE AVAILABILITY OF THE SOUTH CAROLINA CHILD EARLY READING DEVELOPMENT AND EDUCATION PROGRAM","TitleSoAsTo":"EXPAND THE PROGRAM IN THE 2021-2022 SCHOOL YEAR TO QUALIFIED CHILDREN RESIDING IN OTHER DISTRICTS BASED UPON EACH DISTRICT’S POVERTY INDEX, TO EXPAND THE PROGRAM IN THE 2023-2024 SCHOOL YEAR TO ALL QUALIFIED CHILDREN IN ALL SCHOOL DISTRICTS, AND TO EXPAND THE PROGRAM TO INCLUDE ALL CHILDREN WITHIN FIVE YEARS OF THE PROGRAM’S EXPANSION FOR ALL DISTRICTS","Deleted":false}],"TitleText":"","DisableControls":false,"Deleted":false,"SectionBookmarkName":"bs_num_1_206c9d92f"},{"SectionUUID":"a200544f-e8df-4c70-b007-7d1fa57ecde4","SectionName":"code_section","SectionNumber":2,"SectionType":"code_section","CodeSections":[{"CodeSectionBookmarkName":"cs_T59C156N130_4b11b14dd","IsConstitutionSection":false,"Identity":"59-156-130","IsNew":false,"SubSections":[],"TitleRelatedTo":"Eligibility for enrollment in program","TitleSoAsTo":"MAKE CONFORMING CHANGES","Deleted":false}],"TitleText":"","DisableControls":false,"Deleted":false,"SectionBookmarkName":"bs_num_2_10251a85b"},{"SectionUUID":"951db844-c673-48b8-bf6d-a3ff8142af79","SectionName":"code_section","SectionNumber":3,"SectionType":"code_section","CodeSections":[{"CodeSectionBookmarkName":"cs_T59C156N140_5326f5513","IsConstitutionSection":false,"Identity":"59-156-140","IsNew":false,"SubSections":[],"TitleRelatedTo":"PROVIDER APPLICATIONS","TitleSoAsTo":"MAKE CONFORMING CHANGES","Deleted":false}],"TitleText":"","DisableControls":false,"Deleted":false,"SectionBookmarkName":"bs_num_3_9edd3153d"},{"SectionUUID":"8cbde303-1568-43f8-bfe5-faa556fa4441","SectionName":"code_section","SectionNumber":4,"SectionType":"code_section","CodeSections":[{"CodeSectionBookmarkName":"cs_T59C156N220_1055b1853","IsConstitutionSection":false,"Identity":"59-156-220","IsNew":false,"SubSections":[],"TitleRelatedTo":"Funding of the program","TitleSoAsTo":"REQUIRE THE GENERAL ASSEMBLY TO FUND THE PROGRAM IN THE ANNUAL GENERAL APPROPRIATIONS ACT, AND TO SET THE RATE FOR THE 2021-2022 SCHOOL YEAR","Deleted":false}],"TitleText":"","DisableControls":false,"Deleted":false,"SectionBookmarkName":"bs_num_4_61beed2b1"},{"SectionUUID":"43993ae7-0e3f-4795-9673-bac5a4966481","SectionName":"standard_eff_date_section","SectionNumber":5,"SectionType":"drafting_clause","CodeSections":[],"TitleText":"","DisableControls":false,"Deleted":false,"SectionBookmarkName":"bs_num_5_lastsection"}],"Timestamp":"2022-11-14T10:18:35.532414-05:00","Username":null},{"Id":1,"SectionsList":[{"SectionUUID":"6cccb0d6-0086-4086-93fe-ea14c660890c","SectionName":"code_section","SectionNumber":1,"SectionType":"code_section","CodeSections":[{"CodeSectionBookmarkName":"cs_T59C156N120_6800d8790","IsConstitutionSection":false,"Identity":"59-156-120","IsNew":false,"SubSections":[],"TitleRelatedTo":"Trial districts.","TitleSoAsTo":"","Deleted":false}],"TitleText":"","DisableControls":false,"Deleted":false,"SectionBookmarkName":"bs_num_1_206c9d92f"},{"SectionUUID":"a200544f-e8df-4c70-b007-7d1fa57ecde4","SectionName":"code_section","SectionNumber":2,"SectionType":"code_section","CodeSections":[{"CodeSectionBookmarkName":"cs_T59C156N130_4b11b14dd","IsConstitutionSection":false,"Identity":"59-156-130","IsNew":false,"SubSections":[],"TitleRelatedTo":"Eligibility for enrollment in program.","TitleSoAsTo":"","Deleted":false}],"TitleText":"","DisableControls":false,"Deleted":false,"SectionBookmarkName":"bs_num_2_10251a85b"},{"SectionUUID":"951db844-c673-48b8-bf6d-a3ff8142af79","SectionName":"code_section","SectionNumber":3,"SectionType":"code_section","CodeSections":[{"CodeSectionBookmarkName":"cs_T59C156N140_5326f5513","IsConstitutionSection":false,"Identity":"59-156-140","IsNew":false,"SubSections":[],"TitleRelatedTo":"Application for school providers.","TitleSoAsTo":"","Deleted":false}],"TitleText":"","DisableControls":false,"Deleted":false,"SectionBookmarkName":"bs_num_3_9edd3153d"},{"SectionUUID":"8cbde303-1568-43f8-bfe5-faa556fa4441","SectionName":"code_section","SectionNumber":4,"SectionType":"code_section","CodeSections":[{"CodeSectionBookmarkName":"cs_T59C156N220_1055b1853","IsConstitutionSection":false,"Identity":"59-156-220","IsNew":false,"SubSections":[],"TitleRelatedTo":"Funding for students enrolled with private providers.","TitleSoAsTo":"","Deleted":false}],"TitleText":"","DisableControls":false,"Deleted":false,"SectionBookmarkName":"bs_num_4_61beed2b1"},{"SectionUUID":"43993ae7-0e3f-4795-9673-bac5a4966481","SectionName":"standard_eff_date_section","SectionNumber":5,"SectionType":"drafting_clause","CodeSections":[],"TitleText":"","DisableControls":false,"Deleted":false,"SectionBookmarkName":"bs_num_5_lastsection"}],"Timestamp":"2022-11-14T10:16:25.2823514-05:00","Username":null},{"Id":3,"SectionsList":[{"SectionUUID":"6cccb0d6-0086-4086-93fe-ea14c660890c","SectionName":"code_section","SectionNumber":1,"SectionType":"code_section","CodeSections":[{"CodeSectionBookmarkName":"cs_T59C156N120_6800d8790","IsConstitutionSection":false,"Identity":"59-156-120","IsNew":false,"SubSections":[{"Level":1,"Identity":"T59C156N120S2","SubSectionBookmarkName":"ss_T59C156N120S2_lv1_a3706651b","IsNewSubSection":false},{"Level":1,"Identity":"T59C156N120S2","SubSectionBookmarkName":"ss_T59C156N120S2_lv1_f6603feab","IsNewSubSection":false},{"Level":1,"Identity":"T59C156N120S3","SubSectionBookmarkName":"ss_T59C156N120S3_lv1_5db91ec22","IsNewSubSection":false}],"TitleRelatedTo":"THE AVAILABILITY OF THE SOUTH CAROLINA CHILD EARLY READING DEVELOPMENT AND EDUCATION PROGRAM","TitleSoAsTo":"EXPAND THE PROGRAM IN THE 2021-2022 SCHOOL YEAR TO QUALIFIED CHILDREN RESIDING IN OTHER DISTRICTS BASED UPON EACH DISTRICT’S POVERTY INDEX, TO EXPAND THE PROGRAM IN THE 2023-2024 SCHOOL YEAR TO ALL QUALIFIED CHILDREN IN ALL SCHOOL DISTRICTS, AND TO EXPAND THE PROGRAM TO INCLUDE ALL CHILDREN WITHIN FIVE YEARS OF THE PROGRAM’S EXPANSION FOR ALL DISTRICTS","Deleted":false}],"TitleText":"","DisableControls":false,"Deleted":false,"SectionBookmarkName":"bs_num_1_206c9d92f"},{"SectionUUID":"a200544f-e8df-4c70-b007-7d1fa57ecde4","SectionName":"code_section","SectionNumber":2,"SectionType":"code_section","CodeSections":[{"CodeSectionBookmarkName":"cs_T59C156N130_4b11b14dd","IsConstitutionSection":false,"Identity":"59-156-130","IsNew":false,"SubSections":[{"Level":1,"Identity":"T59C156N130S2","SubSectionBookmarkName":"ss_T59C156N130S2_lv1_6978e86e7","IsNewSubSection":false}],"TitleRelatedTo":"Eligibility for enrollment in program","TitleSoAsTo":"MAKE CONFORMING CHANGES","Deleted":false}],"TitleText":"","DisableControls":false,"Deleted":false,"SectionBookmarkName":"bs_num_2_10251a85b"},{"SectionUUID":"951db844-c673-48b8-bf6d-a3ff8142af79","SectionName":"code_section","SectionNumber":3,"SectionType":"code_section","CodeSections":[{"CodeSectionBookmarkName":"cs_T59C156N140_5326f5513","IsConstitutionSection":false,"Identity":"59-156-140","IsNew":false,"SubSections":[{"Level":1,"Identity":"T59C156N140SC","SubSectionBookmarkName":"ss_T59C156N140SC_lv1_da6c4ef2e","IsNewSubSection":false}],"TitleRelatedTo":"PROVIDER APPLICATIONS","TitleSoAsTo":"MAKE CONFORMING CHANGES","Deleted":false}],"TitleText":"","DisableControls":false,"Deleted":false,"SectionBookmarkName":"bs_num_3_9edd3153d"},{"SectionUUID":"8cbde303-1568-43f8-bfe5-faa556fa4441","SectionName":"code_section","SectionNumber":4,"SectionType":"code_section","CodeSections":[{"CodeSectionBookmarkName":"cs_T59C156N220_1055b1853","IsConstitutionSection":false,"Identity":"59-156-220","IsNew":false,"SubSections":[],"TitleRelatedTo":"Funding of the program","TitleSoAsTo":"REQUIRE THE GENERAL ASSEMBLY TO FUND THE PROGRAM IN THE ANNUAL GENERAL APPROPRIATIONS ACT, AND TO SET THE RATE FOR THE 2021-2022 SCHOOL YEAR","Deleted":false}],"TitleText":"","DisableControls":false,"Deleted":false,"SectionBookmarkName":"bs_num_4_61beed2b1"},{"SectionUUID":"43993ae7-0e3f-4795-9673-bac5a4966481","SectionName":"standard_eff_date_section","SectionNumber":5,"SectionType":"drafting_clause","CodeSections":[],"TitleText":"","DisableControls":false,"Deleted":false,"SectionBookmarkName":"bs_num_5_lastsection"}],"Timestamp":"2022-11-28T11:06:34.0740432-05:00","Username":"victoriachandler@scsenate.gov"}]</T_BILL_T_SECTIONSHISTORY>
  <T_BILL_T_SUBJECT>Early reading development and education program</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23</cp:revision>
  <dcterms:created xsi:type="dcterms:W3CDTF">2022-06-03T11:45:00Z</dcterms:created>
  <dcterms:modified xsi:type="dcterms:W3CDTF">2022-12-23T14:40:00Z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