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SR-0072JG23.docx</w:t>
      </w:r>
    </w:p>
    <w:p>
      <w:pPr>
        <w:widowControl w:val="false"/>
        <w:spacing w:after="0"/>
        <w:jc w:val="left"/>
      </w:pPr>
    </w:p>
    <w:p>
      <w:pPr>
        <w:widowControl w:val="false"/>
        <w:spacing w:after="0"/>
        <w:jc w:val="left"/>
      </w:pPr>
      <w:r>
        <w:rPr>
          <w:rFonts w:ascii="Times New Roman"/>
          <w:sz w:val="22"/>
        </w:rPr>
        <w:t xml:space="preserve">Introduced in the Senate on April 13,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Nursing Home Sufficient Staffing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4/13/2023</w:t>
      </w:r>
      <w:r>
        <w:tab/>
        <w:t>Senate</w:t>
      </w:r>
      <w:r>
        <w:tab/>
        <w:t xml:space="preserve">Introduced and read first time</w:t>
      </w:r>
      <w:r>
        <w:t xml:space="preserve"> (</w:t>
      </w:r>
      <w:hyperlink w:history="true" r:id="R1b33fb48be064ae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Referred to Committee on</w:t>
      </w:r>
      <w:r>
        <w:rPr>
          <w:b/>
        </w:rPr>
        <w:t xml:space="preserve"> Medical Affairs</w:t>
      </w:r>
      <w:r>
        <w:t xml:space="preserve"> (</w:t>
      </w:r>
      <w:hyperlink w:history="true" r:id="R714cb98fd59c4dd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f2c8a204aa45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96b1ee514a4838">
        <w:r>
          <w:rPr>
            <w:rStyle w:val="Hyperlink"/>
            <w:u w:val="single"/>
          </w:rPr>
          <w:t>04/13/2023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56C29" w14:paraId="40FEFADA" w14:textId="70531854">
          <w:pPr>
            <w:pStyle w:val="scbilltitle"/>
            <w:tabs>
              <w:tab w:val="left" w:pos="2104"/>
            </w:tabs>
          </w:pPr>
          <w:r>
            <w:t>TO AMEND THE SOUTH CAROLINA CODE OF LAWS BY AMENDING SECTION 44‑7‑262, RELATING TO MINIMUM RESIDENT‑STAFF RATIOS FOR NURSING HOMES, SO AS TO ALLOW FOR THE DIVISION OF MEMORY CARE FACILITIES AND ASSISTED LIVING FACILITIES AND TO REQUIRE SUFFICIENT STAFF TO PROVIDE APPROPRIATE CARE FOR THE RESIDENTS.</w:t>
          </w:r>
        </w:p>
      </w:sdtContent>
    </w:sdt>
    <w:bookmarkStart w:name="at_814082ca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bba1c22" w:id="1"/>
      <w:r w:rsidRPr="0094541D">
        <w:t>B</w:t>
      </w:r>
      <w:bookmarkEnd w:id="1"/>
      <w:r w:rsidRPr="0094541D">
        <w:t>e it enacted by the General Assembly of the State of South Carolina:</w:t>
      </w:r>
    </w:p>
    <w:p w:rsidR="00287009" w:rsidP="00287009" w:rsidRDefault="00287009" w14:paraId="50F47A10" w14:textId="77777777">
      <w:pPr>
        <w:pStyle w:val="scemptyline"/>
      </w:pPr>
    </w:p>
    <w:p w:rsidR="00287009" w:rsidP="00287009" w:rsidRDefault="00287009" w14:paraId="510BB461" w14:textId="432AB4F5">
      <w:pPr>
        <w:pStyle w:val="scdirectionallanguage"/>
      </w:pPr>
      <w:bookmarkStart w:name="bs_num_1_d4f0ffdae" w:id="2"/>
      <w:r>
        <w:t>S</w:t>
      </w:r>
      <w:bookmarkEnd w:id="2"/>
      <w:r>
        <w:t>ECTION 1.</w:t>
      </w:r>
      <w:r>
        <w:tab/>
      </w:r>
      <w:bookmarkStart w:name="dl_1f30e4541" w:id="3"/>
      <w:r>
        <w:t>S</w:t>
      </w:r>
      <w:bookmarkEnd w:id="3"/>
      <w:r>
        <w:t>ection 44‑7‑262 of the S.C. Code is amended to read:</w:t>
      </w:r>
    </w:p>
    <w:p w:rsidR="00287009" w:rsidP="00287009" w:rsidRDefault="00287009" w14:paraId="15816AAF" w14:textId="77777777">
      <w:pPr>
        <w:pStyle w:val="scemptyline"/>
      </w:pPr>
    </w:p>
    <w:p w:rsidR="007643FE" w:rsidP="00287009" w:rsidRDefault="00287009" w14:paraId="7B22148F" w14:textId="433B9E5C">
      <w:pPr>
        <w:pStyle w:val="sccodifiedsection"/>
      </w:pPr>
      <w:r>
        <w:tab/>
      </w:r>
      <w:bookmarkStart w:name="cs_T44C7N262_f9428484b" w:id="4"/>
      <w:r>
        <w:t>S</w:t>
      </w:r>
      <w:bookmarkEnd w:id="4"/>
      <w:r>
        <w:t>ection 44‑7‑262.</w:t>
      </w:r>
      <w:r>
        <w:tab/>
      </w:r>
      <w:bookmarkStart w:name="ss_T44C7N262SA_lv1_345d0b6a1" w:id="5"/>
      <w:r>
        <w:t>(</w:t>
      </w:r>
      <w:bookmarkEnd w:id="5"/>
      <w:r>
        <w:t>A)</w:t>
      </w:r>
      <w:bookmarkStart w:name="ss_T44C7N262S1_lv2_8144acadf" w:id="6"/>
      <w:r>
        <w:rPr>
          <w:rStyle w:val="scinsert"/>
        </w:rPr>
        <w:t>(</w:t>
      </w:r>
      <w:bookmarkEnd w:id="6"/>
      <w:r>
        <w:rPr>
          <w:rStyle w:val="scinsert"/>
        </w:rPr>
        <w:t>1)</w:t>
      </w:r>
      <w:r w:rsidR="00A56862">
        <w:rPr>
          <w:rStyle w:val="scinsert"/>
        </w:rPr>
        <w:t xml:space="preserve"> </w:t>
      </w:r>
      <w:r w:rsidR="00243F63">
        <w:rPr>
          <w:rStyle w:val="scinsert"/>
        </w:rPr>
        <w:t xml:space="preserve">The </w:t>
      </w:r>
      <w:r w:rsidR="00250340">
        <w:rPr>
          <w:rStyle w:val="scinsert"/>
        </w:rPr>
        <w:t>department is authorized to reorganize or promulgate regulations that provide separate requirements for memory care facilities and assisted living facilities in nursing homes.  The regulations shall require a</w:t>
      </w:r>
      <w:r w:rsidRPr="00250340" w:rsidR="00250340">
        <w:rPr>
          <w:rStyle w:val="scinsert"/>
        </w:rPr>
        <w:t xml:space="preserve"> sufficient number of staff to provide appropriate nursing care and related services to each resident </w:t>
      </w:r>
      <w:r w:rsidR="00250340">
        <w:rPr>
          <w:rStyle w:val="scinsert"/>
        </w:rPr>
        <w:t xml:space="preserve">of a nursing home </w:t>
      </w:r>
      <w:r w:rsidRPr="00250340" w:rsidR="00250340">
        <w:rPr>
          <w:rStyle w:val="scinsert"/>
        </w:rPr>
        <w:t>at all times</w:t>
      </w:r>
      <w:r w:rsidR="00250340">
        <w:rPr>
          <w:rStyle w:val="scinsert"/>
        </w:rPr>
        <w:t>.</w:t>
      </w:r>
    </w:p>
    <w:p w:rsidR="00287009" w:rsidP="00287009" w:rsidRDefault="007643FE" w14:paraId="1772F9F7" w14:textId="46214657">
      <w:pPr>
        <w:pStyle w:val="sccodifiedsection"/>
      </w:pPr>
      <w:r>
        <w:rPr>
          <w:rStyle w:val="scinsert"/>
        </w:rPr>
        <w:tab/>
      </w:r>
      <w:r>
        <w:rPr>
          <w:rStyle w:val="scinsert"/>
        </w:rPr>
        <w:tab/>
      </w:r>
      <w:bookmarkStart w:name="ss_T44C7N262S2_lv2_cf64f8aef" w:id="7"/>
      <w:r>
        <w:rPr>
          <w:rStyle w:val="scinsert"/>
        </w:rPr>
        <w:t>(</w:t>
      </w:r>
      <w:bookmarkEnd w:id="7"/>
      <w:r>
        <w:rPr>
          <w:rStyle w:val="scinsert"/>
        </w:rPr>
        <w:t>2)</w:t>
      </w:r>
      <w:r w:rsidR="00287009">
        <w:t xml:space="preserve"> As a condition of licensure, in addition to the number of licensed nursing personnel required by R61‑17, or any other regulation, a nursing home must provide </w:t>
      </w:r>
      <w:r w:rsidR="00834922">
        <w:rPr>
          <w:rStyle w:val="scinsert"/>
        </w:rPr>
        <w:t xml:space="preserve">sufficient staff and </w:t>
      </w:r>
      <w:r w:rsidR="00287009">
        <w:t>at a minimum these resident‑staff ratios for staff who provide nursing care:</w:t>
      </w:r>
    </w:p>
    <w:p w:rsidR="00287009" w:rsidP="00287009" w:rsidRDefault="00287009" w14:paraId="6EA82797" w14:textId="590DA9DC">
      <w:pPr>
        <w:pStyle w:val="sccodifiedsection"/>
      </w:pPr>
      <w:r>
        <w:tab/>
      </w:r>
      <w:r>
        <w:tab/>
      </w:r>
      <w:r>
        <w:rPr>
          <w:rStyle w:val="scinsert"/>
        </w:rPr>
        <w:tab/>
      </w:r>
      <w:bookmarkStart w:name="ss_T44C7N262Sa_lv2_d9722941f" w:id="8"/>
      <w:r>
        <w:rPr>
          <w:rStyle w:val="scstrike"/>
        </w:rPr>
        <w:t>(</w:t>
      </w:r>
      <w:bookmarkEnd w:id="8"/>
      <w:r>
        <w:rPr>
          <w:rStyle w:val="scstrike"/>
        </w:rPr>
        <w:t>1)</w:t>
      </w:r>
      <w:r>
        <w:rPr>
          <w:rStyle w:val="scinsert"/>
        </w:rPr>
        <w:t>(a)</w:t>
      </w:r>
      <w:r>
        <w:t xml:space="preserve"> 9 to 1 for shift 1;</w:t>
      </w:r>
    </w:p>
    <w:p w:rsidR="00287009" w:rsidP="00287009" w:rsidRDefault="00287009" w14:paraId="5C098333" w14:textId="197F2254">
      <w:pPr>
        <w:pStyle w:val="sccodifiedsection"/>
      </w:pPr>
      <w:r>
        <w:tab/>
      </w:r>
      <w:r>
        <w:tab/>
      </w:r>
      <w:r>
        <w:rPr>
          <w:rStyle w:val="scinsert"/>
        </w:rPr>
        <w:tab/>
      </w:r>
      <w:bookmarkStart w:name="ss_T44C7N262Sb_lv2_034859610" w:id="9"/>
      <w:r>
        <w:rPr>
          <w:rStyle w:val="scstrike"/>
        </w:rPr>
        <w:t>(</w:t>
      </w:r>
      <w:bookmarkEnd w:id="9"/>
      <w:r>
        <w:rPr>
          <w:rStyle w:val="scstrike"/>
        </w:rPr>
        <w:t>2)</w:t>
      </w:r>
      <w:r>
        <w:rPr>
          <w:rStyle w:val="scinsert"/>
        </w:rPr>
        <w:t>(b)</w:t>
      </w:r>
      <w:r>
        <w:t xml:space="preserve"> 13 to 1 for shift 2;</w:t>
      </w:r>
    </w:p>
    <w:p w:rsidR="00A56862" w:rsidDel="00250340" w:rsidP="00287009" w:rsidRDefault="00287009" w14:paraId="308CDDE4" w14:textId="123435FE">
      <w:pPr>
        <w:pStyle w:val="sccodifiedsection"/>
      </w:pPr>
      <w:r>
        <w:tab/>
      </w:r>
      <w:r>
        <w:tab/>
      </w:r>
      <w:r>
        <w:rPr>
          <w:rStyle w:val="scinsert"/>
        </w:rPr>
        <w:tab/>
      </w:r>
      <w:bookmarkStart w:name="ss_T44C7N262Sc_lv2_4ccae44e7" w:id="10"/>
      <w:r>
        <w:rPr>
          <w:rStyle w:val="scstrike"/>
        </w:rPr>
        <w:t>(</w:t>
      </w:r>
      <w:bookmarkEnd w:id="10"/>
      <w:r>
        <w:rPr>
          <w:rStyle w:val="scstrike"/>
        </w:rPr>
        <w:t>3)</w:t>
      </w:r>
      <w:r>
        <w:rPr>
          <w:rStyle w:val="scinsert"/>
        </w:rPr>
        <w:t>(c)</w:t>
      </w:r>
      <w:r>
        <w:t xml:space="preserve"> 22 to 1 for shift 3.</w:t>
      </w:r>
    </w:p>
    <w:p w:rsidR="00287009" w:rsidP="00287009" w:rsidRDefault="00287009" w14:paraId="2F0E8B5E" w14:textId="7FF86677">
      <w:pPr>
        <w:pStyle w:val="sccodifiedsection"/>
      </w:pPr>
      <w:r>
        <w:tab/>
      </w:r>
      <w:r>
        <w:rPr>
          <w:rStyle w:val="scinsert"/>
        </w:rPr>
        <w:tab/>
      </w:r>
      <w:bookmarkStart w:name="ss_T44C7N262S3_lv2_ab7b765bc" w:id="11"/>
      <w:r>
        <w:rPr>
          <w:rStyle w:val="scinsert"/>
        </w:rPr>
        <w:t>(</w:t>
      </w:r>
      <w:bookmarkEnd w:id="11"/>
      <w:r w:rsidR="00250340">
        <w:rPr>
          <w:rStyle w:val="scinsert"/>
        </w:rPr>
        <w:t>3</w:t>
      </w:r>
      <w:r>
        <w:rPr>
          <w:rStyle w:val="scinsert"/>
        </w:rPr>
        <w:t xml:space="preserve">) </w:t>
      </w:r>
      <w:r>
        <w:t>In those facilities utilizing two twelve‑hour shifts, the staffing ratios for shift one apply to the twelve‑hour shift occurring primarily during the day, and the staffing ratios for shift three apply to the twelve‑hour shift occurring primarily during the night.</w:t>
      </w:r>
    </w:p>
    <w:p w:rsidR="00287009" w:rsidP="00287009" w:rsidRDefault="00287009" w14:paraId="56B09DD0" w14:textId="77777777">
      <w:pPr>
        <w:pStyle w:val="sccodifiedsection"/>
      </w:pPr>
      <w:r>
        <w:tab/>
      </w:r>
      <w:bookmarkStart w:name="ss_T44C7N262SB_lv1_5d8f364ea" w:id="12"/>
      <w:r>
        <w:t>(</w:t>
      </w:r>
      <w:bookmarkEnd w:id="12"/>
      <w:r>
        <w:t>B) For purposes of this section:</w:t>
      </w:r>
    </w:p>
    <w:p w:rsidR="00287009" w:rsidP="00287009" w:rsidRDefault="00287009" w14:paraId="19D6DDD1" w14:textId="77777777">
      <w:pPr>
        <w:pStyle w:val="sccodifiedsection"/>
      </w:pPr>
      <w:r>
        <w:tab/>
      </w:r>
      <w:r>
        <w:tab/>
      </w:r>
      <w:bookmarkStart w:name="ss_T44C7N262S1_lv2_3a2e713ec" w:id="13"/>
      <w:r>
        <w:t>(</w:t>
      </w:r>
      <w:bookmarkEnd w:id="13"/>
      <w:r>
        <w:t>1) “Shift 1” means a work shift that occurs primarily during the daytime hours including, but not limited to, a 7:00 a.m. to 3:00 p.m. shift;</w:t>
      </w:r>
    </w:p>
    <w:p w:rsidR="00287009" w:rsidP="00287009" w:rsidRDefault="00287009" w14:paraId="5401B111" w14:textId="77777777">
      <w:pPr>
        <w:pStyle w:val="sccodifiedsection"/>
      </w:pPr>
      <w:r>
        <w:tab/>
      </w:r>
      <w:r>
        <w:tab/>
      </w:r>
      <w:bookmarkStart w:name="ss_T44C7N262S2_lv2_38d6b79c1" w:id="14"/>
      <w:r>
        <w:t>(</w:t>
      </w:r>
      <w:bookmarkEnd w:id="14"/>
      <w:r>
        <w:t>2) “Shift 2” means a work shift that generally includes both daytime and evening hours including, but not limited to, a 3:00 p.m. to 11:00 p.m. shift;</w:t>
      </w:r>
    </w:p>
    <w:p w:rsidR="00287009" w:rsidP="00287009" w:rsidRDefault="00287009" w14:paraId="47883FE8" w14:textId="0786959C">
      <w:pPr>
        <w:pStyle w:val="sccodifiedsection"/>
      </w:pPr>
      <w:r>
        <w:tab/>
      </w:r>
      <w:r>
        <w:tab/>
      </w:r>
      <w:bookmarkStart w:name="ss_T44C7N262S3_lv2_ef6c0ae2d" w:id="15"/>
      <w:r>
        <w:t>(</w:t>
      </w:r>
      <w:bookmarkEnd w:id="15"/>
      <w:r>
        <w:t>3) “Shift 3” means a work shift that occurs primarily during the nighttime hours including, but not limited to, an 11:00 p.m. to 7:00 a.m. shift.</w:t>
      </w:r>
    </w:p>
    <w:p w:rsidRPr="00DF3B44" w:rsidR="007E06BB" w:rsidP="00787433" w:rsidRDefault="007E06BB" w14:paraId="3D8F1FED" w14:textId="4DFB94CC">
      <w:pPr>
        <w:pStyle w:val="scemptyline"/>
      </w:pPr>
    </w:p>
    <w:p w:rsidRPr="00DF3B44" w:rsidR="007A10F1" w:rsidP="007A10F1" w:rsidRDefault="00287009" w14:paraId="0E9393B4" w14:textId="67898DAC">
      <w:pPr>
        <w:pStyle w:val="scnoncodifiedsection"/>
      </w:pPr>
      <w:bookmarkStart w:name="bs_num_2_lastsection" w:id="16"/>
      <w:bookmarkStart w:name="eff_date_section" w:id="17"/>
      <w:r>
        <w:lastRenderedPageBreak/>
        <w:t>S</w:t>
      </w:r>
      <w:bookmarkEnd w:id="16"/>
      <w:r>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F5B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820ACE" w:rsidR="00685035" w:rsidRPr="007B4AF7" w:rsidRDefault="00513C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7009">
              <w:rPr>
                <w:noProof/>
              </w:rPr>
              <w:t>SR-0072JG23.docx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052"/>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54E4"/>
    <w:rsid w:val="00171601"/>
    <w:rsid w:val="001730EB"/>
    <w:rsid w:val="00173276"/>
    <w:rsid w:val="0019025B"/>
    <w:rsid w:val="00192AF7"/>
    <w:rsid w:val="00197366"/>
    <w:rsid w:val="001A136C"/>
    <w:rsid w:val="001B6DA2"/>
    <w:rsid w:val="001C25EC"/>
    <w:rsid w:val="001E7823"/>
    <w:rsid w:val="001F2A41"/>
    <w:rsid w:val="001F313F"/>
    <w:rsid w:val="001F331D"/>
    <w:rsid w:val="001F394C"/>
    <w:rsid w:val="002038AA"/>
    <w:rsid w:val="00205FBF"/>
    <w:rsid w:val="002114C8"/>
    <w:rsid w:val="0021166F"/>
    <w:rsid w:val="002162DF"/>
    <w:rsid w:val="00230038"/>
    <w:rsid w:val="00233975"/>
    <w:rsid w:val="00236D73"/>
    <w:rsid w:val="00243F63"/>
    <w:rsid w:val="00250340"/>
    <w:rsid w:val="00257F60"/>
    <w:rsid w:val="002625EA"/>
    <w:rsid w:val="00264AE9"/>
    <w:rsid w:val="00275AE6"/>
    <w:rsid w:val="002836D8"/>
    <w:rsid w:val="00287009"/>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5B03"/>
    <w:rsid w:val="004046B5"/>
    <w:rsid w:val="00406F27"/>
    <w:rsid w:val="004141B8"/>
    <w:rsid w:val="004203B9"/>
    <w:rsid w:val="0042381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176A"/>
    <w:rsid w:val="0054531B"/>
    <w:rsid w:val="00546C24"/>
    <w:rsid w:val="005476FF"/>
    <w:rsid w:val="005516F6"/>
    <w:rsid w:val="00552842"/>
    <w:rsid w:val="00554E89"/>
    <w:rsid w:val="00556C2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F8B"/>
    <w:rsid w:val="006347E9"/>
    <w:rsid w:val="00640C87"/>
    <w:rsid w:val="006454BB"/>
    <w:rsid w:val="006554FE"/>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0B93"/>
    <w:rsid w:val="00711AA9"/>
    <w:rsid w:val="00722131"/>
    <w:rsid w:val="00722155"/>
    <w:rsid w:val="00737F19"/>
    <w:rsid w:val="007643FE"/>
    <w:rsid w:val="00782BF8"/>
    <w:rsid w:val="00783C75"/>
    <w:rsid w:val="007849D9"/>
    <w:rsid w:val="00787433"/>
    <w:rsid w:val="007A10F1"/>
    <w:rsid w:val="007A3D50"/>
    <w:rsid w:val="007B2D29"/>
    <w:rsid w:val="007B412F"/>
    <w:rsid w:val="007B4AF7"/>
    <w:rsid w:val="007B4DBF"/>
    <w:rsid w:val="007B5EE3"/>
    <w:rsid w:val="007C5458"/>
    <w:rsid w:val="007D2C67"/>
    <w:rsid w:val="007E06BB"/>
    <w:rsid w:val="007F50D1"/>
    <w:rsid w:val="00816D52"/>
    <w:rsid w:val="00831048"/>
    <w:rsid w:val="00834272"/>
    <w:rsid w:val="00834922"/>
    <w:rsid w:val="008625C1"/>
    <w:rsid w:val="008806F9"/>
    <w:rsid w:val="008A57E3"/>
    <w:rsid w:val="008B5BF4"/>
    <w:rsid w:val="008C0CEE"/>
    <w:rsid w:val="008C1B18"/>
    <w:rsid w:val="008D46EC"/>
    <w:rsid w:val="008E0E25"/>
    <w:rsid w:val="008E61A1"/>
    <w:rsid w:val="008F132C"/>
    <w:rsid w:val="00917EA3"/>
    <w:rsid w:val="00917EE0"/>
    <w:rsid w:val="00921C89"/>
    <w:rsid w:val="00926966"/>
    <w:rsid w:val="00926D03"/>
    <w:rsid w:val="00934036"/>
    <w:rsid w:val="00934889"/>
    <w:rsid w:val="0094541D"/>
    <w:rsid w:val="009473EA"/>
    <w:rsid w:val="00954E7E"/>
    <w:rsid w:val="009554D9"/>
    <w:rsid w:val="009572F9"/>
    <w:rsid w:val="00960D0F"/>
    <w:rsid w:val="00973AE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862"/>
    <w:rsid w:val="00A60D68"/>
    <w:rsid w:val="00A73EFA"/>
    <w:rsid w:val="00A77A3B"/>
    <w:rsid w:val="00A92F6F"/>
    <w:rsid w:val="00A97523"/>
    <w:rsid w:val="00AA6B5E"/>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0A07"/>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E32"/>
    <w:rsid w:val="00D5008B"/>
    <w:rsid w:val="00D54A6F"/>
    <w:rsid w:val="00D57D57"/>
    <w:rsid w:val="00D62E42"/>
    <w:rsid w:val="00D7198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69DE"/>
    <w:rsid w:val="00EE3CDA"/>
    <w:rsid w:val="00EF37A8"/>
    <w:rsid w:val="00EF531F"/>
    <w:rsid w:val="00F05FE8"/>
    <w:rsid w:val="00F13D87"/>
    <w:rsid w:val="00F149E5"/>
    <w:rsid w:val="00F15E33"/>
    <w:rsid w:val="00F17DA2"/>
    <w:rsid w:val="00F22EC0"/>
    <w:rsid w:val="00F27D7B"/>
    <w:rsid w:val="00F305CF"/>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870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0&amp;session=125&amp;summary=B" TargetMode="External" Id="R03f2c8a204aa459c" /><Relationship Type="http://schemas.openxmlformats.org/officeDocument/2006/relationships/hyperlink" Target="https://www.scstatehouse.gov/sess125_2023-2024/prever/730_20230413.docx" TargetMode="External" Id="R3696b1ee514a4838" /><Relationship Type="http://schemas.openxmlformats.org/officeDocument/2006/relationships/hyperlink" Target="h:\sj\20230413.docx" TargetMode="External" Id="R1b33fb48be064ae0" /><Relationship Type="http://schemas.openxmlformats.org/officeDocument/2006/relationships/hyperlink" Target="h:\sj\20230413.docx" TargetMode="External" Id="R714cb98fd59c4d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770dc5ae-c475-420a-b16f-57786ed61763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2023-04-13T00:00:00-04:00</T_BILL_DT_VERSION>
  <T_BILL_D_INTRODATE>2023-04-13</T_BILL_D_INTRODATE>
  <T_BILL_D_SENATEINTRODATE>2023-04-13</T_BILL_D_SENATEINTRODATE>
  <T_BILL_N_INTERNALVERSIONNUMBER>1</T_BILL_N_INTERNALVERSIONNUMBER>
  <T_BILL_N_SESSION>125</T_BILL_N_SESSION>
  <T_BILL_N_VERSIONNUMBER>1</T_BILL_N_VERSIONNUMBER>
  <T_BILL_N_YEAR>2023</T_BILL_N_YEAR>
  <T_BILL_REQUEST_REQUEST>e4c29232-ca3c-4477-a07a-69928f62c5fa</T_BILL_REQUEST_REQUEST>
  <T_BILL_R_ORIGINALDRAFT>9f030787-1b01-45f9-9573-978f0660e31c</T_BILL_R_ORIGINALDRAFT>
  <T_BILL_SPONSOR_SPONSOR>8aa8e245-54da-4ece-9eed-362b3635d8da</T_BILL_SPONSOR_SPONSOR>
  <T_BILL_T_BILLNAME>[0730]</T_BILL_T_BILLNAME>
  <T_BILL_T_BILLNUMBER>730</T_BILL_T_BILLNUMBER>
  <T_BILL_T_BILLTITLE>TO AMEND THE SOUTH CAROLINA CODE OF LAWS BY AMENDING SECTION 44‑7‑262, RELATING TO MINIMUM RESIDENT‑STAFF RATIOS FOR NURSING HOMES, SO AS TO ALLOW FOR THE DIVISION OF MEMORY CARE FACILITIES AND ASSISTED LIVING FACILITIES AND TO REQUIRE SUFFICIENT STAFF TO PROVIDE APPROPRIATE CARE FOR THE RESIDENTS.</T_BILL_T_BILLTITLE>
  <T_BILL_T_CHAMBER>senate</T_BILL_T_CHAMBER>
  <T_BILL_T_FILENAME> </T_BILL_T_FILENAME>
  <T_BILL_T_LEGTYPE>bill_statewide</T_BILL_T_LEGTYPE>
  <T_BILL_T_SECTIONS>[{"SectionUUID":"d4b4983b-cb64-47ff-b0ed-7499ddf14388","SectionName":"code_section","SectionNumber":1,"SectionType":"code_section","CodeSections":[{"CodeSectionBookmarkName":"cs_T44C7N262_f9428484b","IsConstitutionSection":false,"Identity":"44-7-262","IsNew":false,"SubSections":[{"Level":1,"Identity":"T44C7N262SA","SubSectionBookmarkName":"ss_T44C7N262SA_lv1_345d0b6a1","IsNewSubSection":false,"SubSectionReplacement":""},{"Level":2,"Identity":"T44C7N262S1","SubSectionBookmarkName":"ss_T44C7N262S1_lv2_8144acadf","IsNewSubSection":false,"SubSectionReplacement":""},{"Level":2,"Identity":"T44C7N262S2","SubSectionBookmarkName":"ss_T44C7N262S2_lv2_cf64f8aef","IsNewSubSection":false,"SubSectionReplacement":""},{"Level":2,"Identity":"T44C7N262Sa","SubSectionBookmarkName":"ss_T44C7N262Sa_lv2_d9722941f","IsNewSubSection":false,"SubSectionReplacement":""},{"Level":2,"Identity":"T44C7N262Sb","SubSectionBookmarkName":"ss_T44C7N262Sb_lv2_034859610","IsNewSubSection":false,"SubSectionReplacement":""},{"Level":2,"Identity":"T44C7N262Sc","SubSectionBookmarkName":"ss_T44C7N262Sc_lv2_4ccae44e7","IsNewSubSection":false,"SubSectionReplacement":""},{"Level":2,"Identity":"T44C7N262S3","SubSectionBookmarkName":"ss_T44C7N262S3_lv2_ab7b765bc","IsNewSubSection":false,"SubSectionReplacement":""},{"Level":1,"Identity":"T44C7N262SB","SubSectionBookmarkName":"ss_T44C7N262SB_lv1_5d8f364ea","IsNewSubSection":false,"SubSectionReplacement":""},{"Level":2,"Identity":"T44C7N262S1","SubSectionBookmarkName":"ss_T44C7N262S1_lv2_3a2e713ec","IsNewSubSection":false,"SubSectionReplacement":""},{"Level":2,"Identity":"T44C7N262S2","SubSectionBookmarkName":"ss_T44C7N262S2_lv2_38d6b79c1","IsNewSubSection":false,"SubSectionReplacement":""},{"Level":2,"Identity":"T44C7N262S3","SubSectionBookmarkName":"ss_T44C7N262S3_lv2_ef6c0ae2d","IsNewSubSection":false,"SubSectionReplacement":""}],"TitleRelatedTo":"Minimum resident-staff ratios for nursing homes","TitleSoAsTo":"allow for the division of memory care facilities and assisted living facilities and to require sufficient staff to provide appropriate care for the residents","Deleted":false}],"TitleText":"","DisableControls":false,"Deleted":false,"RepealItems":[],"SectionBookmarkName":"bs_num_1_d4f0ffdae"},{"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d4b4983b-cb64-47ff-b0ed-7499ddf14388","SectionName":"code_section","SectionNumber":1,"SectionType":"code_section","CodeSections":[{"CodeSectionBookmarkName":"cs_T44C7N262_f9428484b","IsConstitutionSection":false,"Identity":"44-7-262","IsNew":false,"SubSections":[{"Level":1,"Identity":"T44C7N262SA","SubSectionBookmarkName":"ss_T44C7N262SA_lv1_345d0b6a1","IsNewSubSection":false,"SubSectionReplacement":""},{"Level":1,"Identity":"T44C7N262SB","SubSectionBookmarkName":"ss_T44C7N262SB_lv1_5d8f364ea","IsNewSubSection":false,"SubSectionReplacement":""}],"TitleRelatedTo":"Minimum resident-staff ratios for nursing homes","TitleSoAsTo":"allow for the division of memory care facilities and assisted living facilities and to require sufficient staff to provide appropriate care for the residents","Deleted":false}],"TitleText":"","DisableControls":false,"Deleted":false,"RepealItems":[],"SectionBookmarkName":"bs_num_1_d4f0ffdae"},{"SectionUUID":"8f03ca95-8faa-4d43-a9c2-8afc498075bd","SectionName":"standard_eff_date_section","SectionNumber":2,"SectionType":"drafting_clause","CodeSections":[],"TitleText":"","DisableControls":false,"Deleted":false,"RepealItems":[],"SectionBookmarkName":"bs_num_2_lastsection"}],"Timestamp":"2023-04-12T13:09:26.1722692-04:00","Username":null},{"Id":3,"SectionsList":[{"SectionUUID":"d4b4983b-cb64-47ff-b0ed-7499ddf14388","SectionName":"code_section","SectionNumber":1,"SectionType":"code_section","CodeSections":[{"CodeSectionBookmarkName":"cs_T44C7N262_f9428484b","IsConstitutionSection":false,"Identity":"44-7-262","IsNew":false,"SubSections":[{"Level":1,"Identity":"T44C7N262SA","SubSectionBookmarkName":"ss_T44C7N262SA_lv1_345d0b6a1","IsNewSubSection":false,"SubSectionReplacement":""},{"Level":1,"Identity":"T44C7N262SB","SubSectionBookmarkName":"ss_T44C7N262SB_lv1_5d8f364ea","IsNewSubSection":false,"SubSectionReplacement":""}],"TitleRelatedTo":"Minimum resident-staff ratios for nursing homes","TitleSoAsTo":"allow for the division of memory care facilities and assisted living facilities and to require sufficient staff to provide appropriate care for the residents ","Deleted":false}],"TitleText":"","DisableControls":false,"Deleted":false,"RepealItems":[],"SectionBookmarkName":"bs_num_1_d4f0ffdae"},{"SectionUUID":"8f03ca95-8faa-4d43-a9c2-8afc498075bd","SectionName":"standard_eff_date_section","SectionNumber":2,"SectionType":"drafting_clause","CodeSections":[],"TitleText":"","DisableControls":false,"Deleted":false,"RepealItems":[],"SectionBookmarkName":"bs_num_2_lastsection"}],"Timestamp":"2023-04-12T13:09:00.0706432-04:00","Username":null},{"Id":2,"SectionsList":[{"SectionUUID":"d4b4983b-cb64-47ff-b0ed-7499ddf14388","SectionName":"code_section","SectionNumber":1,"SectionType":"code_section","CodeSections":[{"CodeSectionBookmarkName":"cs_T44C7N262_f9428484b","IsConstitutionSection":false,"Identity":"44-7-262","IsNew":false,"SubSections":[{"Level":1,"Identity":"T44C7N262SA","SubSectionBookmarkName":"ss_T44C7N262SA_lv1_345d0b6a1","IsNewSubSection":false,"SubSectionReplacement":""},{"Level":1,"Identity":"T44C7N262SB","SubSectionBookmarkName":"ss_T44C7N262SB_lv1_5d8f364ea","IsNewSubSection":false,"SubSectionReplacement":""}],"TitleRelatedTo":"Minimum resident-staff ratios for nursing homes","TitleSoAsTo":"require sufficient staff to provide appropriate care for the residents and provide that sufficient staff shall be determined based upon the condition of the residents at a facility","Deleted":false}],"TitleText":"","DisableControls":false,"Deleted":false,"RepealItems":[],"SectionBookmarkName":"bs_num_1_d4f0ffdae"},{"SectionUUID":"8f03ca95-8faa-4d43-a9c2-8afc498075bd","SectionName":"standard_eff_date_section","SectionNumber":2,"SectionType":"drafting_clause","CodeSections":[],"TitleText":"","DisableControls":false,"Deleted":false,"RepealItems":[],"SectionBookmarkName":"bs_num_2_lastsection"}],"Timestamp":"2023-03-02T11:36:42.5777754-05:00","Username":null},{"Id":1,"SectionsList":[{"SectionUUID":"8f03ca95-8faa-4d43-a9c2-8afc498075bd","SectionName":"standard_eff_date_section","SectionNumber":2,"SectionType":"drafting_clause","CodeSections":[],"TitleText":"","DisableControls":false,"Deleted":false,"RepealItems":[],"SectionBookmarkName":"bs_num_2_lastsection"},{"SectionUUID":"d4b4983b-cb64-47ff-b0ed-7499ddf14388","SectionName":"code_section","SectionNumber":1,"SectionType":"code_section","CodeSections":[{"CodeSectionBookmarkName":"cs_T44C7N262_f9428484b","IsConstitutionSection":false,"Identity":"44-7-262","IsNew":false,"SubSections":[{"Level":1,"Identity":"T44C7N262SA","SubSectionBookmarkName":"ss_T44C7N262SA_lv1_345d0b6a1","IsNewSubSection":false,"SubSectionReplacement":""},{"Level":1,"Identity":"T44C7N262SB","SubSectionBookmarkName":"ss_T44C7N262SB_lv1_5d8f364ea","IsNewSubSection":false,"SubSectionReplacement":""}],"TitleRelatedTo":"Minimum resident-staff ratios for nursing homes.","TitleSoAsTo":"","Deleted":false}],"TitleText":"","DisableControls":false,"Deleted":false,"RepealItems":[],"SectionBookmarkName":"bs_num_1_d4f0ffdae"}],"Timestamp":"2023-03-02T10:44:41.6008146-05:00","Username":null},{"Id":5,"SectionsList":[{"SectionUUID":"d4b4983b-cb64-47ff-b0ed-7499ddf14388","SectionName":"code_section","SectionNumber":1,"SectionType":"code_section","CodeSections":[{"CodeSectionBookmarkName":"cs_T44C7N262_f9428484b","IsConstitutionSection":false,"Identity":"44-7-262","IsNew":false,"SubSections":[{"Level":1,"Identity":"T44C7N262SA","SubSectionBookmarkName":"ss_T44C7N262SA_lv1_345d0b6a1","IsNewSubSection":false,"SubSectionReplacement":""},{"Level":2,"Identity":"T44C7N262S1","SubSectionBookmarkName":"ss_T44C7N262S1_lv2_8144acadf","IsNewSubSection":false,"SubSectionReplacement":""},{"Level":2,"Identity":"T44C7N262S2","SubSectionBookmarkName":"ss_T44C7N262S2_lv2_cf64f8aef","IsNewSubSection":false,"SubSectionReplacement":""},{"Level":2,"Identity":"T44C7N262Sa","SubSectionBookmarkName":"ss_T44C7N262Sa_lv2_d9722941f","IsNewSubSection":false,"SubSectionReplacement":""},{"Level":2,"Identity":"T44C7N262Sb","SubSectionBookmarkName":"ss_T44C7N262Sb_lv2_034859610","IsNewSubSection":false,"SubSectionReplacement":""},{"Level":2,"Identity":"T44C7N262Sc","SubSectionBookmarkName":"ss_T44C7N262Sc_lv2_4ccae44e7","IsNewSubSection":false,"SubSectionReplacement":""},{"Level":2,"Identity":"T44C7N262S3","SubSectionBookmarkName":"ss_T44C7N262S3_lv2_ab7b765bc","IsNewSubSection":false,"SubSectionReplacement":""},{"Level":1,"Identity":"T44C7N262SB","SubSectionBookmarkName":"ss_T44C7N262SB_lv1_5d8f364ea","IsNewSubSection":false,"SubSectionReplacement":""},{"Level":2,"Identity":"T44C7N262S1","SubSectionBookmarkName":"ss_T44C7N262S1_lv2_3a2e713ec","IsNewSubSection":false,"SubSectionReplacement":""},{"Level":2,"Identity":"T44C7N262S2","SubSectionBookmarkName":"ss_T44C7N262S2_lv2_38d6b79c1","IsNewSubSection":false,"SubSectionReplacement":""},{"Level":2,"Identity":"T44C7N262S3","SubSectionBookmarkName":"ss_T44C7N262S3_lv2_ef6c0ae2d","IsNewSubSection":false,"SubSectionReplacement":""}],"TitleRelatedTo":"Minimum resident-staff ratios for nursing homes","TitleSoAsTo":"allow for the division of memory care facilities and assisted living facilities and to require sufficient staff to provide appropriate care for the residents","Deleted":false}],"TitleText":"","DisableControls":false,"Deleted":false,"RepealItems":[],"SectionBookmarkName":"bs_num_1_d4f0ffdae"},{"SectionUUID":"8f03ca95-8faa-4d43-a9c2-8afc498075bd","SectionName":"standard_eff_date_section","SectionNumber":2,"SectionType":"drafting_clause","CodeSections":[],"TitleText":"","DisableControls":false,"Deleted":false,"RepealItems":[],"SectionBookmarkName":"bs_num_2_lastsection"}],"Timestamp":"2023-04-12T14:49:36.2911561-04:00","Username":"hannahwarner@scsenate.gov"}]</T_BILL_T_SECTIONSHISTORY>
  <T_BILL_T_SUBJECT>Nursing Home Sufficient Staffing</T_BILL_T_SUBJECT>
  <T_BILL_UR_DRAFTER>jessicagodwin@scsenate.gov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1674</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cp:lastPrinted>2023-04-12T17:09:00Z</cp:lastPrinted>
  <dcterms:created xsi:type="dcterms:W3CDTF">2023-04-12T18:49:00Z</dcterms:created>
  <dcterms:modified xsi:type="dcterms:W3CDTF">2023-04-12T18:49:00Z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