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SJ-0023BM23.docx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SLED jurisdiction for officer-involved shootings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94647e659ff47c6">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87e425bc1594ba3">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02c89e2f95947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46bee7c81a433b">
        <w:r>
          <w:rPr>
            <w:rStyle w:val="Hyperlink"/>
            <w:u w:val="single"/>
          </w:rPr>
          <w:t>11/30/2022</w:t>
        </w:r>
      </w:hyperlink>
      <w:r>
        <w:t xml:space="preserve"/>
      </w:r>
    </w:p>
    <w:p>
      <w:pPr>
        <w:widowControl w:val="true"/>
        <w:spacing w:after="0"/>
        <w:jc w:val="left"/>
      </w:pPr>
      <w:r>
        <w:rPr>
          <w:rFonts w:ascii="Times New Roman"/>
          <w:sz w:val="22"/>
        </w:rPr>
        <w:t xml:space="preserve"/>
      </w:r>
      <w:hyperlink r:id="Ra40066ca85b84bef">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90F93" w14:paraId="40FEFADA" w14:textId="46412D15">
          <w:pPr>
            <w:pStyle w:val="scbilltitle"/>
            <w:tabs>
              <w:tab w:val="left" w:pos="2104"/>
            </w:tabs>
          </w:pPr>
          <w:r>
            <w:t xml:space="preserve">TO AMEND ARTICLE 1, CHAPTER 3, TITLE 23 OF THE </w:t>
          </w:r>
          <w:r w:rsidR="00901EC2">
            <w:t>South carolina</w:t>
          </w:r>
          <w:r>
            <w:t xml:space="preserve"> CODE</w:t>
          </w:r>
          <w:r w:rsidR="00B576A1">
            <w:t xml:space="preserve"> OF LAWS</w:t>
          </w:r>
          <w:r>
            <w:t>, 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 AND TO ESTABLISH PENALTIES FOR THE FAILURE TO COMPLETE AN INDEPENDENT INVESTIGATION.</w:t>
          </w:r>
        </w:p>
      </w:sdtContent>
    </w:sdt>
    <w:bookmarkStart w:name="at_c5aa12995" w:displacedByCustomXml="prev" w:id="0"/>
    <w:bookmarkEnd w:id="0"/>
    <w:p w:rsidRPr="00DF3B44" w:rsidR="006C18F0" w:rsidP="006C18F0" w:rsidRDefault="006C18F0" w14:paraId="5BAAC1B7" w14:textId="77777777">
      <w:pPr>
        <w:pStyle w:val="scbillwhereasclause"/>
      </w:pPr>
    </w:p>
    <w:p w:rsidR="00B90F93" w:rsidP="00B90F93" w:rsidRDefault="00B90F93" w14:paraId="0C829040" w14:textId="77777777">
      <w:pPr>
        <w:pStyle w:val="scenactingwords"/>
      </w:pPr>
      <w:bookmarkStart w:name="ew_166a9bb71" w:id="1"/>
      <w:r>
        <w:t>B</w:t>
      </w:r>
      <w:bookmarkEnd w:id="1"/>
      <w:r>
        <w:t>e it enacted by the General Assembly of the State of South Carolina:</w:t>
      </w:r>
    </w:p>
    <w:p w:rsidR="00B90F93" w:rsidP="00B90F93" w:rsidRDefault="00B90F93" w14:paraId="07E4AAD7" w14:textId="77777777">
      <w:pPr>
        <w:pStyle w:val="scemptyline"/>
      </w:pPr>
    </w:p>
    <w:p w:rsidRPr="0025639E" w:rsidR="00B90F93" w:rsidP="00B90F93" w:rsidRDefault="00B90F93" w14:paraId="6A7AA76F" w14:textId="634E7AEE">
      <w:pPr>
        <w:pStyle w:val="scdirectionallanguage"/>
      </w:pPr>
      <w:bookmarkStart w:name="bs_num_1_fff2a3d66" w:id="2"/>
      <w:r w:rsidRPr="0025639E">
        <w:rPr>
          <w:u w:color="000000" w:themeColor="text1"/>
        </w:rPr>
        <w:t>S</w:t>
      </w:r>
      <w:bookmarkEnd w:id="2"/>
      <w:r>
        <w:t xml:space="preserve">ECTION </w:t>
      </w:r>
      <w:r w:rsidRPr="0025639E">
        <w:rPr>
          <w:u w:color="000000" w:themeColor="text1"/>
        </w:rPr>
        <w:t>1.</w:t>
      </w:r>
      <w:r>
        <w:tab/>
      </w:r>
      <w:bookmarkStart w:name="dl_fbbd0fa61" w:id="3"/>
      <w:r w:rsidRPr="0025639E">
        <w:rPr>
          <w:u w:color="000000" w:themeColor="text1"/>
        </w:rPr>
        <w:t>A</w:t>
      </w:r>
      <w:bookmarkEnd w:id="3"/>
      <w:r>
        <w:t xml:space="preserve">rticle 1, Chapter 3, Title 23 of the </w:t>
      </w:r>
      <w:r w:rsidR="00901EC2">
        <w:t>S.C.</w:t>
      </w:r>
      <w:r>
        <w:t xml:space="preserve"> Code is amended by adding:</w:t>
      </w:r>
    </w:p>
    <w:p w:rsidRPr="0025639E" w:rsidR="00B90F93" w:rsidP="00B90F93" w:rsidRDefault="00B90F93" w14:paraId="7E764967" w14:textId="77777777">
      <w:pPr>
        <w:pStyle w:val="scemptyline"/>
      </w:pPr>
    </w:p>
    <w:p w:rsidRPr="0025639E" w:rsidR="00B90F93" w:rsidP="00B90F93" w:rsidRDefault="00B90F93" w14:paraId="1AEAECD5" w14:textId="77777777">
      <w:pPr>
        <w:pStyle w:val="scnewcodesection"/>
      </w:pPr>
      <w:bookmarkStart w:name="ns_T23C3N90_5399dc50a" w:id="4"/>
      <w:r>
        <w:tab/>
      </w:r>
      <w:bookmarkEnd w:id="4"/>
      <w:r w:rsidRPr="0025639E">
        <w:rPr>
          <w:u w:color="000000" w:themeColor="text1"/>
        </w:rPr>
        <w:t>Section 23</w:t>
      </w:r>
      <w:r>
        <w:rPr>
          <w:u w:color="000000" w:themeColor="text1"/>
        </w:rPr>
        <w:noBreakHyphen/>
      </w:r>
      <w:r w:rsidRPr="0025639E">
        <w:rPr>
          <w:u w:color="000000" w:themeColor="text1"/>
        </w:rPr>
        <w:t>3</w:t>
      </w:r>
      <w:r>
        <w:rPr>
          <w:u w:color="000000" w:themeColor="text1"/>
        </w:rPr>
        <w:noBreakHyphen/>
      </w:r>
      <w:r w:rsidRPr="0025639E">
        <w:rPr>
          <w:u w:color="000000" w:themeColor="text1"/>
        </w:rPr>
        <w:t>90.</w:t>
      </w:r>
      <w:r w:rsidRPr="0025639E">
        <w:rPr>
          <w:u w:color="000000" w:themeColor="text1"/>
        </w:rPr>
        <w:tab/>
        <w:t>(A)</w:t>
      </w:r>
      <w:r w:rsidRPr="0025639E">
        <w:t xml:space="preserve"> </w:t>
      </w:r>
      <w:r w:rsidRPr="0025639E">
        <w:rPr>
          <w:u w:color="000000" w:themeColor="text1"/>
        </w:rPr>
        <w:t>Except as otherwise provided in this section, SLED shall have specific and exclusive jurisdiction and authority in the investigation of:</w:t>
      </w:r>
    </w:p>
    <w:p w:rsidRPr="0025639E" w:rsidR="00B90F93" w:rsidP="00B90F93" w:rsidRDefault="00B90F93" w14:paraId="418C56F5" w14:textId="77777777">
      <w:pPr>
        <w:pStyle w:val="scnewcodesection"/>
      </w:pPr>
      <w:r w:rsidRPr="0025639E">
        <w:rPr>
          <w:u w:color="000000" w:themeColor="text1"/>
        </w:rPr>
        <w:tab/>
      </w:r>
      <w:r w:rsidRPr="0025639E">
        <w:rPr>
          <w:u w:color="000000" w:themeColor="text1"/>
        </w:rPr>
        <w:tab/>
      </w:r>
      <w:bookmarkStart w:name="ss_T23C3N90S1_lv1_f4ae0e551" w:id="5"/>
      <w:r w:rsidRPr="0025639E">
        <w:rPr>
          <w:u w:color="000000" w:themeColor="text1"/>
        </w:rPr>
        <w:t>(</w:t>
      </w:r>
      <w:bookmarkEnd w:id="5"/>
      <w:r w:rsidRPr="0025639E">
        <w:rPr>
          <w:u w:color="000000" w:themeColor="text1"/>
        </w:rPr>
        <w:t>1)</w:t>
      </w:r>
      <w:r w:rsidRPr="0025639E">
        <w:t xml:space="preserve"> </w:t>
      </w:r>
      <w:r w:rsidRPr="0025639E">
        <w:rPr>
          <w:u w:color="000000" w:themeColor="text1"/>
        </w:rPr>
        <w:t>the shooting of or discharge of a weapon at a person by a law enforcement officer acting in the line of duty; and</w:t>
      </w:r>
    </w:p>
    <w:p w:rsidRPr="0025639E" w:rsidR="00B90F93" w:rsidP="00B90F93" w:rsidRDefault="00B90F93" w14:paraId="3FF0DBF5" w14:textId="396F7A2C">
      <w:pPr>
        <w:pStyle w:val="scnewcodesection"/>
      </w:pPr>
      <w:r w:rsidRPr="0025639E">
        <w:rPr>
          <w:u w:color="000000" w:themeColor="text1"/>
        </w:rPr>
        <w:tab/>
      </w:r>
      <w:r w:rsidRPr="0025639E">
        <w:rPr>
          <w:u w:color="000000" w:themeColor="text1"/>
        </w:rPr>
        <w:tab/>
      </w:r>
      <w:bookmarkStart w:name="ss_T23C3N90S2_lv1_3949fb46b" w:id="6"/>
      <w:r w:rsidRPr="0025639E">
        <w:rPr>
          <w:u w:color="000000" w:themeColor="text1"/>
        </w:rPr>
        <w:t>(</w:t>
      </w:r>
      <w:bookmarkEnd w:id="6"/>
      <w:r w:rsidRPr="0025639E">
        <w:rPr>
          <w:u w:color="000000" w:themeColor="text1"/>
        </w:rPr>
        <w:t>2)</w:t>
      </w:r>
      <w:r w:rsidRPr="0025639E">
        <w:t xml:space="preserve"> </w:t>
      </w:r>
      <w:r w:rsidRPr="0025639E">
        <w:rPr>
          <w:u w:color="000000" w:themeColor="text1"/>
        </w:rPr>
        <w:t xml:space="preserve">the unexpected death of an arrestee while in the care, custody, or control of a law enforcement officer or correctional officer; the unexpected death of an arrestee shortly after being in the care, custody, or control of a law enforcement officer or correctional officer; and the unexpected death of an intended arrestee during an arrest attempt by a law enforcement officer. For </w:t>
      </w:r>
      <w:r>
        <w:rPr>
          <w:u w:color="000000" w:themeColor="text1"/>
        </w:rPr>
        <w:t xml:space="preserve">the </w:t>
      </w:r>
      <w:r w:rsidRPr="0025639E">
        <w:rPr>
          <w:u w:color="000000" w:themeColor="text1"/>
        </w:rPr>
        <w:t xml:space="preserve">purposes of this section, </w:t>
      </w:r>
      <w:r w:rsidR="00BA6A28">
        <w:rPr>
          <w:u w:color="000000" w:themeColor="text1"/>
        </w:rPr>
        <w:t>“</w:t>
      </w:r>
      <w:r w:rsidRPr="0025639E">
        <w:rPr>
          <w:u w:color="000000" w:themeColor="text1"/>
        </w:rPr>
        <w:t>unexpected death</w:t>
      </w:r>
      <w:r w:rsidR="00BA6A28">
        <w:rPr>
          <w:u w:color="000000" w:themeColor="text1"/>
        </w:rPr>
        <w:t>”</w:t>
      </w:r>
      <w:r w:rsidRPr="0025639E">
        <w:rPr>
          <w:u w:color="000000" w:themeColor="text1"/>
        </w:rPr>
        <w:t xml:space="preserve"> includes all deaths </w:t>
      </w:r>
      <w:r>
        <w:rPr>
          <w:u w:color="000000" w:themeColor="text1"/>
        </w:rPr>
        <w:t>that</w:t>
      </w:r>
      <w:r w:rsidRPr="0025639E">
        <w:rPr>
          <w:u w:color="000000" w:themeColor="text1"/>
        </w:rPr>
        <w:t xml:space="preserve">, before investigation, appear possibly to have </w:t>
      </w:r>
      <w:r>
        <w:rPr>
          <w:u w:color="000000" w:themeColor="text1"/>
        </w:rPr>
        <w:t>been caused by trauma, or suspicious</w:t>
      </w:r>
      <w:r w:rsidRPr="0025639E">
        <w:rPr>
          <w:u w:color="000000" w:themeColor="text1"/>
        </w:rPr>
        <w:t xml:space="preserve"> or obscure circumstances.</w:t>
      </w:r>
    </w:p>
    <w:p w:rsidRPr="0025639E" w:rsidR="00B90F93" w:rsidP="00B90F93" w:rsidRDefault="00B90F93" w14:paraId="16330F83" w14:textId="77777777">
      <w:pPr>
        <w:pStyle w:val="scnewcodesection"/>
      </w:pPr>
      <w:r w:rsidRPr="0025639E">
        <w:rPr>
          <w:u w:color="000000" w:themeColor="text1"/>
        </w:rPr>
        <w:tab/>
      </w:r>
      <w:bookmarkStart w:name="ss_T23C3N90SB_lv2_9d6e37fcd" w:id="7"/>
      <w:r w:rsidRPr="0025639E">
        <w:rPr>
          <w:u w:color="000000" w:themeColor="text1"/>
        </w:rPr>
        <w:t>(</w:t>
      </w:r>
      <w:bookmarkEnd w:id="7"/>
      <w:r w:rsidRPr="0025639E">
        <w:rPr>
          <w:u w:color="000000" w:themeColor="text1"/>
        </w:rPr>
        <w:t>B)</w:t>
      </w:r>
      <w:r w:rsidRPr="0025639E">
        <w:t xml:space="preserve"> </w:t>
      </w:r>
      <w:r w:rsidRPr="0025639E">
        <w:rPr>
          <w:u w:color="000000" w:themeColor="text1"/>
        </w:rPr>
        <w:t xml:space="preserve">If </w:t>
      </w:r>
      <w:r>
        <w:rPr>
          <w:u w:color="000000" w:themeColor="text1"/>
        </w:rPr>
        <w:t>an</w:t>
      </w:r>
      <w:r w:rsidRPr="0025639E">
        <w:rPr>
          <w:u w:color="000000" w:themeColor="text1"/>
        </w:rPr>
        <w:t xml:space="preserve"> officer is employed by SLED,</w:t>
      </w:r>
      <w:r>
        <w:rPr>
          <w:u w:color="000000" w:themeColor="text1"/>
        </w:rPr>
        <w:t xml:space="preserve"> then</w:t>
      </w:r>
      <w:r w:rsidRPr="0025639E">
        <w:rPr>
          <w:u w:color="000000" w:themeColor="text1"/>
        </w:rPr>
        <w:t xml:space="preserve"> the sheriff of the county in which </w:t>
      </w:r>
      <w:r>
        <w:rPr>
          <w:u w:color="000000" w:themeColor="text1"/>
        </w:rPr>
        <w:t>a</w:t>
      </w:r>
      <w:r w:rsidRPr="0025639E">
        <w:rPr>
          <w:u w:color="000000" w:themeColor="text1"/>
        </w:rPr>
        <w:t xml:space="preserve"> shooting, discharge, or unexpected death occurred shall investigate the shooting, discharge, or unexpected death, regardless of whether the shooting, discharge, or unexpected death occurred within an incorporated jurisdiction. If the sheriff does not employ a full</w:t>
      </w:r>
      <w:r>
        <w:rPr>
          <w:u w:color="000000" w:themeColor="text1"/>
        </w:rPr>
        <w:noBreakHyphen/>
      </w:r>
      <w:r w:rsidRPr="0025639E">
        <w:rPr>
          <w:u w:color="000000" w:themeColor="text1"/>
        </w:rPr>
        <w:t xml:space="preserve">time unit that regularly processes crime scenes and conducts forensic and criminal investigations, </w:t>
      </w:r>
      <w:r>
        <w:rPr>
          <w:u w:color="000000" w:themeColor="text1"/>
        </w:rPr>
        <w:t xml:space="preserve">then </w:t>
      </w:r>
      <w:r w:rsidRPr="0025639E">
        <w:rPr>
          <w:u w:color="000000" w:themeColor="text1"/>
        </w:rPr>
        <w:t xml:space="preserve">the sheriff shall defer the investigation to a law enforcement </w:t>
      </w:r>
      <w:r w:rsidRPr="0025639E">
        <w:rPr>
          <w:u w:color="000000" w:themeColor="text1"/>
        </w:rPr>
        <w:lastRenderedPageBreak/>
        <w:t>agency that employs a full</w:t>
      </w:r>
      <w:r>
        <w:rPr>
          <w:u w:color="000000" w:themeColor="text1"/>
        </w:rPr>
        <w:noBreakHyphen/>
      </w:r>
      <w:r w:rsidRPr="0025639E">
        <w:rPr>
          <w:u w:color="000000" w:themeColor="text1"/>
        </w:rPr>
        <w:t>time unit that regularly processes crime scenes and conducts forensic and criminal investigations and that possesses the expertise to conduct a proper investigation. All forensic evidence collected at the scene of the shooting, discharge, or unexpected death must be submitted to and analyzed by an accredited state law enforcement laboratory outside of South Carolina.</w:t>
      </w:r>
    </w:p>
    <w:p w:rsidRPr="0025639E" w:rsidR="00B90F93" w:rsidP="00B90F93" w:rsidRDefault="00B90F93" w14:paraId="3FE6CF55" w14:textId="77777777">
      <w:pPr>
        <w:pStyle w:val="scnewcodesection"/>
      </w:pPr>
      <w:r w:rsidRPr="0025639E">
        <w:rPr>
          <w:u w:color="000000" w:themeColor="text1"/>
        </w:rPr>
        <w:tab/>
      </w:r>
      <w:bookmarkStart w:name="ss_T23C3N90SC_lv2_741d008a9" w:id="8"/>
      <w:r w:rsidRPr="0025639E">
        <w:rPr>
          <w:u w:color="000000" w:themeColor="text1"/>
        </w:rPr>
        <w:t>(</w:t>
      </w:r>
      <w:bookmarkEnd w:id="8"/>
      <w:r w:rsidRPr="0025639E">
        <w:rPr>
          <w:u w:color="000000" w:themeColor="text1"/>
        </w:rPr>
        <w:t>C)</w:t>
      </w:r>
      <w:r w:rsidRPr="0025639E">
        <w:t xml:space="preserve"> </w:t>
      </w:r>
      <w:r w:rsidRPr="0025639E">
        <w:rPr>
          <w:u w:color="000000" w:themeColor="text1"/>
        </w:rPr>
        <w:t xml:space="preserve">If an officer employed by SLED and an officer employed by the sheriff of the county in which </w:t>
      </w:r>
      <w:r>
        <w:rPr>
          <w:u w:color="000000" w:themeColor="text1"/>
        </w:rPr>
        <w:t>a</w:t>
      </w:r>
      <w:r w:rsidRPr="0025639E">
        <w:rPr>
          <w:u w:color="000000" w:themeColor="text1"/>
        </w:rPr>
        <w:t xml:space="preserve"> shooting, discharge, or unexpected death occurred are both involved in the shooting, discharge, or unexpected death, </w:t>
      </w:r>
      <w:r>
        <w:rPr>
          <w:u w:color="000000" w:themeColor="text1"/>
        </w:rPr>
        <w:t xml:space="preserve">then </w:t>
      </w:r>
      <w:r w:rsidRPr="0025639E">
        <w:rPr>
          <w:u w:color="000000" w:themeColor="text1"/>
        </w:rPr>
        <w:t>the solicitor of the county in which the shooting, discharge, or unexpected death occurred shall defer the investigation to a law enforcement agency that employs a unit that regularly processes crime scenes and conducts forensic and criminal investigations and that possesses the expertise to conduct a proper investigation. All forensic evidence collected at the scene of the shooting, discharge, or unexpected death must be submitted to and analyzed by an accredited state law enforcement laboratory outside of South Carolina.</w:t>
      </w:r>
    </w:p>
    <w:p w:rsidRPr="0025639E" w:rsidR="00B90F93" w:rsidP="00B90F93" w:rsidRDefault="00B90F93" w14:paraId="14ACD94E" w14:textId="77777777">
      <w:pPr>
        <w:pStyle w:val="scnewcodesection"/>
      </w:pPr>
      <w:r w:rsidRPr="0025639E">
        <w:rPr>
          <w:u w:color="000000" w:themeColor="text1"/>
        </w:rPr>
        <w:tab/>
      </w:r>
      <w:bookmarkStart w:name="ss_T23C3N90SD_lv2_badbcda0b" w:id="9"/>
      <w:r w:rsidRPr="0025639E">
        <w:rPr>
          <w:u w:color="000000" w:themeColor="text1"/>
        </w:rPr>
        <w:t>(</w:t>
      </w:r>
      <w:bookmarkEnd w:id="9"/>
      <w:r w:rsidRPr="0025639E">
        <w:rPr>
          <w:u w:color="000000" w:themeColor="text1"/>
        </w:rPr>
        <w:t>D)</w:t>
      </w:r>
      <w:r w:rsidRPr="0025639E">
        <w:t xml:space="preserve"> </w:t>
      </w:r>
      <w:r w:rsidRPr="0025639E">
        <w:rPr>
          <w:u w:color="000000" w:themeColor="text1"/>
        </w:rPr>
        <w:t xml:space="preserve">An officer investigating </w:t>
      </w:r>
      <w:r>
        <w:rPr>
          <w:u w:color="000000" w:themeColor="text1"/>
        </w:rPr>
        <w:t>a</w:t>
      </w:r>
      <w:r w:rsidRPr="0025639E">
        <w:rPr>
          <w:u w:color="000000" w:themeColor="text1"/>
        </w:rPr>
        <w:t xml:space="preserve"> shooting, discharge, or unexpected death pursuant to this section has the same authority as the officer has in the officer’s home jurisdiction for the duration of the investigation.</w:t>
      </w:r>
    </w:p>
    <w:p w:rsidRPr="0025639E" w:rsidR="00B90F93" w:rsidP="00B90F93" w:rsidRDefault="00B90F93" w14:paraId="46194E9E" w14:textId="77777777">
      <w:pPr>
        <w:pStyle w:val="scnewcodesection"/>
      </w:pPr>
      <w:r w:rsidRPr="0025639E">
        <w:rPr>
          <w:u w:color="000000" w:themeColor="text1"/>
        </w:rPr>
        <w:tab/>
      </w:r>
      <w:bookmarkStart w:name="ss_T23C3N90SE_lv2_c048ed531" w:id="10"/>
      <w:r w:rsidRPr="0025639E">
        <w:rPr>
          <w:u w:color="000000" w:themeColor="text1"/>
        </w:rPr>
        <w:t>(</w:t>
      </w:r>
      <w:bookmarkEnd w:id="10"/>
      <w:r w:rsidRPr="0025639E">
        <w:rPr>
          <w:u w:color="000000" w:themeColor="text1"/>
        </w:rPr>
        <w:t>E)</w:t>
      </w:r>
      <w:r w:rsidRPr="0025639E">
        <w:t xml:space="preserve"> </w:t>
      </w:r>
      <w:r w:rsidRPr="0025639E">
        <w:rPr>
          <w:u w:color="000000" w:themeColor="text1"/>
        </w:rPr>
        <w:t>Upon completion, all investigations must be forwarded to the solicitor’s office in the jurisdiction where the shooting, discharge, or unexpected death occurred prior to the initiation or declination of any formal criminal action.</w:t>
      </w:r>
    </w:p>
    <w:p w:rsidRPr="0025639E" w:rsidR="00B90F93" w:rsidP="00B90F93" w:rsidRDefault="00B90F93" w14:paraId="53E9CF9A" w14:textId="77777777">
      <w:pPr>
        <w:pStyle w:val="scnewcodesection"/>
      </w:pPr>
      <w:r w:rsidRPr="0025639E">
        <w:rPr>
          <w:u w:color="000000" w:themeColor="text1"/>
        </w:rPr>
        <w:tab/>
      </w:r>
      <w:bookmarkStart w:name="ss_T23C3N90SF_lv2_e1294a44a" w:id="11"/>
      <w:r w:rsidRPr="0025639E">
        <w:rPr>
          <w:u w:color="000000" w:themeColor="text1"/>
        </w:rPr>
        <w:t>(</w:t>
      </w:r>
      <w:bookmarkEnd w:id="11"/>
      <w:r w:rsidRPr="0025639E">
        <w:rPr>
          <w:u w:color="000000" w:themeColor="text1"/>
        </w:rPr>
        <w:t>F)</w:t>
      </w:r>
      <w:r w:rsidRPr="0025639E">
        <w:t xml:space="preserve"> </w:t>
      </w:r>
      <w:r w:rsidRPr="0025639E">
        <w:rPr>
          <w:u w:color="000000" w:themeColor="text1"/>
        </w:rPr>
        <w:t>A person who knowingly and wil</w:t>
      </w:r>
      <w:r>
        <w:rPr>
          <w:u w:color="000000" w:themeColor="text1"/>
        </w:rPr>
        <w:t>l</w:t>
      </w:r>
      <w:r w:rsidRPr="0025639E">
        <w:rPr>
          <w:u w:color="000000" w:themeColor="text1"/>
        </w:rPr>
        <w:t>fully violates the provisions of subsection (A), (B), or (C) is subject to punishment as provided for in Section 8</w:t>
      </w:r>
      <w:r>
        <w:rPr>
          <w:u w:color="000000" w:themeColor="text1"/>
        </w:rPr>
        <w:noBreakHyphen/>
      </w:r>
      <w:r w:rsidRPr="0025639E">
        <w:rPr>
          <w:u w:color="000000" w:themeColor="text1"/>
        </w:rPr>
        <w:t>1</w:t>
      </w:r>
      <w:r>
        <w:rPr>
          <w:u w:color="000000" w:themeColor="text1"/>
        </w:rPr>
        <w:noBreakHyphen/>
      </w:r>
      <w:r w:rsidRPr="0025639E">
        <w:rPr>
          <w:u w:color="000000" w:themeColor="text1"/>
        </w:rPr>
        <w:t>80, even if the person’s authority extends beyond a single election or judicial district.</w:t>
      </w:r>
    </w:p>
    <w:p w:rsidRPr="0025639E" w:rsidR="00B90F93" w:rsidP="00B90F93" w:rsidRDefault="00B90F93" w14:paraId="4BCE165E" w14:textId="77777777">
      <w:pPr>
        <w:pStyle w:val="scemptyline"/>
      </w:pPr>
    </w:p>
    <w:p w:rsidRPr="00522CE0" w:rsidR="00B90F93" w:rsidP="00B90F93" w:rsidRDefault="00B90F93" w14:paraId="3C3D02AB" w14:textId="77777777">
      <w:pPr>
        <w:pStyle w:val="scnoncodifiedsection"/>
      </w:pPr>
      <w:bookmarkStart w:name="eff_date_section" w:id="12"/>
      <w:bookmarkStart w:name="bs_num_2_lastsection" w:id="13"/>
      <w:bookmarkEnd w:id="12"/>
      <w:r w:rsidRPr="0025639E">
        <w:t>S</w:t>
      </w:r>
      <w:bookmarkEnd w:id="13"/>
      <w:r>
        <w:t xml:space="preserve">ECTION </w:t>
      </w:r>
      <w:r w:rsidRPr="0025639E">
        <w:t>2.</w:t>
      </w:r>
      <w:r w:rsidRPr="0025639E">
        <w:tab/>
        <w:t>This act takes effect upon approval by the Governor.</w:t>
      </w:r>
    </w:p>
    <w:p w:rsidRPr="00DF3B44" w:rsidR="005516F6" w:rsidP="009E4191" w:rsidRDefault="00B90F93" w14:paraId="7389F665" w14:textId="401420C0">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E05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83E96D" w:rsidR="00685035" w:rsidRPr="007B4AF7" w:rsidRDefault="00FB19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76A1">
              <w:t>[0074]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76A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1EC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6A1"/>
    <w:rsid w:val="00B57AA7"/>
    <w:rsid w:val="00B637AA"/>
    <w:rsid w:val="00B7592C"/>
    <w:rsid w:val="00B809D3"/>
    <w:rsid w:val="00B84B66"/>
    <w:rsid w:val="00B85475"/>
    <w:rsid w:val="00B9090A"/>
    <w:rsid w:val="00B90F93"/>
    <w:rsid w:val="00B92196"/>
    <w:rsid w:val="00B9228D"/>
    <w:rsid w:val="00B929EC"/>
    <w:rsid w:val="00BA6A2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19AD"/>
    <w:rsid w:val="00FB3F2A"/>
    <w:rsid w:val="00FC3593"/>
    <w:rsid w:val="00FD117D"/>
    <w:rsid w:val="00FD72E3"/>
    <w:rsid w:val="00FE05F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amp;session=125&amp;summary=B" TargetMode="External" Id="R902c89e2f95947b5" /><Relationship Type="http://schemas.openxmlformats.org/officeDocument/2006/relationships/hyperlink" Target="https://www.scstatehouse.gov/sess125_2023-2024/prever/74_20221130.docx" TargetMode="External" Id="Rc046bee7c81a433b" /><Relationship Type="http://schemas.openxmlformats.org/officeDocument/2006/relationships/hyperlink" Target="https://www.scstatehouse.gov/sess125_2023-2024/prever/74_20230727.docx" TargetMode="External" Id="Ra40066ca85b84bef" /><Relationship Type="http://schemas.openxmlformats.org/officeDocument/2006/relationships/hyperlink" Target="h:\sj\20230110.docx" TargetMode="External" Id="R594647e659ff47c6" /><Relationship Type="http://schemas.openxmlformats.org/officeDocument/2006/relationships/hyperlink" Target="h:\sj\20230110.docx" TargetMode="External" Id="R687e425bc1594b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24fadae4-bd28-4ce1-a07a-c4c882daa32a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5aee0f92-c7f6-420e-8a28-dff82b34b988</T_BILL_REQUEST_REQUEST>
  <T_BILL_R_ORIGINALDRAFT>4703055c-6cf5-471c-a169-b8c2bb70cb7b</T_BILL_R_ORIGINALDRAFT>
  <T_BILL_SPONSOR_SPONSOR>bda4f41e-b962-448d-812d-fcf76518e535</T_BILL_SPONSOR_SPONSOR>
  <T_BILL_T_ACTNUMBER>None</T_BILL_T_ACTNUMBER>
  <T_BILL_T_BILLNAME>[0074]</T_BILL_T_BILLNAME>
  <T_BILL_T_BILLNUMBER>74</T_BILL_T_BILLNUMBER>
  <T_BILL_T_BILLTITLE>TO AMEND ARTICLE 1, CHAPTER 3, TITLE 23 OF THE South carolina CODE OF LAWS, 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 AND TO ESTABLISH PENALTIES FOR THE FAILURE TO COMPLETE AN INDEPENDENT INVESTIGATION.</T_BILL_T_BILLTITLE>
  <T_BILL_T_CHAMBER>senate</T_BILL_T_CHAMBER>
  <T_BILL_T_FILENAME> </T_BILL_T_FILENAME>
  <T_BILL_T_LEGTYPE>bill_statewide</T_BILL_T_LEGTYPE>
  <T_BILL_T_RATNUMBER>None</T_BILL_T_RATNUMBER>
  <T_BILL_T_SECTIONS>[{"SectionUUID":"26b02929-db4b-43d3-8084-33d2bf3ffa35","SectionName":"code_section","SectionNumber":1,"SectionType":"code_section","CodeSections":[{"CodeSectionBookmarkName":"ns_T23C3N90_5399dc50a","IsConstitutionSection":false,"Identity":"23-3-90","IsNew":true,"SubSections":[{"Level":1,"Identity":"T23C3N90S1","SubSectionBookmarkName":"ss_T23C3N90S1_lv1_f4ae0e551","IsNewSubSection":false},{"Level":1,"Identity":"T23C3N90S2","SubSectionBookmarkName":"ss_T23C3N90S2_lv1_3949fb46b","IsNewSubSection":false},{"Level":2,"Identity":"T23C3N90SB","SubSectionBookmarkName":"ss_T23C3N90SB_lv2_9d6e37fcd","IsNewSubSection":false},{"Level":2,"Identity":"T23C3N90SC","SubSectionBookmarkName":"ss_T23C3N90SC_lv2_741d008a9","IsNewSubSection":false},{"Level":2,"Identity":"T23C3N90SD","SubSectionBookmarkName":"ss_T23C3N90SD_lv2_badbcda0b","IsNewSubSection":false},{"Level":2,"Identity":"T23C3N90SE","SubSectionBookmarkName":"ss_T23C3N90SE_lv2_c048ed531","IsNewSubSection":false},{"Level":2,"Identity":"T23C3N90SF","SubSectionBookmarkName":"ss_T23C3N90SF_lv2_e1294a44a","IsNewSubSection":false}],"TitleRelatedTo":"","TitleSoAsTo":"","Deleted":false}],"TitleText":"","DisableControls":false,"Deleted":false,"SectionBookmarkName":"bs_num_1_fff2a3d66"},{"SectionUUID":"1e1d0260-7bb5-4b1a-b514-e65f1efe593f","SectionName":"standard_eff_date_section","SectionNumber":2,"SectionType":"drafting_clause","CodeSections":[],"TitleText":"","DisableControls":false,"Deleted":false,"SectionBookmarkName":"bs_num_2_lastsection"}]</T_BILL_T_SECTIONS>
  <T_BILL_T_SECTIONSHISTORY>[{"Id":1,"SectionsList":[{"SectionUUID":"26b02929-db4b-43d3-8084-33d2bf3ffa35","SectionName":"code_section","SectionNumber":1,"SectionType":"code_section","CodeSections":[{"CodeSectionBookmarkName":"ns_T23C3N90_5399dc50a","IsConstitutionSection":false,"Identity":"23-3-90","IsNew":true,"SubSections":[{"Level":1,"Identity":"T23C3N90S1","SubSectionBookmarkName":"ss_T23C3N90S1_lv1_f4ae0e551","IsNewSubSection":false},{"Level":1,"Identity":"T23C3N90S2","SubSectionBookmarkName":"ss_T23C3N90S2_lv1_3949fb46b","IsNewSubSection":false},{"Level":2,"Identity":"T23C3N90SB","SubSectionBookmarkName":"ss_T23C3N90SB_lv2_9d6e37fcd","IsNewSubSection":false},{"Level":2,"Identity":"T23C3N90SC","SubSectionBookmarkName":"ss_T23C3N90SC_lv2_741d008a9","IsNewSubSection":false},{"Level":2,"Identity":"T23C3N90SD","SubSectionBookmarkName":"ss_T23C3N90SD_lv2_badbcda0b","IsNewSubSection":false},{"Level":2,"Identity":"T23C3N90SE","SubSectionBookmarkName":"ss_T23C3N90SE_lv2_c048ed531","IsNewSubSection":false},{"Level":2,"Identity":"T23C3N90SF","SubSectionBookmarkName":"ss_T23C3N90SF_lv2_e1294a44a","IsNewSubSection":false}],"TitleRelatedTo":"","TitleSoAsTo":"","Deleted":false}],"TitleText":"","DisableControls":false,"Deleted":false,"SectionBookmarkName":"bs_num_1_fff2a3d66"},{"SectionUUID":"1e1d0260-7bb5-4b1a-b514-e65f1efe593f","SectionName":"standard_eff_date_section","SectionNumber":2,"SectionType":"drafting_clause","CodeSections":[],"TitleText":"","DisableControls":false,"Deleted":false,"SectionBookmarkName":"bs_num_2_lastsection"}],"Timestamp":"2022-11-29T19:45:04.6971612-05:00","Username":"maxinehenry@scsenate.gov"}]</T_BILL_T_SECTIONSHISTORY>
  <T_BILL_T_SUBJECT>SLED jurisdiction for officer-involved shootings</T_BILL_T_SUBJECT>
  <T_BILL_UR_DRAFTER>bobmaldonado@scsenate.gov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3721</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2023-07-27T18:54:00Z</dcterms:created>
  <dcterms:modified xsi:type="dcterms:W3CDTF">2023-07-27T18:55:00Z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