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77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Malloy</w:t>
      </w:r>
    </w:p>
    <w:p>
      <w:pPr>
        <w:widowControl w:val="false"/>
        <w:spacing w:after="0"/>
        <w:jc w:val="left"/>
      </w:pPr>
      <w:r>
        <w:rPr>
          <w:rFonts w:ascii="Times New Roman"/>
          <w:sz w:val="22"/>
        </w:rPr>
        <w:t xml:space="preserve">Document Path: SJ-0019BM23.docx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Officer Involved Deaths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03d9dc162e8842bb">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Judiciary</w:t>
      </w:r>
      <w:r>
        <w:t xml:space="preserve"> (</w:t>
      </w:r>
      <w:hyperlink w:history="true" r:id="Rba756fca842749bf">
        <w:r w:rsidRPr="00770434">
          <w:rPr>
            <w:rStyle w:val="Hyperlink"/>
          </w:rPr>
          <w:t>Senate Journal</w:t>
        </w:r>
        <w:r w:rsidRPr="00770434">
          <w:rPr>
            <w:rStyle w:val="Hyperlink"/>
          </w:rPr>
          <w:noBreakHyphen/>
          <w:t>page 50</w:t>
        </w:r>
      </w:hyperlink>
      <w:r>
        <w:t>)</w:t>
      </w:r>
    </w:p>
    <w:p>
      <w:pPr>
        <w:widowControl w:val="false"/>
        <w:tabs>
          <w:tab w:val="right" w:pos="1008"/>
          <w:tab w:val="left" w:pos="1152"/>
          <w:tab w:val="left" w:pos="1872"/>
          <w:tab w:val="left" w:pos="9187"/>
        </w:tabs>
        <w:spacing w:after="0"/>
        <w:ind w:left="2088" w:hanging="2088"/>
      </w:pPr>
      <w:r>
        <w:tab/>
        <w:t>7/27/2023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e1e18d7e3e5540f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10551c1bafb4f5c">
        <w:r>
          <w:rPr>
            <w:rStyle w:val="Hyperlink"/>
            <w:u w:val="single"/>
          </w:rPr>
          <w:t>11/30/2022</w:t>
        </w:r>
      </w:hyperlink>
      <w:r>
        <w:t xml:space="preserve"/>
      </w:r>
    </w:p>
    <w:p>
      <w:pPr>
        <w:widowControl w:val="true"/>
        <w:spacing w:after="0"/>
        <w:jc w:val="left"/>
      </w:pPr>
      <w:r>
        <w:rPr>
          <w:rFonts w:ascii="Times New Roman"/>
          <w:sz w:val="22"/>
        </w:rPr>
        <w:t xml:space="preserve"/>
      </w:r>
      <w:hyperlink r:id="Rd19f4ab2a1394142">
        <w:r>
          <w:rPr>
            <w:rStyle w:val="Hyperlink"/>
            <w:u w:val="single"/>
          </w:rPr>
          <w:t>07/27/2023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8828CF" w14:paraId="40FEFADA" w14:textId="2CEE02E7">
          <w:pPr>
            <w:pStyle w:val="scbilltitle"/>
            <w:tabs>
              <w:tab w:val="left" w:pos="2104"/>
            </w:tabs>
          </w:pPr>
          <w:r>
            <w:t>TO AMEND CHAPTER 1, TITLE 23 OF THE South Carolina CODE</w:t>
          </w:r>
          <w:r w:rsidR="00D06360">
            <w:t xml:space="preserve"> OF LAWS</w:t>
          </w:r>
          <w:r>
            <w:t xml:space="preserve">, RELATING TO LAW ENFORCEMENT AND PUBLIC SAFETY, BY ADDING SECTION 23-1-250, </w:t>
          </w:r>
          <w:r w:rsidR="00D06360">
            <w:t xml:space="preserve">SO AS </w:t>
          </w:r>
          <w:r>
            <w:t>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PURSUED, TO PROVIDE FOR NOTICES OF VICTIM’S RIGHTS, AND TO DEFINE NECESSARY TERMS.</w:t>
          </w:r>
        </w:p>
      </w:sdtContent>
    </w:sdt>
    <w:bookmarkStart w:name="at_1a1812326" w:displacedByCustomXml="prev" w:id="0"/>
    <w:bookmarkEnd w:id="0"/>
    <w:p w:rsidRPr="00DF3B44" w:rsidR="006C18F0" w:rsidP="006C18F0" w:rsidRDefault="006C18F0" w14:paraId="5BAAC1B7" w14:textId="77777777">
      <w:pPr>
        <w:pStyle w:val="scbillwhereasclause"/>
      </w:pPr>
    </w:p>
    <w:p w:rsidR="002E4585" w:rsidP="002E4585" w:rsidRDefault="002E4585" w14:paraId="3E76858E" w14:textId="77777777">
      <w:pPr>
        <w:pStyle w:val="scenactingwords"/>
      </w:pPr>
      <w:bookmarkStart w:name="ew_41a2d7645" w:id="1"/>
      <w:r>
        <w:t>B</w:t>
      </w:r>
      <w:bookmarkEnd w:id="1"/>
      <w:r>
        <w:t>e it enacted by the General Assembly of the State of South Carolina:</w:t>
      </w:r>
    </w:p>
    <w:p w:rsidR="002E4585" w:rsidP="002E4585" w:rsidRDefault="002E4585" w14:paraId="63EE62EA" w14:textId="77777777">
      <w:pPr>
        <w:pStyle w:val="scemptyline"/>
      </w:pPr>
    </w:p>
    <w:p w:rsidRPr="009D1A79" w:rsidR="002E4585" w:rsidP="002E4585" w:rsidRDefault="002E4585" w14:paraId="4B558C0A" w14:textId="41629DAE">
      <w:pPr>
        <w:pStyle w:val="scdirectionallanguage"/>
      </w:pPr>
      <w:bookmarkStart w:name="bs_num_1_bf73676ca" w:id="2"/>
      <w:r>
        <w:t>S</w:t>
      </w:r>
      <w:bookmarkEnd w:id="2"/>
      <w:r>
        <w:t>ECTION 1.</w:t>
      </w:r>
      <w:r>
        <w:tab/>
      </w:r>
      <w:bookmarkStart w:name="dl_e81248284" w:id="3"/>
      <w:r w:rsidRPr="009D1A79">
        <w:t>C</w:t>
      </w:r>
      <w:bookmarkEnd w:id="3"/>
      <w:r>
        <w:t xml:space="preserve">hapter 1, Title 23 of the </w:t>
      </w:r>
      <w:r w:rsidR="00A01B63">
        <w:t>S.C.</w:t>
      </w:r>
      <w:r>
        <w:t xml:space="preserve"> Code is amended by adding:</w:t>
      </w:r>
    </w:p>
    <w:p w:rsidRPr="009D1A79" w:rsidR="002E4585" w:rsidP="002E4585" w:rsidRDefault="002E4585" w14:paraId="2BEA3E17" w14:textId="77777777">
      <w:pPr>
        <w:pStyle w:val="scemptyline"/>
      </w:pPr>
    </w:p>
    <w:p w:rsidRPr="009D1A79" w:rsidR="002E4585" w:rsidP="002E4585" w:rsidRDefault="002E4585" w14:paraId="545CC5C1" w14:textId="77777777">
      <w:pPr>
        <w:pStyle w:val="scnewcodesection"/>
      </w:pPr>
      <w:bookmarkStart w:name="ns_T23C1N250_5617334f7" w:id="4"/>
      <w:r>
        <w:tab/>
      </w:r>
      <w:bookmarkEnd w:id="4"/>
      <w:r>
        <w:t>Section 23</w:t>
      </w:r>
      <w:r>
        <w:noBreakHyphen/>
        <w:t>1</w:t>
      </w:r>
      <w:r>
        <w:noBreakHyphen/>
        <w:t>25</w:t>
      </w:r>
      <w:r w:rsidRPr="009D1A79">
        <w:t>0.</w:t>
      </w:r>
      <w:r w:rsidRPr="009D1A79">
        <w:tab/>
        <w:t xml:space="preserve">(A) </w:t>
      </w:r>
      <w:r w:rsidRPr="005E52F5">
        <w:t xml:space="preserve">For </w:t>
      </w:r>
      <w:r>
        <w:t xml:space="preserve">the </w:t>
      </w:r>
      <w:r w:rsidRPr="005E52F5">
        <w:t xml:space="preserve">purposes of </w:t>
      </w:r>
      <w:r w:rsidRPr="009D1A79">
        <w:t>this section:</w:t>
      </w:r>
    </w:p>
    <w:p w:rsidRPr="009D1A79" w:rsidR="002E4585" w:rsidP="002E4585" w:rsidRDefault="002E4585" w14:paraId="061B6F4F" w14:textId="0DFE67DA">
      <w:pPr>
        <w:pStyle w:val="scnewcodesection"/>
      </w:pPr>
      <w:r w:rsidRPr="009D1A79">
        <w:tab/>
      </w:r>
      <w:r w:rsidRPr="009D1A79">
        <w:tab/>
      </w:r>
      <w:bookmarkStart w:name="ss_T23C1N250S1_lv1_d13f38b10" w:id="5"/>
      <w:r w:rsidRPr="009D1A79">
        <w:rPr>
          <w:color w:val="000000" w:themeColor="text1"/>
          <w:u w:color="000000" w:themeColor="text1"/>
        </w:rPr>
        <w:t>(</w:t>
      </w:r>
      <w:bookmarkEnd w:id="5"/>
      <w:r w:rsidRPr="009D1A79">
        <w:rPr>
          <w:color w:val="000000" w:themeColor="text1"/>
          <w:u w:color="000000" w:themeColor="text1"/>
        </w:rPr>
        <w:t>1)</w:t>
      </w:r>
      <w:r w:rsidRPr="009D1A79">
        <w:t xml:space="preserve"> </w:t>
      </w:r>
      <w:r w:rsidR="00FB0342">
        <w:rPr>
          <w:color w:val="000000" w:themeColor="text1"/>
          <w:u w:color="000000" w:themeColor="text1"/>
        </w:rPr>
        <w:t>“</w:t>
      </w:r>
      <w:r w:rsidRPr="009D1A79">
        <w:rPr>
          <w:color w:val="000000" w:themeColor="text1"/>
          <w:u w:color="000000" w:themeColor="text1"/>
        </w:rPr>
        <w:t>Law enforcement agency</w:t>
      </w:r>
      <w:r w:rsidR="00FB0342">
        <w:rPr>
          <w:color w:val="000000" w:themeColor="text1"/>
          <w:u w:color="000000" w:themeColor="text1"/>
        </w:rPr>
        <w:t>”</w:t>
      </w:r>
      <w:r w:rsidRPr="009D1A79">
        <w:rPr>
          <w:color w:val="000000" w:themeColor="text1"/>
          <w:u w:color="000000" w:themeColor="text1"/>
        </w:rPr>
        <w:t xml:space="preserve"> means </w:t>
      </w:r>
      <w:r w:rsidRPr="005E52F5">
        <w:rPr>
          <w:color w:val="000000" w:themeColor="text1"/>
        </w:rPr>
        <w:t xml:space="preserve">a </w:t>
      </w:r>
      <w:r w:rsidRPr="009D1A79">
        <w:rPr>
          <w:color w:val="000000" w:themeColor="text1"/>
          <w:u w:color="000000" w:themeColor="text1"/>
        </w:rPr>
        <w:t>state, county, municipal, or local law enforcement authority.</w:t>
      </w:r>
    </w:p>
    <w:p w:rsidRPr="009D1A79" w:rsidR="002E4585" w:rsidP="002E4585" w:rsidRDefault="002E4585" w14:paraId="6589D648" w14:textId="1C41ED94">
      <w:pPr>
        <w:pStyle w:val="scnewcodesection"/>
      </w:pPr>
      <w:r w:rsidRPr="009D1A79">
        <w:rPr>
          <w:color w:val="000000" w:themeColor="text1"/>
          <w:u w:color="000000" w:themeColor="text1"/>
        </w:rPr>
        <w:tab/>
      </w:r>
      <w:r w:rsidRPr="009D1A79">
        <w:rPr>
          <w:color w:val="000000" w:themeColor="text1"/>
          <w:u w:color="000000" w:themeColor="text1"/>
        </w:rPr>
        <w:tab/>
      </w:r>
      <w:bookmarkStart w:name="ss_T23C1N250S2_lv1_53aaac01f" w:id="6"/>
      <w:r w:rsidRPr="009D1A79">
        <w:rPr>
          <w:color w:val="000000" w:themeColor="text1"/>
          <w:u w:color="000000" w:themeColor="text1"/>
        </w:rPr>
        <w:t>(</w:t>
      </w:r>
      <w:bookmarkEnd w:id="6"/>
      <w:r w:rsidRPr="009D1A79">
        <w:rPr>
          <w:color w:val="000000" w:themeColor="text1"/>
          <w:u w:color="000000" w:themeColor="text1"/>
        </w:rPr>
        <w:t>2)</w:t>
      </w:r>
      <w:r w:rsidRPr="009D1A79">
        <w:t xml:space="preserve"> </w:t>
      </w:r>
      <w:r w:rsidR="00FB0342">
        <w:rPr>
          <w:color w:val="000000" w:themeColor="text1"/>
          <w:u w:color="000000" w:themeColor="text1"/>
        </w:rPr>
        <w:t>“</w:t>
      </w:r>
      <w:r w:rsidRPr="009D1A79">
        <w:rPr>
          <w:color w:val="000000" w:themeColor="text1"/>
          <w:u w:color="000000" w:themeColor="text1"/>
        </w:rPr>
        <w:t>Law enforcement officer</w:t>
      </w:r>
      <w:r w:rsidR="00FB0342">
        <w:rPr>
          <w:color w:val="000000" w:themeColor="text1"/>
          <w:u w:color="000000" w:themeColor="text1"/>
        </w:rPr>
        <w:t>”</w:t>
      </w:r>
      <w:r w:rsidRPr="009D1A79">
        <w:rPr>
          <w:color w:val="000000" w:themeColor="text1"/>
          <w:u w:color="000000" w:themeColor="text1"/>
        </w:rPr>
        <w:t xml:space="preserve"> means an appointed officer or employee hired by and r</w:t>
      </w:r>
      <w:r>
        <w:rPr>
          <w:color w:val="000000" w:themeColor="text1"/>
          <w:u w:color="000000" w:themeColor="text1"/>
        </w:rPr>
        <w:t>egularly on the payroll of the S</w:t>
      </w:r>
      <w:r w:rsidRPr="009D1A79">
        <w:rPr>
          <w:color w:val="000000" w:themeColor="text1"/>
          <w:u w:color="000000" w:themeColor="text1"/>
        </w:rPr>
        <w:t xml:space="preserve">tate or </w:t>
      </w:r>
      <w:r w:rsidRPr="00D02160">
        <w:rPr>
          <w:color w:val="000000" w:themeColor="text1"/>
          <w:u w:color="000000" w:themeColor="text1"/>
        </w:rPr>
        <w:t>the</w:t>
      </w:r>
      <w:r>
        <w:rPr>
          <w:color w:val="000000" w:themeColor="text1"/>
          <w:u w:color="000000" w:themeColor="text1"/>
        </w:rPr>
        <w:t xml:space="preserve"> State’s </w:t>
      </w:r>
      <w:r w:rsidRPr="009D1A79">
        <w:rPr>
          <w:color w:val="000000" w:themeColor="text1"/>
          <w:u w:color="000000" w:themeColor="text1"/>
        </w:rPr>
        <w:t>political subdivisions, who is granted statutory authority to enforce all or some of the criminal, traffic, and penal laws of the State and who possesses, with respect to those laws, the power to effect arrests for offenses committed or alleged to have been committed.</w:t>
      </w:r>
    </w:p>
    <w:p w:rsidRPr="009D1A79" w:rsidR="002E4585" w:rsidP="002E4585" w:rsidRDefault="002E4585" w14:paraId="73EE64EA" w14:textId="1BB7D7BA">
      <w:pPr>
        <w:pStyle w:val="scnewcodesection"/>
      </w:pPr>
      <w:r w:rsidRPr="009D1A79">
        <w:rPr>
          <w:color w:val="000000" w:themeColor="text1"/>
          <w:u w:color="000000" w:themeColor="text1"/>
        </w:rPr>
        <w:tab/>
      </w:r>
      <w:r w:rsidRPr="009D1A79">
        <w:rPr>
          <w:color w:val="000000" w:themeColor="text1"/>
          <w:u w:color="000000" w:themeColor="text1"/>
        </w:rPr>
        <w:tab/>
      </w:r>
      <w:bookmarkStart w:name="ss_T23C1N250S3_lv1_4a532c5a1" w:id="7"/>
      <w:r w:rsidRPr="009D1A79">
        <w:rPr>
          <w:color w:val="000000" w:themeColor="text1"/>
          <w:u w:color="000000" w:themeColor="text1"/>
        </w:rPr>
        <w:t>(</w:t>
      </w:r>
      <w:bookmarkEnd w:id="7"/>
      <w:r w:rsidRPr="009D1A79">
        <w:rPr>
          <w:color w:val="000000" w:themeColor="text1"/>
          <w:u w:color="000000" w:themeColor="text1"/>
        </w:rPr>
        <w:t>3)</w:t>
      </w:r>
      <w:r w:rsidRPr="009D1A79">
        <w:t xml:space="preserve"> </w:t>
      </w:r>
      <w:r w:rsidR="00FB0342">
        <w:t>“</w:t>
      </w:r>
      <w:r w:rsidRPr="009D1A79">
        <w:rPr>
          <w:color w:val="000000" w:themeColor="text1"/>
          <w:u w:color="000000" w:themeColor="text1"/>
        </w:rPr>
        <w:t>Officer</w:t>
      </w:r>
      <w:r>
        <w:rPr>
          <w:color w:val="000000" w:themeColor="text1"/>
          <w:u w:color="000000" w:themeColor="text1"/>
        </w:rPr>
        <w:t>‑</w:t>
      </w:r>
      <w:r w:rsidRPr="009D1A79">
        <w:rPr>
          <w:color w:val="000000" w:themeColor="text1"/>
          <w:u w:color="000000" w:themeColor="text1"/>
        </w:rPr>
        <w:t>involved death</w:t>
      </w:r>
      <w:r w:rsidR="00FB0342">
        <w:rPr>
          <w:color w:val="000000" w:themeColor="text1"/>
          <w:u w:color="000000" w:themeColor="text1"/>
        </w:rPr>
        <w:t>”</w:t>
      </w:r>
      <w:r w:rsidRPr="009D1A79">
        <w:rPr>
          <w:color w:val="000000" w:themeColor="text1"/>
          <w:u w:color="000000" w:themeColor="text1"/>
        </w:rPr>
        <w:t xml:space="preserve"> means the death of a</w:t>
      </w:r>
      <w:r>
        <w:rPr>
          <w:color w:val="000000" w:themeColor="text1"/>
          <w:u w:color="000000" w:themeColor="text1"/>
        </w:rPr>
        <w:t xml:space="preserve"> person </w:t>
      </w:r>
      <w:r w:rsidRPr="009D1A79">
        <w:rPr>
          <w:color w:val="000000" w:themeColor="text1"/>
          <w:u w:color="000000" w:themeColor="text1"/>
        </w:rPr>
        <w:t xml:space="preserve">that results directly from an action or an omission of a law enforcement officer while the law enforcement officer is on duty or while the law enforcement officer is off duty but performing activities that are within the scope of </w:t>
      </w:r>
      <w:r>
        <w:rPr>
          <w:color w:val="000000" w:themeColor="text1"/>
          <w:u w:color="000000" w:themeColor="text1"/>
        </w:rPr>
        <w:t>the officer’s</w:t>
      </w:r>
      <w:r w:rsidRPr="009D1A79">
        <w:rPr>
          <w:color w:val="000000" w:themeColor="text1"/>
          <w:u w:color="000000" w:themeColor="text1"/>
        </w:rPr>
        <w:t xml:space="preserve"> law enforcement duties.</w:t>
      </w:r>
    </w:p>
    <w:p w:rsidRPr="009D1A79" w:rsidR="002E4585" w:rsidP="002E4585" w:rsidRDefault="002E4585" w14:paraId="1BA26044" w14:textId="77777777">
      <w:pPr>
        <w:pStyle w:val="scnewcodesection"/>
      </w:pPr>
      <w:r w:rsidRPr="009D1A79">
        <w:rPr>
          <w:color w:val="000000" w:themeColor="text1"/>
          <w:u w:color="000000" w:themeColor="text1"/>
        </w:rPr>
        <w:tab/>
      </w:r>
      <w:r w:rsidRPr="009D1A79">
        <w:rPr>
          <w:color w:val="000000" w:themeColor="text1"/>
          <w:u w:color="000000" w:themeColor="text1"/>
        </w:rPr>
        <w:tab/>
      </w:r>
      <w:bookmarkStart w:name="ss_T23C1N250S4_lv1_66bc54da3" w:id="8"/>
      <w:r w:rsidRPr="009D1A79">
        <w:rPr>
          <w:color w:val="000000" w:themeColor="text1"/>
          <w:u w:color="000000" w:themeColor="text1"/>
        </w:rPr>
        <w:t>(</w:t>
      </w:r>
      <w:bookmarkEnd w:id="8"/>
      <w:r w:rsidRPr="009D1A79">
        <w:rPr>
          <w:color w:val="000000" w:themeColor="text1"/>
          <w:u w:color="000000" w:themeColor="text1"/>
        </w:rPr>
        <w:t>4)</w:t>
      </w:r>
      <w:r w:rsidRPr="009D1A79">
        <w:t xml:space="preserve"> </w:t>
      </w:r>
      <w:r w:rsidRPr="009D1A79">
        <w:rPr>
          <w:color w:val="000000" w:themeColor="text1"/>
          <w:u w:color="000000" w:themeColor="text1"/>
        </w:rPr>
        <w:t>‘Victim’ means a</w:t>
      </w:r>
      <w:r>
        <w:rPr>
          <w:color w:val="000000" w:themeColor="text1"/>
          <w:u w:color="000000" w:themeColor="text1"/>
        </w:rPr>
        <w:t xml:space="preserve"> person</w:t>
      </w:r>
      <w:r w:rsidRPr="009D1A79">
        <w:rPr>
          <w:color w:val="000000" w:themeColor="text1"/>
          <w:u w:color="000000" w:themeColor="text1"/>
        </w:rPr>
        <w:t>’s spouse, parent, child</w:t>
      </w:r>
      <w:r>
        <w:rPr>
          <w:color w:val="000000" w:themeColor="text1"/>
          <w:u w:color="000000" w:themeColor="text1"/>
        </w:rPr>
        <w:t>,</w:t>
      </w:r>
      <w:r w:rsidRPr="009D1A79">
        <w:rPr>
          <w:color w:val="000000" w:themeColor="text1"/>
          <w:u w:color="000000" w:themeColor="text1"/>
        </w:rPr>
        <w:t xml:space="preserve"> or </w:t>
      </w:r>
      <w:r>
        <w:rPr>
          <w:color w:val="000000" w:themeColor="text1"/>
          <w:u w:color="000000" w:themeColor="text1"/>
        </w:rPr>
        <w:t xml:space="preserve">the </w:t>
      </w:r>
      <w:r w:rsidRPr="009D1A79">
        <w:rPr>
          <w:color w:val="000000" w:themeColor="text1"/>
          <w:u w:color="000000" w:themeColor="text1"/>
        </w:rPr>
        <w:t>lawful representative of a victim who is:</w:t>
      </w:r>
    </w:p>
    <w:p w:rsidRPr="009D1A79" w:rsidR="002E4585" w:rsidP="002E4585" w:rsidRDefault="002E4585" w14:paraId="3F53E2E6" w14:textId="77777777">
      <w:pPr>
        <w:pStyle w:val="scnewcodesection"/>
      </w:pPr>
      <w:r w:rsidRPr="009D1A79">
        <w:rPr>
          <w:color w:val="000000" w:themeColor="text1"/>
          <w:u w:color="000000" w:themeColor="text1"/>
        </w:rPr>
        <w:tab/>
      </w:r>
      <w:r w:rsidRPr="009D1A79">
        <w:rPr>
          <w:color w:val="000000" w:themeColor="text1"/>
          <w:u w:color="000000" w:themeColor="text1"/>
        </w:rPr>
        <w:tab/>
      </w:r>
      <w:r w:rsidRPr="009D1A79">
        <w:rPr>
          <w:color w:val="000000" w:themeColor="text1"/>
          <w:u w:color="000000" w:themeColor="text1"/>
        </w:rPr>
        <w:tab/>
      </w:r>
      <w:bookmarkStart w:name="ss_T23C1N250Sa_lv2_7645a3e47" w:id="9"/>
      <w:r w:rsidRPr="009D1A79">
        <w:rPr>
          <w:color w:val="000000" w:themeColor="text1"/>
          <w:u w:color="000000" w:themeColor="text1"/>
        </w:rPr>
        <w:t>(</w:t>
      </w:r>
      <w:bookmarkEnd w:id="9"/>
      <w:r w:rsidRPr="009D1A79">
        <w:rPr>
          <w:color w:val="000000" w:themeColor="text1"/>
          <w:u w:color="000000" w:themeColor="text1"/>
        </w:rPr>
        <w:t>a)</w:t>
      </w:r>
      <w:r w:rsidRPr="009D1A79">
        <w:t xml:space="preserve"> </w:t>
      </w:r>
      <w:r w:rsidRPr="009D1A79">
        <w:rPr>
          <w:color w:val="000000" w:themeColor="text1"/>
          <w:u w:color="000000" w:themeColor="text1"/>
        </w:rPr>
        <w:t>deceased;</w:t>
      </w:r>
    </w:p>
    <w:p w:rsidRPr="009D1A79" w:rsidR="002E4585" w:rsidP="002E4585" w:rsidRDefault="002E4585" w14:paraId="1034755D" w14:textId="77777777">
      <w:pPr>
        <w:pStyle w:val="scnewcodesection"/>
      </w:pPr>
      <w:r w:rsidRPr="009D1A79">
        <w:rPr>
          <w:color w:val="000000" w:themeColor="text1"/>
          <w:u w:color="000000" w:themeColor="text1"/>
        </w:rPr>
        <w:tab/>
      </w:r>
      <w:r w:rsidRPr="009D1A79">
        <w:rPr>
          <w:color w:val="000000" w:themeColor="text1"/>
          <w:u w:color="000000" w:themeColor="text1"/>
        </w:rPr>
        <w:tab/>
      </w:r>
      <w:r w:rsidRPr="009D1A79">
        <w:rPr>
          <w:color w:val="000000" w:themeColor="text1"/>
          <w:u w:color="000000" w:themeColor="text1"/>
        </w:rPr>
        <w:tab/>
      </w:r>
      <w:bookmarkStart w:name="ss_T23C1N250Sb_lv2_549c79efa" w:id="10"/>
      <w:r w:rsidRPr="009D1A79">
        <w:rPr>
          <w:color w:val="000000" w:themeColor="text1"/>
          <w:u w:color="000000" w:themeColor="text1"/>
        </w:rPr>
        <w:t>(</w:t>
      </w:r>
      <w:bookmarkEnd w:id="10"/>
      <w:r w:rsidRPr="009D1A79">
        <w:rPr>
          <w:color w:val="000000" w:themeColor="text1"/>
          <w:u w:color="000000" w:themeColor="text1"/>
        </w:rPr>
        <w:t>b)</w:t>
      </w:r>
      <w:r w:rsidRPr="009D1A79">
        <w:t xml:space="preserve"> </w:t>
      </w:r>
      <w:r w:rsidRPr="009D1A79">
        <w:rPr>
          <w:color w:val="000000" w:themeColor="text1"/>
          <w:u w:color="000000" w:themeColor="text1"/>
        </w:rPr>
        <w:t>a minor;</w:t>
      </w:r>
    </w:p>
    <w:p w:rsidRPr="009D1A79" w:rsidR="002E4585" w:rsidP="002E4585" w:rsidRDefault="002E4585" w14:paraId="4787222A" w14:textId="77777777">
      <w:pPr>
        <w:pStyle w:val="scnewcodesection"/>
      </w:pPr>
      <w:r w:rsidRPr="009D1A79">
        <w:rPr>
          <w:color w:val="000000" w:themeColor="text1"/>
          <w:u w:color="000000" w:themeColor="text1"/>
        </w:rPr>
        <w:tab/>
      </w:r>
      <w:r w:rsidRPr="009D1A79">
        <w:rPr>
          <w:color w:val="000000" w:themeColor="text1"/>
          <w:u w:color="000000" w:themeColor="text1"/>
        </w:rPr>
        <w:tab/>
      </w:r>
      <w:r w:rsidRPr="009D1A79">
        <w:rPr>
          <w:color w:val="000000" w:themeColor="text1"/>
          <w:u w:color="000000" w:themeColor="text1"/>
        </w:rPr>
        <w:tab/>
      </w:r>
      <w:bookmarkStart w:name="ss_T23C1N250Sc_lv2_f22c57966" w:id="11"/>
      <w:r w:rsidRPr="009D1A79">
        <w:rPr>
          <w:color w:val="000000" w:themeColor="text1"/>
          <w:u w:color="000000" w:themeColor="text1"/>
        </w:rPr>
        <w:t>(</w:t>
      </w:r>
      <w:bookmarkEnd w:id="11"/>
      <w:r w:rsidRPr="009D1A79">
        <w:rPr>
          <w:color w:val="000000" w:themeColor="text1"/>
          <w:u w:color="000000" w:themeColor="text1"/>
        </w:rPr>
        <w:t>c)</w:t>
      </w:r>
      <w:r w:rsidRPr="009D1A79">
        <w:t xml:space="preserve"> </w:t>
      </w:r>
      <w:r w:rsidRPr="009D1A79">
        <w:rPr>
          <w:color w:val="000000" w:themeColor="text1"/>
          <w:u w:color="000000" w:themeColor="text1"/>
        </w:rPr>
        <w:t>incompetent; or</w:t>
      </w:r>
    </w:p>
    <w:p w:rsidRPr="009D1A79" w:rsidR="002E4585" w:rsidP="002E4585" w:rsidRDefault="002E4585" w14:paraId="263673A2" w14:textId="77777777">
      <w:pPr>
        <w:pStyle w:val="scnewcodesection"/>
      </w:pPr>
      <w:r w:rsidRPr="009D1A79">
        <w:rPr>
          <w:color w:val="000000" w:themeColor="text1"/>
          <w:u w:color="000000" w:themeColor="text1"/>
        </w:rPr>
        <w:tab/>
      </w:r>
      <w:r w:rsidRPr="009D1A79">
        <w:rPr>
          <w:color w:val="000000" w:themeColor="text1"/>
          <w:u w:color="000000" w:themeColor="text1"/>
        </w:rPr>
        <w:tab/>
      </w:r>
      <w:r w:rsidRPr="009D1A79">
        <w:rPr>
          <w:color w:val="000000" w:themeColor="text1"/>
          <w:u w:color="000000" w:themeColor="text1"/>
        </w:rPr>
        <w:tab/>
      </w:r>
      <w:bookmarkStart w:name="ss_T23C1N250Sd_lv2_8323365f0" w:id="12"/>
      <w:r w:rsidRPr="009D1A79">
        <w:rPr>
          <w:color w:val="000000" w:themeColor="text1"/>
          <w:u w:color="000000" w:themeColor="text1"/>
        </w:rPr>
        <w:t>(</w:t>
      </w:r>
      <w:bookmarkEnd w:id="12"/>
      <w:r w:rsidRPr="009D1A79">
        <w:rPr>
          <w:color w:val="000000" w:themeColor="text1"/>
          <w:u w:color="000000" w:themeColor="text1"/>
        </w:rPr>
        <w:t>d)</w:t>
      </w:r>
      <w:r w:rsidRPr="009D1A79">
        <w:t xml:space="preserve"> </w:t>
      </w:r>
      <w:r w:rsidRPr="009D1A79">
        <w:rPr>
          <w:color w:val="000000" w:themeColor="text1"/>
          <w:u w:color="000000" w:themeColor="text1"/>
        </w:rPr>
        <w:t>physically or psychologically incapacitated.</w:t>
      </w:r>
    </w:p>
    <w:p w:rsidRPr="009D1A79" w:rsidR="002E4585" w:rsidP="002E4585" w:rsidRDefault="002E4585" w14:paraId="11FEE78B" w14:textId="77777777">
      <w:pPr>
        <w:pStyle w:val="scnewcodesection"/>
      </w:pPr>
      <w:r w:rsidRPr="009D1A79">
        <w:tab/>
      </w:r>
      <w:bookmarkStart w:name="ss_T23C1N250SB_lv3_f6b8d6a33" w:id="13"/>
      <w:r w:rsidRPr="009D1A79">
        <w:t>(</w:t>
      </w:r>
      <w:bookmarkEnd w:id="13"/>
      <w:r w:rsidRPr="009D1A79">
        <w:t>B)</w:t>
      </w:r>
      <w:bookmarkStart w:name="ss_T23C1N250S1_lv4_b4dfd2fab" w:id="14"/>
      <w:r w:rsidRPr="009D1A79">
        <w:t>(</w:t>
      </w:r>
      <w:bookmarkEnd w:id="14"/>
      <w:r w:rsidRPr="009D1A79">
        <w:t xml:space="preserve">1) </w:t>
      </w:r>
      <w:r>
        <w:t>A</w:t>
      </w:r>
      <w:r w:rsidRPr="009D1A79">
        <w:t xml:space="preserve"> law enforcement agency shall have a written policy regarding the investigation of officer</w:t>
      </w:r>
      <w:r>
        <w:noBreakHyphen/>
      </w:r>
      <w:r w:rsidRPr="009D1A79">
        <w:t xml:space="preserve">involved deaths. </w:t>
      </w:r>
      <w:r w:rsidRPr="009D1A79">
        <w:rPr>
          <w:color w:val="000000" w:themeColor="text1"/>
          <w:u w:color="000000" w:themeColor="text1"/>
        </w:rPr>
        <w:t xml:space="preserve">The policy must require an investigation conducted by at least two </w:t>
      </w:r>
      <w:r w:rsidRPr="009D1A79">
        <w:rPr>
          <w:color w:val="000000" w:themeColor="text1"/>
          <w:u w:color="000000" w:themeColor="text1"/>
        </w:rPr>
        <w:lastRenderedPageBreak/>
        <w:t>investigators, one of whom is the lead investigator and neither of whom is employed by a law enforcement agency that employs a law enforcement officer involved in the officer</w:t>
      </w:r>
      <w:r>
        <w:rPr>
          <w:color w:val="000000" w:themeColor="text1"/>
          <w:u w:color="000000" w:themeColor="text1"/>
        </w:rPr>
        <w:t>‑</w:t>
      </w:r>
      <w:r w:rsidRPr="009D1A79">
        <w:rPr>
          <w:color w:val="000000" w:themeColor="text1"/>
          <w:u w:color="000000" w:themeColor="text1"/>
        </w:rPr>
        <w:t>involved death</w:t>
      </w:r>
      <w:r>
        <w:rPr>
          <w:color w:val="000000" w:themeColor="text1"/>
          <w:u w:color="000000" w:themeColor="text1"/>
        </w:rPr>
        <w:t>.</w:t>
      </w:r>
    </w:p>
    <w:p w:rsidRPr="009D1A79" w:rsidR="002E4585" w:rsidP="002E4585" w:rsidRDefault="002E4585" w14:paraId="7B05833A" w14:textId="77777777">
      <w:pPr>
        <w:pStyle w:val="scnewcodesection"/>
      </w:pPr>
      <w:r w:rsidRPr="009D1A79">
        <w:rPr>
          <w:color w:val="000000" w:themeColor="text1"/>
          <w:u w:color="000000" w:themeColor="text1"/>
        </w:rPr>
        <w:tab/>
      </w:r>
      <w:r w:rsidRPr="009D1A79">
        <w:rPr>
          <w:color w:val="000000" w:themeColor="text1"/>
          <w:u w:color="000000" w:themeColor="text1"/>
        </w:rPr>
        <w:tab/>
      </w:r>
      <w:bookmarkStart w:name="ss_T23C1N250S2_lv4_3ed3685f7" w:id="15"/>
      <w:r w:rsidRPr="009D1A79">
        <w:rPr>
          <w:color w:val="000000" w:themeColor="text1"/>
          <w:u w:color="000000" w:themeColor="text1"/>
        </w:rPr>
        <w:t>(</w:t>
      </w:r>
      <w:bookmarkEnd w:id="15"/>
      <w:r w:rsidRPr="009D1A79">
        <w:rPr>
          <w:color w:val="000000" w:themeColor="text1"/>
          <w:u w:color="000000" w:themeColor="text1"/>
        </w:rPr>
        <w:t>2)</w:t>
      </w:r>
      <w:r w:rsidRPr="009D1A79">
        <w:t xml:space="preserve"> </w:t>
      </w:r>
      <w:r>
        <w:rPr>
          <w:color w:val="000000" w:themeColor="text1"/>
          <w:u w:color="000000" w:themeColor="text1"/>
        </w:rPr>
        <w:t>The</w:t>
      </w:r>
      <w:r w:rsidRPr="009D1A79">
        <w:rPr>
          <w:color w:val="000000" w:themeColor="text1"/>
          <w:u w:color="000000" w:themeColor="text1"/>
        </w:rPr>
        <w:t xml:space="preserve"> policy may allow an internal investigation into the officer</w:t>
      </w:r>
      <w:r>
        <w:rPr>
          <w:color w:val="000000" w:themeColor="text1"/>
          <w:u w:color="000000" w:themeColor="text1"/>
        </w:rPr>
        <w:t>‑</w:t>
      </w:r>
      <w:r w:rsidRPr="009D1A79">
        <w:rPr>
          <w:color w:val="000000" w:themeColor="text1"/>
          <w:u w:color="000000" w:themeColor="text1"/>
        </w:rPr>
        <w:t xml:space="preserve">involved death if the internal investigation does not interfere with the investigation conducted </w:t>
      </w:r>
      <w:r>
        <w:rPr>
          <w:color w:val="000000" w:themeColor="text1"/>
          <w:u w:color="000000" w:themeColor="text1"/>
        </w:rPr>
        <w:t>pursuant to</w:t>
      </w:r>
      <w:r w:rsidRPr="009D1A79">
        <w:rPr>
          <w:color w:val="000000" w:themeColor="text1"/>
          <w:u w:color="000000" w:themeColor="text1"/>
        </w:rPr>
        <w:t xml:space="preserve"> sub</w:t>
      </w:r>
      <w:r>
        <w:rPr>
          <w:color w:val="000000" w:themeColor="text1"/>
          <w:u w:color="000000" w:themeColor="text1"/>
        </w:rPr>
        <w:t>section</w:t>
      </w:r>
      <w:r w:rsidRPr="009D1A79">
        <w:rPr>
          <w:color w:val="000000" w:themeColor="text1"/>
          <w:u w:color="000000" w:themeColor="text1"/>
        </w:rPr>
        <w:t xml:space="preserve"> (B)</w:t>
      </w:r>
      <w:r>
        <w:rPr>
          <w:color w:val="000000" w:themeColor="text1"/>
          <w:u w:color="000000" w:themeColor="text1"/>
        </w:rPr>
        <w:t>(1)</w:t>
      </w:r>
      <w:r w:rsidRPr="009D1A79">
        <w:rPr>
          <w:color w:val="000000" w:themeColor="text1"/>
          <w:u w:color="000000" w:themeColor="text1"/>
        </w:rPr>
        <w:t>.</w:t>
      </w:r>
    </w:p>
    <w:p w:rsidRPr="009D1A79" w:rsidR="002E4585" w:rsidP="002E4585" w:rsidRDefault="002E4585" w14:paraId="1D885011" w14:textId="77777777">
      <w:pPr>
        <w:pStyle w:val="scnewcodesection"/>
      </w:pPr>
      <w:r w:rsidRPr="009D1A79">
        <w:rPr>
          <w:color w:val="000000" w:themeColor="text1"/>
          <w:u w:color="000000" w:themeColor="text1"/>
        </w:rPr>
        <w:tab/>
      </w:r>
      <w:bookmarkStart w:name="ss_T23C1N250SC_lv3_cedecc30d" w:id="16"/>
      <w:r w:rsidRPr="009D1A79">
        <w:rPr>
          <w:color w:val="000000" w:themeColor="text1"/>
          <w:u w:color="000000" w:themeColor="text1"/>
        </w:rPr>
        <w:t>(</w:t>
      </w:r>
      <w:bookmarkEnd w:id="16"/>
      <w:r w:rsidRPr="009D1A79">
        <w:rPr>
          <w:color w:val="000000" w:themeColor="text1"/>
          <w:u w:color="000000" w:themeColor="text1"/>
        </w:rPr>
        <w:t>C)</w:t>
      </w:r>
      <w:r w:rsidRPr="009D1A79">
        <w:t xml:space="preserve"> </w:t>
      </w:r>
      <w:r w:rsidRPr="009D1A79">
        <w:rPr>
          <w:color w:val="000000" w:themeColor="text1"/>
          <w:u w:color="000000" w:themeColor="text1"/>
        </w:rPr>
        <w:t xml:space="preserve">The investigators conducting the investigation </w:t>
      </w:r>
      <w:r>
        <w:rPr>
          <w:color w:val="000000" w:themeColor="text1"/>
          <w:u w:color="000000" w:themeColor="text1"/>
        </w:rPr>
        <w:t>pursuant to</w:t>
      </w:r>
      <w:r w:rsidRPr="009D1A79">
        <w:rPr>
          <w:color w:val="000000" w:themeColor="text1"/>
          <w:u w:color="000000" w:themeColor="text1"/>
        </w:rPr>
        <w:t xml:space="preserve"> subsection (B) shall, in an expeditious manner, provide a complete report to the solicitor of the county in which the officer</w:t>
      </w:r>
      <w:r>
        <w:rPr>
          <w:color w:val="000000" w:themeColor="text1"/>
          <w:u w:color="000000" w:themeColor="text1"/>
        </w:rPr>
        <w:t>‑</w:t>
      </w:r>
      <w:r w:rsidRPr="009D1A79">
        <w:rPr>
          <w:color w:val="000000" w:themeColor="text1"/>
          <w:u w:color="000000" w:themeColor="text1"/>
        </w:rPr>
        <w:t>involved death occurred.</w:t>
      </w:r>
    </w:p>
    <w:p w:rsidRPr="009D1A79" w:rsidR="002E4585" w:rsidP="002E4585" w:rsidRDefault="002E4585" w14:paraId="117469BB" w14:textId="77777777">
      <w:pPr>
        <w:pStyle w:val="scnewcodesection"/>
      </w:pPr>
      <w:r w:rsidRPr="009D1A79">
        <w:rPr>
          <w:color w:val="000000" w:themeColor="text1"/>
          <w:u w:color="000000" w:themeColor="text1"/>
        </w:rPr>
        <w:tab/>
      </w:r>
      <w:bookmarkStart w:name="ss_T23C1N250SD_lv3_5b8d31de5" w:id="17"/>
      <w:r w:rsidRPr="009D1A79">
        <w:rPr>
          <w:color w:val="000000" w:themeColor="text1"/>
          <w:u w:color="000000" w:themeColor="text1"/>
        </w:rPr>
        <w:t>(</w:t>
      </w:r>
      <w:bookmarkEnd w:id="17"/>
      <w:r w:rsidRPr="009D1A79">
        <w:rPr>
          <w:color w:val="000000" w:themeColor="text1"/>
          <w:u w:color="000000" w:themeColor="text1"/>
        </w:rPr>
        <w:t>D)</w:t>
      </w:r>
      <w:r w:rsidRPr="009D1A79">
        <w:t xml:space="preserve"> </w:t>
      </w:r>
      <w:r w:rsidRPr="009D1A79">
        <w:rPr>
          <w:color w:val="000000" w:themeColor="text1"/>
          <w:u w:color="000000" w:themeColor="text1"/>
        </w:rPr>
        <w:t xml:space="preserve">If the solicitor determines </w:t>
      </w:r>
      <w:r>
        <w:rPr>
          <w:color w:val="000000" w:themeColor="text1"/>
          <w:u w:color="000000" w:themeColor="text1"/>
        </w:rPr>
        <w:t xml:space="preserve">that </w:t>
      </w:r>
      <w:r w:rsidRPr="009D1A79">
        <w:rPr>
          <w:color w:val="000000" w:themeColor="text1"/>
          <w:u w:color="000000" w:themeColor="text1"/>
        </w:rPr>
        <w:t xml:space="preserve">no basis </w:t>
      </w:r>
      <w:r>
        <w:rPr>
          <w:color w:val="000000" w:themeColor="text1"/>
          <w:u w:color="000000" w:themeColor="text1"/>
        </w:rPr>
        <w:t xml:space="preserve">exists </w:t>
      </w:r>
      <w:r w:rsidRPr="009D1A79">
        <w:rPr>
          <w:color w:val="000000" w:themeColor="text1"/>
          <w:u w:color="000000" w:themeColor="text1"/>
        </w:rPr>
        <w:t>to prosecute the law enforcement officer involved in the officer</w:t>
      </w:r>
      <w:r>
        <w:rPr>
          <w:color w:val="000000" w:themeColor="text1"/>
          <w:u w:color="000000" w:themeColor="text1"/>
        </w:rPr>
        <w:t>‑</w:t>
      </w:r>
      <w:r w:rsidRPr="009D1A79">
        <w:rPr>
          <w:color w:val="000000" w:themeColor="text1"/>
          <w:u w:color="000000" w:themeColor="text1"/>
        </w:rPr>
        <w:t xml:space="preserve">involved death, </w:t>
      </w:r>
      <w:r>
        <w:rPr>
          <w:color w:val="000000" w:themeColor="text1"/>
          <w:u w:color="000000" w:themeColor="text1"/>
        </w:rPr>
        <w:t xml:space="preserve">then </w:t>
      </w:r>
      <w:r w:rsidRPr="009D1A79">
        <w:rPr>
          <w:color w:val="000000" w:themeColor="text1"/>
          <w:u w:color="000000" w:themeColor="text1"/>
        </w:rPr>
        <w:t xml:space="preserve">the investigators conducting the investigation </w:t>
      </w:r>
      <w:r>
        <w:rPr>
          <w:color w:val="000000" w:themeColor="text1"/>
          <w:u w:color="000000" w:themeColor="text1"/>
        </w:rPr>
        <w:t>may</w:t>
      </w:r>
      <w:r w:rsidRPr="009D1A79">
        <w:rPr>
          <w:color w:val="000000" w:themeColor="text1"/>
          <w:u w:color="000000" w:themeColor="text1"/>
        </w:rPr>
        <w:t xml:space="preserve"> release the report</w:t>
      </w:r>
      <w:r>
        <w:rPr>
          <w:color w:val="000000" w:themeColor="text1"/>
          <w:u w:color="000000" w:themeColor="text1"/>
        </w:rPr>
        <w:t xml:space="preserve"> pursuant to the Freedom of Information Act</w:t>
      </w:r>
      <w:r w:rsidRPr="009D1A79">
        <w:rPr>
          <w:color w:val="000000" w:themeColor="text1"/>
          <w:u w:color="000000" w:themeColor="text1"/>
        </w:rPr>
        <w:t>.</w:t>
      </w:r>
    </w:p>
    <w:p w:rsidRPr="009D1A79" w:rsidR="002E4585" w:rsidP="002E4585" w:rsidRDefault="002E4585" w14:paraId="3A08DE56" w14:textId="77777777">
      <w:pPr>
        <w:pStyle w:val="scnewcodesection"/>
      </w:pPr>
      <w:r w:rsidRPr="009D1A79">
        <w:rPr>
          <w:color w:val="000000" w:themeColor="text1"/>
          <w:u w:color="000000" w:themeColor="text1"/>
        </w:rPr>
        <w:tab/>
      </w:r>
      <w:bookmarkStart w:name="ss_T23C1N250SE_lv3_2e3d73258" w:id="18"/>
      <w:r w:rsidRPr="009D1A79">
        <w:rPr>
          <w:color w:val="000000" w:themeColor="text1"/>
          <w:u w:color="000000" w:themeColor="text1"/>
        </w:rPr>
        <w:t>(</w:t>
      </w:r>
      <w:bookmarkEnd w:id="18"/>
      <w:r w:rsidRPr="009D1A79">
        <w:rPr>
          <w:color w:val="000000" w:themeColor="text1"/>
          <w:u w:color="000000" w:themeColor="text1"/>
        </w:rPr>
        <w:t>E)</w:t>
      </w:r>
      <w:r w:rsidRPr="009D1A79">
        <w:t xml:space="preserve"> </w:t>
      </w:r>
      <w:r w:rsidRPr="009D1A79">
        <w:rPr>
          <w:color w:val="000000" w:themeColor="text1"/>
          <w:u w:color="000000" w:themeColor="text1"/>
        </w:rPr>
        <w:t>A victim of an officer</w:t>
      </w:r>
      <w:r>
        <w:rPr>
          <w:color w:val="000000" w:themeColor="text1"/>
          <w:u w:color="000000" w:themeColor="text1"/>
        </w:rPr>
        <w:noBreakHyphen/>
      </w:r>
      <w:r w:rsidRPr="009D1A79">
        <w:rPr>
          <w:color w:val="000000" w:themeColor="text1"/>
          <w:u w:color="000000" w:themeColor="text1"/>
        </w:rPr>
        <w:t xml:space="preserve">involved death </w:t>
      </w:r>
      <w:r>
        <w:rPr>
          <w:color w:val="000000" w:themeColor="text1"/>
          <w:u w:color="000000" w:themeColor="text1"/>
        </w:rPr>
        <w:t>must</w:t>
      </w:r>
      <w:r w:rsidRPr="009D1A79">
        <w:rPr>
          <w:color w:val="000000" w:themeColor="text1"/>
          <w:u w:color="000000" w:themeColor="text1"/>
        </w:rPr>
        <w:t xml:space="preserve"> be notified of </w:t>
      </w:r>
      <w:r>
        <w:rPr>
          <w:color w:val="000000" w:themeColor="text1"/>
          <w:u w:color="000000" w:themeColor="text1"/>
        </w:rPr>
        <w:t>the victim’s</w:t>
      </w:r>
      <w:r w:rsidRPr="009D1A79">
        <w:rPr>
          <w:color w:val="000000" w:themeColor="text1"/>
          <w:u w:color="000000" w:themeColor="text1"/>
        </w:rPr>
        <w:t xml:space="preserve"> rights pursuant to Article </w:t>
      </w:r>
      <w:r>
        <w:rPr>
          <w:color w:val="000000" w:themeColor="text1"/>
          <w:u w:color="000000" w:themeColor="text1"/>
        </w:rPr>
        <w:t>I</w:t>
      </w:r>
      <w:r w:rsidRPr="009D1A79">
        <w:rPr>
          <w:color w:val="000000" w:themeColor="text1"/>
          <w:u w:color="000000" w:themeColor="text1"/>
        </w:rPr>
        <w:t>, Section 24 of the South Carolina Constitution.</w:t>
      </w:r>
    </w:p>
    <w:p w:rsidR="002E4585" w:rsidP="002E4585" w:rsidRDefault="002E4585" w14:paraId="014653F3" w14:textId="77777777">
      <w:pPr>
        <w:pStyle w:val="scnewcodesection"/>
      </w:pPr>
      <w:r w:rsidRPr="009D1A79">
        <w:rPr>
          <w:color w:val="000000" w:themeColor="text1"/>
          <w:u w:color="000000" w:themeColor="text1"/>
        </w:rPr>
        <w:tab/>
      </w:r>
      <w:bookmarkStart w:name="ss_T23C1N250SF_lv3_2d0fdd5d1" w:id="19"/>
      <w:r w:rsidRPr="009D1A79">
        <w:rPr>
          <w:color w:val="000000" w:themeColor="text1"/>
          <w:u w:color="000000" w:themeColor="text1"/>
        </w:rPr>
        <w:t>(</w:t>
      </w:r>
      <w:bookmarkEnd w:id="19"/>
      <w:r w:rsidRPr="009D1A79">
        <w:rPr>
          <w:color w:val="000000" w:themeColor="text1"/>
          <w:u w:color="000000" w:themeColor="text1"/>
        </w:rPr>
        <w:t>F)</w:t>
      </w:r>
      <w:r w:rsidRPr="009D1A79">
        <w:t xml:space="preserve"> </w:t>
      </w:r>
      <w:r>
        <w:rPr>
          <w:color w:val="000000" w:themeColor="text1"/>
          <w:u w:color="000000" w:themeColor="text1"/>
        </w:rPr>
        <w:t>If</w:t>
      </w:r>
      <w:r w:rsidRPr="009D1A79">
        <w:rPr>
          <w:color w:val="000000" w:themeColor="text1"/>
          <w:u w:color="000000" w:themeColor="text1"/>
        </w:rPr>
        <w:t xml:space="preserve"> </w:t>
      </w:r>
      <w:r w:rsidRPr="009D1A79">
        <w:t xml:space="preserve">a motor vehicle or motorcycle of a law enforcement agency is involved in a traffic collision, </w:t>
      </w:r>
      <w:r>
        <w:t xml:space="preserve">then </w:t>
      </w:r>
      <w:r w:rsidRPr="009D1A79">
        <w:t>Section 56</w:t>
      </w:r>
      <w:r>
        <w:noBreakHyphen/>
      </w:r>
      <w:r w:rsidRPr="009D1A79">
        <w:t>5</w:t>
      </w:r>
      <w:r>
        <w:noBreakHyphen/>
      </w:r>
      <w:r w:rsidRPr="009D1A79">
        <w:t>765 shall govern the investigation and disposition of the matter rather than this section.</w:t>
      </w:r>
    </w:p>
    <w:p w:rsidR="002E4585" w:rsidP="002E4585" w:rsidRDefault="002E4585" w14:paraId="020F486E" w14:textId="77777777">
      <w:pPr>
        <w:pStyle w:val="scemptyline"/>
      </w:pPr>
    </w:p>
    <w:p w:rsidRPr="00522CE0" w:rsidR="002E4585" w:rsidP="002E4585" w:rsidRDefault="002E4585" w14:paraId="1F5A4B74" w14:textId="77777777">
      <w:pPr>
        <w:pStyle w:val="scnoncodifiedsection"/>
      </w:pPr>
      <w:bookmarkStart w:name="eff_date_section" w:id="20"/>
      <w:bookmarkStart w:name="bs_num_2_lastsection" w:id="21"/>
      <w:bookmarkEnd w:id="20"/>
      <w:r>
        <w:t>S</w:t>
      </w:r>
      <w:bookmarkEnd w:id="21"/>
      <w:r>
        <w:t>ECTION 2.</w:t>
      </w:r>
      <w:r>
        <w:tab/>
        <w:t>This act takes effect upon approval by the Governor.</w:t>
      </w:r>
    </w:p>
    <w:p w:rsidRPr="00DF3B44" w:rsidR="005516F6" w:rsidP="009E4191" w:rsidRDefault="002E4585" w14:paraId="7389F665" w14:textId="17B1293A">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8828C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D0437A6" w:rsidR="00685035" w:rsidRPr="007B4AF7" w:rsidRDefault="004909E9"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06360">
              <w:t>[0077]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0636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585"/>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7BBD"/>
    <w:rsid w:val="008625C1"/>
    <w:rsid w:val="008806F9"/>
    <w:rsid w:val="008828CF"/>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1B63"/>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6360"/>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0342"/>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77&amp;session=125&amp;summary=B" TargetMode="External" Id="Re1e18d7e3e5540f1" /><Relationship Type="http://schemas.openxmlformats.org/officeDocument/2006/relationships/hyperlink" Target="https://www.scstatehouse.gov/sess125_2023-2024/prever/77_20221130.docx" TargetMode="External" Id="Rd10551c1bafb4f5c" /><Relationship Type="http://schemas.openxmlformats.org/officeDocument/2006/relationships/hyperlink" Target="https://www.scstatehouse.gov/sess125_2023-2024/prever/77_20230727.docx" TargetMode="External" Id="Rd19f4ab2a1394142" /><Relationship Type="http://schemas.openxmlformats.org/officeDocument/2006/relationships/hyperlink" Target="h:\sj\20230110.docx" TargetMode="External" Id="R03d9dc162e8842bb" /><Relationship Type="http://schemas.openxmlformats.org/officeDocument/2006/relationships/hyperlink" Target="h:\sj\20230110.docx" TargetMode="External" Id="Rba756fca842749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fc5e5686-c437-4680-bb09-eced0208d10c</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D_SENATEINTRODATE>2023-01-10</T_BILL_D_SENATEINTRODATE>
  <T_BILL_N_SESSION>125</T_BILL_N_SESSION>
  <T_BILL_N_VERSIONNUMBER>1</T_BILL_N_VERSIONNUMBER>
  <T_BILL_N_YEAR>2023</T_BILL_N_YEAR>
  <T_BILL_REQUEST_REQUEST>b47a7885-632c-43c0-a30a-b117c280b82c</T_BILL_REQUEST_REQUEST>
  <T_BILL_R_ORIGINALDRAFT>b7853f4e-c262-4117-9811-7dc35cbb946c</T_BILL_R_ORIGINALDRAFT>
  <T_BILL_SPONSOR_SPONSOR>bda4f41e-b962-448d-812d-fcf76518e535</T_BILL_SPONSOR_SPONSOR>
  <T_BILL_T_ACTNUMBER>None</T_BILL_T_ACTNUMBER>
  <T_BILL_T_BILLNAME>[0077]</T_BILL_T_BILLNAME>
  <T_BILL_T_BILLNUMBER>77</T_BILL_T_BILLNUMBER>
  <T_BILL_T_BILLTITLE>TO AMEND CHAPTER 1, TITLE 23 OF THE South Carolina CODE OF LAWS, RELATING TO LAW ENFORCEMENT AND PUBLIC SAFETY, BY ADDING SECTION 23-1-250, SO AS TO PROVIDE THAT EACH LAW ENFORCEMENT AGENCY SHALL HAVE A WRITTEN POLICY REGARDING THE INVESTIGATION OF OFFICER-INVOLVED DEATHS, TO PROVIDE FOR THE CONTENTS OF THE POLICY, TO PROVIDE FOR INVESTIGATIONS, TO PROVIDE FOR REPORTS, TO PROVIDE FOR THE RELEASE OF A REPORT IF PROSECUTION IS NOT PURSUED, TO PROVIDE FOR NOTICES OF VICTIM’S RIGHTS, AND TO DEFINE NECESSARY TERMS.</T_BILL_T_BILLTITLE>
  <T_BILL_T_CHAMBER>senate</T_BILL_T_CHAMBER>
  <T_BILL_T_FILENAME> </T_BILL_T_FILENAME>
  <T_BILL_T_LEGTYPE>bill_statewide</T_BILL_T_LEGTYPE>
  <T_BILL_T_RATNUMBER>None</T_BILL_T_RATNUMBER>
  <T_BILL_T_SECTIONS>[{"SectionUUID":"fea2a8bd-aea5-4d62-98fc-27ac7afecdb8","SectionName":"code_section","SectionNumber":1,"SectionType":"code_section","CodeSections":[{"CodeSectionBookmarkName":"ns_T23C1N250_5617334f7","IsConstitutionSection":false,"Identity":"23-1-250","IsNew":true,"SubSections":[{"Level":1,"Identity":"T23C1N250S1","SubSectionBookmarkName":"ss_T23C1N250S1_lv1_d13f38b10","IsNewSubSection":false},{"Level":1,"Identity":"T23C1N250S2","SubSectionBookmarkName":"ss_T23C1N250S2_lv1_53aaac01f","IsNewSubSection":false},{"Level":1,"Identity":"T23C1N250S3","SubSectionBookmarkName":"ss_T23C1N250S3_lv1_4a532c5a1","IsNewSubSection":false},{"Level":1,"Identity":"T23C1N250S4","SubSectionBookmarkName":"ss_T23C1N250S4_lv1_66bc54da3","IsNewSubSection":false},{"Level":2,"Identity":"T23C1N250Sa","SubSectionBookmarkName":"ss_T23C1N250Sa_lv2_7645a3e47","IsNewSubSection":false},{"Level":2,"Identity":"T23C1N250Sb","SubSectionBookmarkName":"ss_T23C1N250Sb_lv2_549c79efa","IsNewSubSection":false},{"Level":2,"Identity":"T23C1N250Sc","SubSectionBookmarkName":"ss_T23C1N250Sc_lv2_f22c57966","IsNewSubSection":false},{"Level":2,"Identity":"T23C1N250Sd","SubSectionBookmarkName":"ss_T23C1N250Sd_lv2_8323365f0","IsNewSubSection":false},{"Level":3,"Identity":"T23C1N250SB","SubSectionBookmarkName":"ss_T23C1N250SB_lv3_f6b8d6a33","IsNewSubSection":false},{"Level":4,"Identity":"T23C1N250S1","SubSectionBookmarkName":"ss_T23C1N250S1_lv4_b4dfd2fab","IsNewSubSection":false},{"Level":4,"Identity":"T23C1N250S2","SubSectionBookmarkName":"ss_T23C1N250S2_lv4_3ed3685f7","IsNewSubSection":false},{"Level":3,"Identity":"T23C1N250SC","SubSectionBookmarkName":"ss_T23C1N250SC_lv3_cedecc30d","IsNewSubSection":false},{"Level":3,"Identity":"T23C1N250SD","SubSectionBookmarkName":"ss_T23C1N250SD_lv3_5b8d31de5","IsNewSubSection":false},{"Level":3,"Identity":"T23C1N250SE","SubSectionBookmarkName":"ss_T23C1N250SE_lv3_2e3d73258","IsNewSubSection":false},{"Level":3,"Identity":"T23C1N250SF","SubSectionBookmarkName":"ss_T23C1N250SF_lv3_2d0fdd5d1","IsNewSubSection":false}],"TitleRelatedTo":"Use of chokeholds limited.","TitleSoAsTo":"","Deleted":false}],"TitleText":"","DisableControls":false,"Deleted":false,"SectionBookmarkName":"bs_num_1_bf73676ca"},{"SectionUUID":"a8747e81-0d4f-4035-86b8-026ff1b31cc6","SectionName":"standard_eff_date_section","SectionNumber":2,"SectionType":"drafting_clause","CodeSections":[],"TitleText":"","DisableControls":false,"Deleted":false,"SectionBookmarkName":"bs_num_2_lastsection"}]</T_BILL_T_SECTIONS>
  <T_BILL_T_SECTIONSHISTORY>[{"Id":1,"SectionsList":[{"SectionUUID":"fea2a8bd-aea5-4d62-98fc-27ac7afecdb8","SectionName":"code_section","SectionNumber":1,"SectionType":"code_section","CodeSections":[{"CodeSectionBookmarkName":"ns_T23C1N250_5617334f7","IsConstitutionSection":false,"Identity":"23-1-250","IsNew":true,"SubSections":[],"TitleRelatedTo":"Use of chokeholds limited.","TitleSoAsTo":"","Deleted":false}],"TitleText":"","DisableControls":false,"Deleted":false,"SectionBookmarkName":"bs_num_1_bf73676ca"},{"SectionUUID":"a8747e81-0d4f-4035-86b8-026ff1b31cc6","SectionName":"standard_eff_date_section","SectionNumber":2,"SectionType":"drafting_clause","CodeSections":[],"TitleText":"","DisableControls":false,"Deleted":false,"SectionBookmarkName":"bs_num_2_lastsection"}],"Timestamp":"2022-11-14T17:04:14.9479581-05:00","Username":null},{"Id":2,"SectionsList":[{"SectionUUID":"fea2a8bd-aea5-4d62-98fc-27ac7afecdb8","SectionName":"code_section","SectionNumber":1,"SectionType":"code_section","CodeSections":[{"CodeSectionBookmarkName":"ns_T23C1N250_5617334f7","IsConstitutionSection":false,"Identity":"23-1-250","IsNew":true,"SubSections":[{"Level":1,"Identity":"T23C1N250S1","SubSectionBookmarkName":"ss_T23C1N250S1_lv1_d13f38b10","IsNewSubSection":false},{"Level":1,"Identity":"T23C1N250S2","SubSectionBookmarkName":"ss_T23C1N250S2_lv1_53aaac01f","IsNewSubSection":false},{"Level":1,"Identity":"T23C1N250S3","SubSectionBookmarkName":"ss_T23C1N250S3_lv1_4a532c5a1","IsNewSubSection":false},{"Level":1,"Identity":"T23C1N250S4","SubSectionBookmarkName":"ss_T23C1N250S4_lv1_66bc54da3","IsNewSubSection":false},{"Level":2,"Identity":"T23C1N250Sa","SubSectionBookmarkName":"ss_T23C1N250Sa_lv2_7645a3e47","IsNewSubSection":false},{"Level":2,"Identity":"T23C1N250Sb","SubSectionBookmarkName":"ss_T23C1N250Sb_lv2_549c79efa","IsNewSubSection":false},{"Level":2,"Identity":"T23C1N250Sc","SubSectionBookmarkName":"ss_T23C1N250Sc_lv2_f22c57966","IsNewSubSection":false},{"Level":2,"Identity":"T23C1N250Sd","SubSectionBookmarkName":"ss_T23C1N250Sd_lv2_8323365f0","IsNewSubSection":false},{"Level":3,"Identity":"T23C1N250SB","SubSectionBookmarkName":"ss_T23C1N250SB_lv3_f6b8d6a33","IsNewSubSection":false},{"Level":4,"Identity":"T23C1N250S1","SubSectionBookmarkName":"ss_T23C1N250S1_lv4_b4dfd2fab","IsNewSubSection":false},{"Level":4,"Identity":"T23C1N250S2","SubSectionBookmarkName":"ss_T23C1N250S2_lv4_3ed3685f7","IsNewSubSection":false},{"Level":3,"Identity":"T23C1N250SC","SubSectionBookmarkName":"ss_T23C1N250SC_lv3_cedecc30d","IsNewSubSection":false},{"Level":3,"Identity":"T23C1N250SD","SubSectionBookmarkName":"ss_T23C1N250SD_lv3_5b8d31de5","IsNewSubSection":false},{"Level":3,"Identity":"T23C1N250SE","SubSectionBookmarkName":"ss_T23C1N250SE_lv3_2e3d73258","IsNewSubSection":false},{"Level":3,"Identity":"T23C1N250SF","SubSectionBookmarkName":"ss_T23C1N250SF_lv3_2d0fdd5d1","IsNewSubSection":false}],"TitleRelatedTo":"Use of chokeholds limited.","TitleSoAsTo":"","Deleted":false}],"TitleText":"","DisableControls":false,"Deleted":false,"SectionBookmarkName":"bs_num_1_bf73676ca"},{"SectionUUID":"a8747e81-0d4f-4035-86b8-026ff1b31cc6","SectionName":"standard_eff_date_section","SectionNumber":2,"SectionType":"drafting_clause","CodeSections":[],"TitleText":"","DisableControls":false,"Deleted":false,"SectionBookmarkName":"bs_num_2_lastsection"}],"Timestamp":"2022-11-29T19:43:23.3567701-05:00","Username":"maxinehenry@scsenate.gov"}]</T_BILL_T_SECTIONSHISTORY>
  <T_BILL_T_SUBJECT>Officer Involved Deaths</T_BILL_T_SUBJECT>
  <T_BILL_UR_DRAFTER>bobmaldonado@scsenate.gov</T_BILL_UR_DRAFTER>
  <T_BILL_UR_DRAFTINGASSISTANT>maxinehenry@scsenate.gov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2743</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dcterms:created xsi:type="dcterms:W3CDTF">2023-07-27T19:00:00Z</dcterms:created>
  <dcterms:modified xsi:type="dcterms:W3CDTF">2023-07-27T19:00:00Z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