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Malloy and Gustafson</w:t>
      </w:r>
    </w:p>
    <w:p>
      <w:pPr>
        <w:widowControl w:val="false"/>
        <w:spacing w:after="0"/>
        <w:jc w:val="left"/>
      </w:pPr>
      <w:r>
        <w:rPr>
          <w:rFonts w:ascii="Times New Roman"/>
          <w:sz w:val="22"/>
        </w:rPr>
        <w:t xml:space="preserve">Document Path: SJ-0018MB23.docx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Drug Court Program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264f3b8dae244adb">
        <w:r w:rsidRPr="00770434">
          <w:rPr>
            <w:rStyle w:val="Hyperlink"/>
          </w:rPr>
          <w:t>Senate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2ee01045570e4deb">
        <w:r w:rsidRPr="00770434">
          <w:rPr>
            <w:rStyle w:val="Hyperlink"/>
          </w:rPr>
          <w:t>Senate Journal</w:t>
        </w:r>
        <w:r w:rsidRPr="00770434">
          <w:rPr>
            <w:rStyle w:val="Hyperlink"/>
          </w:rPr>
          <w:noBreakHyphen/>
          <w:t>page 52</w:t>
        </w:r>
      </w:hyperlink>
      <w:r>
        <w:t>)</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a574451a226414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19d94bb457c43f0">
        <w:r>
          <w:rPr>
            <w:rStyle w:val="Hyperlink"/>
            <w:u w:val="single"/>
          </w:rPr>
          <w:t>11/30/2022</w:t>
        </w:r>
      </w:hyperlink>
      <w:r>
        <w:t xml:space="preserve"/>
      </w:r>
    </w:p>
    <w:p>
      <w:pPr>
        <w:widowControl w:val="true"/>
        <w:spacing w:after="0"/>
        <w:jc w:val="left"/>
      </w:pPr>
      <w:r>
        <w:rPr>
          <w:rFonts w:ascii="Times New Roman"/>
          <w:sz w:val="22"/>
        </w:rPr>
        <w:t xml:space="preserve"/>
      </w:r>
      <w:hyperlink r:id="Re245c3ca50ba4124">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F3DF9" w14:paraId="40FEFADA" w14:textId="24CB9C99">
          <w:pPr>
            <w:pStyle w:val="scbilltitle"/>
            <w:tabs>
              <w:tab w:val="left" w:pos="2104"/>
            </w:tabs>
          </w:pPr>
          <w:r>
            <w:t xml:space="preserve">TO ENACT THE “DRUG COURT PROGRAM ACT”; TO AMEND CHAPTER 22, TITLE 17 OF THE </w:t>
          </w:r>
          <w:r w:rsidR="00116B54">
            <w:t>SOuth Carolina</w:t>
          </w:r>
          <w:r>
            <w:t xml:space="preserve"> CODE</w:t>
          </w:r>
          <w:r w:rsidR="009B4D2B">
            <w:t xml:space="preserve"> OF LAWS</w:t>
          </w:r>
          <w:r>
            <w:t xml:space="preserve">, RELATING TO CRIMINAL INTERVENTION PROGRAMS, BY ADDING ARTICLE 13, </w:t>
          </w:r>
          <w:r w:rsidR="009B4D2B">
            <w:t xml:space="preserve">SO AS </w:t>
          </w:r>
          <w:r>
            <w:t>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AND THE SENTENCING REFORM OVERSIGHT COMMITTEE, AND TO PROVIDE FOR THE APPOINTMENT OF DRUG COURT JUDGES AND THEIR COMPENSATION.</w:t>
          </w:r>
        </w:p>
      </w:sdtContent>
    </w:sdt>
    <w:bookmarkStart w:name="at_d112a519b" w:displacedByCustomXml="prev" w:id="0"/>
    <w:bookmarkEnd w:id="0"/>
    <w:p w:rsidRPr="00DF3B44" w:rsidR="006C18F0" w:rsidP="006C18F0" w:rsidRDefault="006C18F0" w14:paraId="5BAAC1B7" w14:textId="77777777">
      <w:pPr>
        <w:pStyle w:val="scbillwhereasclause"/>
      </w:pPr>
    </w:p>
    <w:p w:rsidR="000F3DF9" w:rsidP="000F3DF9" w:rsidRDefault="000F3DF9" w14:paraId="7B1C0D53" w14:textId="77777777">
      <w:pPr>
        <w:pStyle w:val="scenactingwords"/>
      </w:pPr>
      <w:bookmarkStart w:name="ew_22cc70f12" w:id="1"/>
      <w:r>
        <w:t>B</w:t>
      </w:r>
      <w:bookmarkEnd w:id="1"/>
      <w:r>
        <w:t>e it enacted by the General Assembly of the State of South Carolina:</w:t>
      </w:r>
    </w:p>
    <w:p w:rsidR="000F3DF9" w:rsidP="000F3DF9" w:rsidRDefault="000F3DF9" w14:paraId="7E3825D4" w14:textId="77777777">
      <w:pPr>
        <w:pStyle w:val="scemptyline"/>
      </w:pPr>
    </w:p>
    <w:p w:rsidR="000F3DF9" w:rsidP="000F3DF9" w:rsidRDefault="000F3DF9" w14:paraId="4B103FCF" w14:textId="77777777">
      <w:pPr>
        <w:pStyle w:val="scnoncodifiedsection"/>
      </w:pPr>
      <w:bookmarkStart w:name="bs_num_1_b6f8dd918" w:id="2"/>
      <w:r>
        <w:t>S</w:t>
      </w:r>
      <w:bookmarkEnd w:id="2"/>
      <w:r>
        <w:t>ECTION 1.</w:t>
      </w:r>
      <w:r>
        <w:tab/>
      </w:r>
      <w:r w:rsidRPr="00E47EE6">
        <w:rPr>
          <w:color w:val="000000" w:themeColor="text1"/>
          <w:u w:color="000000" w:themeColor="text1"/>
        </w:rPr>
        <w:t>Th</w:t>
      </w:r>
      <w:r>
        <w:rPr>
          <w:color w:val="000000" w:themeColor="text1"/>
          <w:u w:color="000000" w:themeColor="text1"/>
        </w:rPr>
        <w:t>is act must be known and may be cited as the “Drug Court Program Act”.</w:t>
      </w:r>
    </w:p>
    <w:p w:rsidR="000F3DF9" w:rsidP="000F3DF9" w:rsidRDefault="000F3DF9" w14:paraId="496CC389" w14:textId="77777777">
      <w:pPr>
        <w:pStyle w:val="scemptyline"/>
      </w:pPr>
    </w:p>
    <w:p w:rsidR="000F3DF9" w:rsidP="000F3DF9" w:rsidRDefault="000F3DF9" w14:paraId="6C9648B7" w14:textId="77777777">
      <w:pPr>
        <w:pStyle w:val="scnoncodifiedsection"/>
      </w:pPr>
      <w:bookmarkStart w:name="bs_num_2_1c4544e83" w:id="3"/>
      <w:r>
        <w:rPr>
          <w:color w:val="000000" w:themeColor="text1"/>
          <w:u w:color="000000" w:themeColor="text1"/>
        </w:rPr>
        <w:t>S</w:t>
      </w:r>
      <w:bookmarkEnd w:id="3"/>
      <w:r>
        <w:t xml:space="preserve">ECTION </w:t>
      </w:r>
      <w:r>
        <w:rPr>
          <w:color w:val="000000" w:themeColor="text1"/>
          <w:u w:color="000000" w:themeColor="text1"/>
        </w:rPr>
        <w:t>2.</w:t>
      </w:r>
      <w:r>
        <w:rPr>
          <w:color w:val="000000" w:themeColor="text1"/>
          <w:u w:color="000000" w:themeColor="text1"/>
        </w:rPr>
        <w:tab/>
      </w:r>
      <w:r w:rsidRPr="002D0194">
        <w:t>The General Assembly recognizes that drug court programs have proved successful in dealing with substance abuse in the criminal and juvenile justice systems. These programs allow circuit solicitors, within the exercise of their discretion, to permit consenting defendants to complete long</w:t>
      </w:r>
      <w:r>
        <w:noBreakHyphen/>
      </w:r>
      <w:r w:rsidRPr="002D0194">
        <w:t xml:space="preserve">term, intensive treatment, closely monitored by frequent drug screenings and judicial oversight, as a condition of probation or as an alternative to traditional prosecution. The purpose of this </w:t>
      </w:r>
      <w:r>
        <w:t>act</w:t>
      </w:r>
      <w:r w:rsidRPr="002D0194">
        <w:t xml:space="preserve"> is to set standards and procedures to facilitate the creation and continuation of these programs across the State, while leaving local jurisdictions the flexibility to tailor individual programs to local needs.</w:t>
      </w:r>
    </w:p>
    <w:p w:rsidR="000F3DF9" w:rsidP="000F3DF9" w:rsidRDefault="000F3DF9" w14:paraId="5C708E8A" w14:textId="77777777">
      <w:pPr>
        <w:pStyle w:val="scemptyline"/>
      </w:pPr>
    </w:p>
    <w:p w:rsidR="000F3DF9" w:rsidP="000F3DF9" w:rsidRDefault="000F3DF9" w14:paraId="651919EC" w14:textId="772E5FA3">
      <w:pPr>
        <w:pStyle w:val="scdirectionallanguage"/>
      </w:pPr>
      <w:bookmarkStart w:name="bs_num_3_b09ec2fdf" w:id="4"/>
      <w:r>
        <w:t>S</w:t>
      </w:r>
      <w:bookmarkEnd w:id="4"/>
      <w:r>
        <w:t>ECTION 3.</w:t>
      </w:r>
      <w:r>
        <w:tab/>
      </w:r>
      <w:bookmarkStart w:name="dl_bc7369b1f" w:id="5"/>
      <w:r>
        <w:t>C</w:t>
      </w:r>
      <w:bookmarkEnd w:id="5"/>
      <w:r>
        <w:t xml:space="preserve">hapter 22, Title 17 of the </w:t>
      </w:r>
      <w:r w:rsidR="00116B54">
        <w:t>S.C.</w:t>
      </w:r>
      <w:r>
        <w:t xml:space="preserve"> Code is amended by adding:</w:t>
      </w:r>
    </w:p>
    <w:p w:rsidR="000F3DF9" w:rsidP="000F3DF9" w:rsidRDefault="000F3DF9" w14:paraId="0F04721E" w14:textId="77777777">
      <w:pPr>
        <w:pStyle w:val="scemptyline"/>
      </w:pPr>
    </w:p>
    <w:p w:rsidR="000F3DF9" w:rsidP="000F3DF9" w:rsidRDefault="000F3DF9" w14:paraId="389A9448" w14:textId="77777777">
      <w:pPr>
        <w:pStyle w:val="scnewcodesection"/>
        <w:jc w:val="center"/>
      </w:pPr>
      <w:bookmarkStart w:name="up_2372811b6" w:id="6"/>
      <w:r>
        <w:rPr>
          <w:color w:val="000000" w:themeColor="text1"/>
          <w:u w:color="000000" w:themeColor="text1"/>
        </w:rPr>
        <w:t>A</w:t>
      </w:r>
      <w:bookmarkEnd w:id="6"/>
      <w:r>
        <w:rPr>
          <w:color w:val="000000" w:themeColor="text1"/>
          <w:u w:color="000000" w:themeColor="text1"/>
        </w:rPr>
        <w:t>RTICLE</w:t>
      </w:r>
      <w:r w:rsidRPr="00E47EE6">
        <w:rPr>
          <w:color w:val="000000" w:themeColor="text1"/>
          <w:u w:color="000000" w:themeColor="text1"/>
        </w:rPr>
        <w:t xml:space="preserve"> 13</w:t>
      </w:r>
    </w:p>
    <w:p w:rsidRPr="00E47EE6" w:rsidR="000F3DF9" w:rsidP="000F3DF9" w:rsidRDefault="000F3DF9" w14:paraId="1D376E84" w14:textId="77777777">
      <w:pPr>
        <w:pStyle w:val="scnewcodesection"/>
        <w:jc w:val="center"/>
      </w:pPr>
    </w:p>
    <w:p w:rsidRPr="00E47EE6" w:rsidR="000F3DF9" w:rsidP="000F3DF9" w:rsidRDefault="000F3DF9" w14:paraId="7297880E" w14:textId="77777777">
      <w:pPr>
        <w:pStyle w:val="scnewcodesection"/>
        <w:jc w:val="center"/>
      </w:pPr>
      <w:bookmarkStart w:name="up_b1bf42568" w:id="7"/>
      <w:r w:rsidRPr="00E47EE6">
        <w:rPr>
          <w:color w:val="000000" w:themeColor="text1"/>
          <w:u w:color="000000" w:themeColor="text1"/>
        </w:rPr>
        <w:t>D</w:t>
      </w:r>
      <w:bookmarkEnd w:id="7"/>
      <w:r w:rsidRPr="00E47EE6">
        <w:rPr>
          <w:color w:val="000000" w:themeColor="text1"/>
          <w:u w:color="000000" w:themeColor="text1"/>
        </w:rPr>
        <w:t>rug Court Program</w:t>
      </w:r>
    </w:p>
    <w:p w:rsidRPr="00E47EE6" w:rsidR="000F3DF9" w:rsidP="000F3DF9" w:rsidRDefault="000F3DF9" w14:paraId="3A4B7394" w14:textId="77777777">
      <w:pPr>
        <w:pStyle w:val="scnewcodesection"/>
      </w:pPr>
    </w:p>
    <w:p w:rsidRPr="00E47EE6" w:rsidR="000F3DF9" w:rsidP="000F3DF9" w:rsidRDefault="000F3DF9" w14:paraId="7B9DBD38" w14:textId="77777777">
      <w:pPr>
        <w:pStyle w:val="scnewcodesection"/>
      </w:pPr>
      <w:bookmarkStart w:name="ns_T17C22N1310_db6b6841b" w:id="8"/>
      <w:r>
        <w:tab/>
      </w:r>
      <w:bookmarkEnd w:id="8"/>
      <w:r w:rsidRPr="00E47EE6">
        <w:rPr>
          <w:color w:val="000000" w:themeColor="text1"/>
          <w:u w:color="000000" w:themeColor="text1"/>
        </w:rPr>
        <w:t>Section 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1310.</w:t>
      </w:r>
      <w:r w:rsidRPr="00E47EE6">
        <w:rPr>
          <w:color w:val="000000" w:themeColor="text1"/>
          <w:u w:color="000000" w:themeColor="text1"/>
        </w:rPr>
        <w:tab/>
        <w:t>(A)</w:t>
      </w:r>
      <w:r w:rsidRPr="00E47EE6">
        <w:t xml:space="preserve"> </w:t>
      </w:r>
      <w:r w:rsidRPr="00E47EE6">
        <w:rPr>
          <w:color w:val="000000" w:themeColor="text1"/>
          <w:u w:color="000000" w:themeColor="text1"/>
        </w:rPr>
        <w:t xml:space="preserve">Each circuit solicitor shall establish a drug court program in </w:t>
      </w:r>
      <w:r>
        <w:rPr>
          <w:color w:val="000000" w:themeColor="text1"/>
          <w:u w:color="000000" w:themeColor="text1"/>
        </w:rPr>
        <w:t>his</w:t>
      </w:r>
      <w:r w:rsidRPr="00E47EE6">
        <w:rPr>
          <w:color w:val="000000" w:themeColor="text1"/>
          <w:u w:color="000000" w:themeColor="text1"/>
        </w:rPr>
        <w:t xml:space="preserve"> respective </w:t>
      </w:r>
      <w:r w:rsidRPr="00E47EE6">
        <w:rPr>
          <w:color w:val="000000" w:themeColor="text1"/>
          <w:u w:color="000000" w:themeColor="text1"/>
        </w:rPr>
        <w:lastRenderedPageBreak/>
        <w:t>circuit for adults and juveniles who commit nonviolent offenses. Each circuit</w:t>
      </w:r>
      <w:r w:rsidRPr="000038A4">
        <w:rPr>
          <w:color w:val="000000" w:themeColor="text1"/>
          <w:u w:color="000000" w:themeColor="text1"/>
        </w:rPr>
        <w:t>’</w:t>
      </w:r>
      <w:r w:rsidRPr="00E47EE6">
        <w:rPr>
          <w:color w:val="000000" w:themeColor="text1"/>
          <w:u w:color="000000" w:themeColor="text1"/>
        </w:rPr>
        <w:t>s drug court program must have a presence in each county in the circuit.</w:t>
      </w:r>
    </w:p>
    <w:p w:rsidRPr="00E47EE6" w:rsidR="000F3DF9" w:rsidP="000F3DF9" w:rsidRDefault="000F3DF9" w14:paraId="6D70FFFB" w14:textId="77777777">
      <w:pPr>
        <w:pStyle w:val="scnewcodesection"/>
      </w:pPr>
      <w:r w:rsidRPr="00E47EE6">
        <w:rPr>
          <w:color w:val="000000" w:themeColor="text1"/>
          <w:u w:color="000000" w:themeColor="text1"/>
        </w:rPr>
        <w:tab/>
      </w:r>
      <w:bookmarkStart w:name="ss_T17C22N1310SB_lv1_b3120f765" w:id="9"/>
      <w:r w:rsidRPr="00E47EE6">
        <w:rPr>
          <w:color w:val="000000" w:themeColor="text1"/>
          <w:u w:color="000000" w:themeColor="text1"/>
        </w:rPr>
        <w:t>(</w:t>
      </w:r>
      <w:bookmarkEnd w:id="9"/>
      <w:r>
        <w:rPr>
          <w:color w:val="000000" w:themeColor="text1"/>
          <w:u w:color="000000" w:themeColor="text1"/>
        </w:rPr>
        <w:t>B</w:t>
      </w:r>
      <w:r w:rsidRPr="00E47EE6">
        <w:rPr>
          <w:color w:val="000000" w:themeColor="text1"/>
          <w:u w:color="000000" w:themeColor="text1"/>
        </w:rPr>
        <w:t>)</w:t>
      </w:r>
      <w:r w:rsidRPr="00E47EE6">
        <w:t xml:space="preserve"> </w:t>
      </w:r>
      <w:r w:rsidRPr="00E47EE6">
        <w:rPr>
          <w:color w:val="000000" w:themeColor="text1"/>
          <w:u w:color="000000" w:themeColor="text1"/>
        </w:rPr>
        <w:t xml:space="preserve">Each circuit solicitor may establish an Office of Drug Court Program Coordinator </w:t>
      </w:r>
      <w:r>
        <w:rPr>
          <w:color w:val="000000" w:themeColor="text1"/>
          <w:u w:color="000000" w:themeColor="text1"/>
        </w:rPr>
        <w:t>that has the</w:t>
      </w:r>
      <w:r w:rsidRPr="00E47EE6">
        <w:rPr>
          <w:color w:val="000000" w:themeColor="text1"/>
          <w:u w:color="000000" w:themeColor="text1"/>
        </w:rPr>
        <w:t xml:space="preserve"> responsibility to assist in the establishment and mainten</w:t>
      </w:r>
      <w:r>
        <w:rPr>
          <w:color w:val="000000" w:themeColor="text1"/>
          <w:u w:color="000000" w:themeColor="text1"/>
        </w:rPr>
        <w:t>ance of the drug court program within the circuit.</w:t>
      </w:r>
    </w:p>
    <w:p w:rsidRPr="00E47EE6" w:rsidR="000F3DF9" w:rsidP="000F3DF9" w:rsidRDefault="000F3DF9" w14:paraId="23193D17" w14:textId="77777777">
      <w:pPr>
        <w:pStyle w:val="scnewcodesection"/>
      </w:pPr>
      <w:r>
        <w:rPr>
          <w:color w:val="000000" w:themeColor="text1"/>
          <w:u w:color="000000" w:themeColor="text1"/>
        </w:rPr>
        <w:tab/>
      </w:r>
      <w:bookmarkStart w:name="ss_T17C22N1310SC_lv1_1bcf4c5bb" w:id="10"/>
      <w:r>
        <w:rPr>
          <w:color w:val="000000" w:themeColor="text1"/>
          <w:u w:color="000000" w:themeColor="text1"/>
        </w:rPr>
        <w:t>(</w:t>
      </w:r>
      <w:bookmarkEnd w:id="10"/>
      <w:r>
        <w:rPr>
          <w:color w:val="000000" w:themeColor="text1"/>
          <w:u w:color="000000" w:themeColor="text1"/>
        </w:rPr>
        <w:t>C</w:t>
      </w:r>
      <w:r w:rsidRPr="00E47EE6">
        <w:rPr>
          <w:color w:val="000000" w:themeColor="text1"/>
          <w:u w:color="000000" w:themeColor="text1"/>
        </w:rPr>
        <w:t>)</w:t>
      </w:r>
      <w:r w:rsidRPr="00E47EE6">
        <w:t xml:space="preserve"> </w:t>
      </w:r>
      <w:r w:rsidRPr="00E47EE6">
        <w:rPr>
          <w:color w:val="000000" w:themeColor="text1"/>
          <w:u w:color="000000" w:themeColor="text1"/>
        </w:rPr>
        <w:t>The circuit solicitors are specifically endowed with and retain all discretionary powers pursuant to common law.</w:t>
      </w:r>
    </w:p>
    <w:p w:rsidRPr="00E47EE6" w:rsidR="000F3DF9" w:rsidP="000F3DF9" w:rsidRDefault="000F3DF9" w14:paraId="1A496D68" w14:textId="77777777">
      <w:pPr>
        <w:pStyle w:val="scnewcodesection"/>
      </w:pPr>
      <w:r>
        <w:rPr>
          <w:color w:val="000000" w:themeColor="text1"/>
          <w:u w:color="000000" w:themeColor="text1"/>
        </w:rPr>
        <w:tab/>
      </w:r>
      <w:bookmarkStart w:name="ss_T17C22N1310SD_lv1_622cfc9ed" w:id="11"/>
      <w:r>
        <w:rPr>
          <w:color w:val="000000" w:themeColor="text1"/>
          <w:u w:color="000000" w:themeColor="text1"/>
        </w:rPr>
        <w:t>(</w:t>
      </w:r>
      <w:bookmarkEnd w:id="11"/>
      <w:r>
        <w:rPr>
          <w:color w:val="000000" w:themeColor="text1"/>
          <w:u w:color="000000" w:themeColor="text1"/>
        </w:rPr>
        <w:t>D</w:t>
      </w:r>
      <w:r w:rsidRPr="00E47EE6">
        <w:rPr>
          <w:color w:val="000000" w:themeColor="text1"/>
          <w:u w:color="000000" w:themeColor="text1"/>
        </w:rPr>
        <w:t>)</w:t>
      </w:r>
      <w:r w:rsidRPr="00E47EE6">
        <w:t xml:space="preserve"> </w:t>
      </w:r>
      <w:r w:rsidRPr="00E47EE6">
        <w:rPr>
          <w:color w:val="000000" w:themeColor="text1"/>
          <w:u w:color="000000" w:themeColor="text1"/>
        </w:rPr>
        <w:t>A drug court program must be based on the National Association of Drug Court Professionals</w:t>
      </w:r>
      <w:r w:rsidRPr="000038A4">
        <w:rPr>
          <w:color w:val="000000" w:themeColor="text1"/>
          <w:u w:color="000000" w:themeColor="text1"/>
        </w:rPr>
        <w:t>’</w:t>
      </w:r>
      <w:r w:rsidRPr="00E47EE6">
        <w:rPr>
          <w:color w:val="000000" w:themeColor="text1"/>
          <w:u w:color="000000" w:themeColor="text1"/>
        </w:rPr>
        <w:t xml:space="preserve"> key components and be under the direct supervision and control of the circuit solicitor; however, the circuit solicitor may contract for services with a county or municipality in the circuit </w:t>
      </w:r>
      <w:r>
        <w:rPr>
          <w:color w:val="000000" w:themeColor="text1"/>
          <w:u w:color="000000" w:themeColor="text1"/>
        </w:rPr>
        <w:t>or</w:t>
      </w:r>
      <w:r w:rsidRPr="00E47EE6">
        <w:rPr>
          <w:color w:val="000000" w:themeColor="text1"/>
          <w:u w:color="000000" w:themeColor="text1"/>
        </w:rPr>
        <w:t xml:space="preserve"> with appropriate service providers.</w:t>
      </w:r>
    </w:p>
    <w:p w:rsidRPr="00E47EE6" w:rsidR="000F3DF9" w:rsidP="000F3DF9" w:rsidRDefault="000F3DF9" w14:paraId="0DF6DE4A" w14:textId="77777777">
      <w:pPr>
        <w:pStyle w:val="scnewcodesection"/>
      </w:pPr>
      <w:r>
        <w:rPr>
          <w:color w:val="000000" w:themeColor="text1"/>
          <w:u w:color="000000" w:themeColor="text1"/>
        </w:rPr>
        <w:tab/>
      </w:r>
      <w:bookmarkStart w:name="ss_T17C22N1310SE_lv1_59625831f" w:id="12"/>
      <w:r>
        <w:rPr>
          <w:color w:val="000000" w:themeColor="text1"/>
          <w:u w:color="000000" w:themeColor="text1"/>
        </w:rPr>
        <w:t>(</w:t>
      </w:r>
      <w:bookmarkEnd w:id="12"/>
      <w:r>
        <w:rPr>
          <w:color w:val="000000" w:themeColor="text1"/>
          <w:u w:color="000000" w:themeColor="text1"/>
        </w:rPr>
        <w:t>E</w:t>
      </w:r>
      <w:r w:rsidRPr="00E47EE6">
        <w:rPr>
          <w:color w:val="000000" w:themeColor="text1"/>
          <w:u w:color="000000" w:themeColor="text1"/>
        </w:rPr>
        <w:t>)</w:t>
      </w:r>
      <w:r w:rsidRPr="00E47EE6">
        <w:t xml:space="preserve"> </w:t>
      </w:r>
      <w:r w:rsidRPr="00E47EE6">
        <w:rPr>
          <w:color w:val="000000" w:themeColor="text1"/>
          <w:u w:color="000000" w:themeColor="text1"/>
        </w:rPr>
        <w:t xml:space="preserve">The Commission on Prosecution Coordination shall oversee </w:t>
      </w:r>
      <w:r>
        <w:rPr>
          <w:color w:val="000000" w:themeColor="text1"/>
          <w:u w:color="000000" w:themeColor="text1"/>
        </w:rPr>
        <w:t xml:space="preserve">the </w:t>
      </w:r>
      <w:r w:rsidRPr="00E47EE6">
        <w:rPr>
          <w:color w:val="000000" w:themeColor="text1"/>
          <w:u w:color="000000" w:themeColor="text1"/>
        </w:rPr>
        <w:t>administrative procedures for drug court programs</w:t>
      </w:r>
      <w:r>
        <w:rPr>
          <w:color w:val="000000" w:themeColor="text1"/>
          <w:u w:color="000000" w:themeColor="text1"/>
        </w:rPr>
        <w:t>,</w:t>
      </w:r>
      <w:r w:rsidRPr="00E47EE6">
        <w:rPr>
          <w:color w:val="000000" w:themeColor="text1"/>
          <w:u w:color="000000" w:themeColor="text1"/>
        </w:rPr>
        <w:t xml:space="preserve"> including the maintenance and distribution of the designated drug court general fund pursuant to Section 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13</w:t>
      </w:r>
      <w:r>
        <w:rPr>
          <w:color w:val="000000" w:themeColor="text1"/>
          <w:u w:color="000000" w:themeColor="text1"/>
        </w:rPr>
        <w:t>5</w:t>
      </w:r>
      <w:r w:rsidRPr="00E47EE6">
        <w:rPr>
          <w:color w:val="000000" w:themeColor="text1"/>
          <w:u w:color="000000" w:themeColor="text1"/>
        </w:rPr>
        <w:t>0.</w:t>
      </w:r>
    </w:p>
    <w:p w:rsidRPr="00E47EE6" w:rsidR="000F3DF9" w:rsidP="000F3DF9" w:rsidRDefault="000F3DF9" w14:paraId="52BA7680" w14:textId="77777777">
      <w:pPr>
        <w:pStyle w:val="scnewcodesection"/>
      </w:pPr>
    </w:p>
    <w:p w:rsidRPr="00E47EE6" w:rsidR="000F3DF9" w:rsidP="000F3DF9" w:rsidRDefault="000F3DF9" w14:paraId="5661007D" w14:textId="77777777">
      <w:pPr>
        <w:pStyle w:val="scnewcodesection"/>
      </w:pPr>
      <w:bookmarkStart w:name="ns_T17C22N1320_1547893e6" w:id="13"/>
      <w:r>
        <w:tab/>
      </w:r>
      <w:bookmarkEnd w:id="13"/>
      <w:r w:rsidRPr="00E47EE6">
        <w:rPr>
          <w:color w:val="000000" w:themeColor="text1"/>
          <w:u w:color="000000" w:themeColor="text1"/>
        </w:rPr>
        <w:t>Section 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13</w:t>
      </w:r>
      <w:r>
        <w:rPr>
          <w:color w:val="000000" w:themeColor="text1"/>
          <w:u w:color="000000" w:themeColor="text1"/>
        </w:rPr>
        <w:t>2</w:t>
      </w:r>
      <w:r w:rsidRPr="00E47EE6">
        <w:rPr>
          <w:color w:val="000000" w:themeColor="text1"/>
          <w:u w:color="000000" w:themeColor="text1"/>
        </w:rPr>
        <w:t>0.</w:t>
      </w:r>
      <w:r w:rsidRPr="00E47EE6">
        <w:rPr>
          <w:color w:val="000000" w:themeColor="text1"/>
          <w:u w:color="000000" w:themeColor="text1"/>
        </w:rPr>
        <w:tab/>
        <w:t>(A)</w:t>
      </w:r>
      <w:r w:rsidRPr="00E47EE6">
        <w:t xml:space="preserve"> </w:t>
      </w:r>
      <w:r w:rsidRPr="00E47EE6">
        <w:rPr>
          <w:color w:val="000000" w:themeColor="text1"/>
          <w:u w:color="000000" w:themeColor="text1"/>
        </w:rPr>
        <w:t>A person may be considered for a drug court program if he:</w:t>
      </w:r>
    </w:p>
    <w:p w:rsidRPr="00E47EE6" w:rsidR="000F3DF9" w:rsidP="000F3DF9" w:rsidRDefault="000F3DF9" w14:paraId="625C9C24" w14:textId="77777777">
      <w:pPr>
        <w:pStyle w:val="scnewcodesection"/>
      </w:pPr>
      <w:r w:rsidRPr="00E47EE6">
        <w:rPr>
          <w:color w:val="000000" w:themeColor="text1"/>
          <w:u w:color="000000" w:themeColor="text1"/>
        </w:rPr>
        <w:tab/>
      </w:r>
      <w:r w:rsidRPr="00E47EE6">
        <w:rPr>
          <w:color w:val="000000" w:themeColor="text1"/>
          <w:u w:color="000000" w:themeColor="text1"/>
        </w:rPr>
        <w:tab/>
      </w:r>
      <w:bookmarkStart w:name="ss_T17C22N1320S1_lv1_e14cfdf8f" w:id="14"/>
      <w:r w:rsidRPr="00E47EE6">
        <w:rPr>
          <w:color w:val="000000" w:themeColor="text1"/>
          <w:u w:color="000000" w:themeColor="text1"/>
        </w:rPr>
        <w:t>(</w:t>
      </w:r>
      <w:bookmarkEnd w:id="14"/>
      <w:r w:rsidRPr="00E47EE6">
        <w:rPr>
          <w:color w:val="000000" w:themeColor="text1"/>
          <w:u w:color="000000" w:themeColor="text1"/>
        </w:rPr>
        <w:t>1)</w:t>
      </w:r>
      <w:r w:rsidRPr="00E47EE6">
        <w:t xml:space="preserve"> </w:t>
      </w:r>
      <w:r w:rsidRPr="00E47EE6">
        <w:rPr>
          <w:color w:val="000000" w:themeColor="text1"/>
          <w:u w:color="000000" w:themeColor="text1"/>
        </w:rPr>
        <w:t xml:space="preserve">is charged with a nonviolent offense and </w:t>
      </w:r>
      <w:r>
        <w:rPr>
          <w:color w:val="000000" w:themeColor="text1"/>
          <w:u w:color="000000" w:themeColor="text1"/>
        </w:rPr>
        <w:t xml:space="preserve">if </w:t>
      </w:r>
      <w:r w:rsidRPr="00E47EE6">
        <w:rPr>
          <w:color w:val="000000" w:themeColor="text1"/>
          <w:u w:color="000000" w:themeColor="text1"/>
        </w:rPr>
        <w:t xml:space="preserve">the court, without entering a judgment of guilt and with the consent of the accused, defers further proceedings and orders participation in </w:t>
      </w:r>
      <w:r>
        <w:rPr>
          <w:color w:val="000000" w:themeColor="text1"/>
          <w:u w:color="000000" w:themeColor="text1"/>
        </w:rPr>
        <w:t>a</w:t>
      </w:r>
      <w:r w:rsidRPr="00E47EE6">
        <w:rPr>
          <w:color w:val="000000" w:themeColor="text1"/>
          <w:u w:color="000000" w:themeColor="text1"/>
        </w:rPr>
        <w:t xml:space="preserve"> drug court </w:t>
      </w:r>
      <w:proofErr w:type="gramStart"/>
      <w:r w:rsidRPr="00E47EE6">
        <w:rPr>
          <w:color w:val="000000" w:themeColor="text1"/>
          <w:u w:color="000000" w:themeColor="text1"/>
        </w:rPr>
        <w:t>program;</w:t>
      </w:r>
      <w:proofErr w:type="gramEnd"/>
    </w:p>
    <w:p w:rsidRPr="00E47EE6" w:rsidR="000F3DF9" w:rsidP="000F3DF9" w:rsidRDefault="000F3DF9" w14:paraId="15DEFE07" w14:textId="77777777">
      <w:pPr>
        <w:pStyle w:val="scnewcodesection"/>
      </w:pPr>
      <w:r w:rsidRPr="00E47EE6">
        <w:rPr>
          <w:color w:val="000000" w:themeColor="text1"/>
          <w:u w:color="000000" w:themeColor="text1"/>
        </w:rPr>
        <w:tab/>
      </w:r>
      <w:r w:rsidRPr="00E47EE6">
        <w:rPr>
          <w:color w:val="000000" w:themeColor="text1"/>
          <w:u w:color="000000" w:themeColor="text1"/>
        </w:rPr>
        <w:tab/>
      </w:r>
      <w:bookmarkStart w:name="ss_T17C22N1320S2_lv1_3b0c091f3" w:id="15"/>
      <w:r w:rsidRPr="00E47EE6">
        <w:rPr>
          <w:color w:val="000000" w:themeColor="text1"/>
          <w:u w:color="000000" w:themeColor="text1"/>
        </w:rPr>
        <w:t>(</w:t>
      </w:r>
      <w:bookmarkEnd w:id="15"/>
      <w:r w:rsidRPr="00E47EE6">
        <w:rPr>
          <w:color w:val="000000" w:themeColor="text1"/>
          <w:u w:color="000000" w:themeColor="text1"/>
        </w:rPr>
        <w:t>2)</w:t>
      </w:r>
      <w:r w:rsidRPr="00E47EE6">
        <w:t xml:space="preserve"> </w:t>
      </w:r>
      <w:r w:rsidRPr="00E47EE6">
        <w:rPr>
          <w:color w:val="000000" w:themeColor="text1"/>
          <w:u w:color="000000" w:themeColor="text1"/>
        </w:rPr>
        <w:t xml:space="preserve">pleads guilty or nolo contendere to, or is found guilty of, a nonviolent offense and </w:t>
      </w:r>
      <w:r>
        <w:rPr>
          <w:color w:val="000000" w:themeColor="text1"/>
          <w:u w:color="000000" w:themeColor="text1"/>
        </w:rPr>
        <w:t xml:space="preserve">if </w:t>
      </w:r>
      <w:r w:rsidRPr="00E47EE6">
        <w:rPr>
          <w:color w:val="000000" w:themeColor="text1"/>
          <w:u w:color="000000" w:themeColor="text1"/>
        </w:rPr>
        <w:t xml:space="preserve">the court, without entering a judgment of guilt and with the consent of the accused, defers further proceedings and orders participation in </w:t>
      </w:r>
      <w:r>
        <w:rPr>
          <w:color w:val="000000" w:themeColor="text1"/>
          <w:u w:color="000000" w:themeColor="text1"/>
        </w:rPr>
        <w:t>a</w:t>
      </w:r>
      <w:r w:rsidRPr="00E47EE6">
        <w:rPr>
          <w:color w:val="000000" w:themeColor="text1"/>
          <w:u w:color="000000" w:themeColor="text1"/>
        </w:rPr>
        <w:t xml:space="preserve"> drug court program; or</w:t>
      </w:r>
    </w:p>
    <w:p w:rsidRPr="00E47EE6" w:rsidR="000F3DF9" w:rsidP="000F3DF9" w:rsidRDefault="000F3DF9" w14:paraId="26C40A11" w14:textId="77777777">
      <w:pPr>
        <w:pStyle w:val="scnewcodesection"/>
      </w:pPr>
      <w:r w:rsidRPr="00E47EE6">
        <w:rPr>
          <w:color w:val="000000" w:themeColor="text1"/>
          <w:u w:color="000000" w:themeColor="text1"/>
        </w:rPr>
        <w:tab/>
      </w:r>
      <w:r w:rsidRPr="00E47EE6">
        <w:rPr>
          <w:color w:val="000000" w:themeColor="text1"/>
          <w:u w:color="000000" w:themeColor="text1"/>
        </w:rPr>
        <w:tab/>
      </w:r>
      <w:bookmarkStart w:name="ss_T17C22N1320S3_lv1_f11457eea" w:id="16"/>
      <w:r w:rsidRPr="00E47EE6">
        <w:rPr>
          <w:color w:val="000000" w:themeColor="text1"/>
          <w:u w:color="000000" w:themeColor="text1"/>
        </w:rPr>
        <w:t>(</w:t>
      </w:r>
      <w:bookmarkEnd w:id="16"/>
      <w:r w:rsidRPr="00E47EE6">
        <w:rPr>
          <w:color w:val="000000" w:themeColor="text1"/>
          <w:u w:color="000000" w:themeColor="text1"/>
        </w:rPr>
        <w:t>3)</w:t>
      </w:r>
      <w:r w:rsidRPr="00E47EE6">
        <w:t xml:space="preserve"> </w:t>
      </w:r>
      <w:r w:rsidRPr="00E47EE6">
        <w:rPr>
          <w:color w:val="000000" w:themeColor="text1"/>
          <w:u w:color="000000" w:themeColor="text1"/>
        </w:rPr>
        <w:t>is found guilty of a nonviolent offense and</w:t>
      </w:r>
      <w:r>
        <w:rPr>
          <w:color w:val="000000" w:themeColor="text1"/>
          <w:u w:color="000000" w:themeColor="text1"/>
        </w:rPr>
        <w:t xml:space="preserve"> if</w:t>
      </w:r>
      <w:r w:rsidRPr="00E47EE6">
        <w:rPr>
          <w:color w:val="000000" w:themeColor="text1"/>
          <w:u w:color="000000" w:themeColor="text1"/>
        </w:rPr>
        <w:t>, with the consent of the accused, is placed on probation</w:t>
      </w:r>
      <w:r>
        <w:rPr>
          <w:color w:val="000000" w:themeColor="text1"/>
          <w:u w:color="000000" w:themeColor="text1"/>
        </w:rPr>
        <w:t>,</w:t>
      </w:r>
      <w:r w:rsidRPr="00E47EE6">
        <w:rPr>
          <w:color w:val="000000" w:themeColor="text1"/>
          <w:u w:color="000000" w:themeColor="text1"/>
        </w:rPr>
        <w:t xml:space="preserve"> with </w:t>
      </w:r>
      <w:r>
        <w:rPr>
          <w:color w:val="000000" w:themeColor="text1"/>
          <w:u w:color="000000" w:themeColor="text1"/>
        </w:rPr>
        <w:t xml:space="preserve">the </w:t>
      </w:r>
      <w:r w:rsidRPr="00E47EE6">
        <w:rPr>
          <w:color w:val="000000" w:themeColor="text1"/>
          <w:u w:color="000000" w:themeColor="text1"/>
        </w:rPr>
        <w:t>successful completion of a drug court program as a condition of probation.</w:t>
      </w:r>
    </w:p>
    <w:p w:rsidRPr="00E47EE6" w:rsidR="000F3DF9" w:rsidP="000F3DF9" w:rsidRDefault="000F3DF9" w14:paraId="49C2F881" w14:textId="77777777">
      <w:pPr>
        <w:pStyle w:val="scnewcodesection"/>
      </w:pPr>
      <w:r w:rsidRPr="00E47EE6">
        <w:rPr>
          <w:color w:val="000000" w:themeColor="text1"/>
          <w:u w:color="000000" w:themeColor="text1"/>
        </w:rPr>
        <w:tab/>
      </w:r>
      <w:bookmarkStart w:name="ss_T17C22N1320SB_lv2_5ef733972" w:id="17"/>
      <w:r w:rsidRPr="00E47EE6">
        <w:rPr>
          <w:color w:val="000000" w:themeColor="text1"/>
          <w:u w:color="000000" w:themeColor="text1"/>
        </w:rPr>
        <w:t>(</w:t>
      </w:r>
      <w:bookmarkEnd w:id="17"/>
      <w:r w:rsidRPr="00E47EE6">
        <w:rPr>
          <w:color w:val="000000" w:themeColor="text1"/>
          <w:u w:color="000000" w:themeColor="text1"/>
        </w:rPr>
        <w:t>B)</w:t>
      </w:r>
      <w:r w:rsidRPr="00E47EE6">
        <w:t xml:space="preserve"> </w:t>
      </w:r>
      <w:r w:rsidRPr="00E47EE6">
        <w:rPr>
          <w:color w:val="000000" w:themeColor="text1"/>
          <w:u w:color="000000" w:themeColor="text1"/>
        </w:rPr>
        <w:t>A person may not be considered for a drug court prog</w:t>
      </w:r>
      <w:r>
        <w:rPr>
          <w:color w:val="000000" w:themeColor="text1"/>
          <w:u w:color="000000" w:themeColor="text1"/>
        </w:rPr>
        <w:t>ram if he:</w:t>
      </w:r>
    </w:p>
    <w:p w:rsidRPr="00E47EE6" w:rsidR="000F3DF9" w:rsidP="000F3DF9" w:rsidRDefault="000F3DF9" w14:paraId="57C44DE5" w14:textId="77777777">
      <w:pPr>
        <w:pStyle w:val="scnewcodesection"/>
      </w:pPr>
      <w:r w:rsidRPr="00E47EE6">
        <w:rPr>
          <w:color w:val="000000" w:themeColor="text1"/>
          <w:u w:color="000000" w:themeColor="text1"/>
        </w:rPr>
        <w:tab/>
      </w:r>
      <w:r w:rsidRPr="00E47EE6">
        <w:rPr>
          <w:color w:val="000000" w:themeColor="text1"/>
          <w:u w:color="000000" w:themeColor="text1"/>
        </w:rPr>
        <w:tab/>
      </w:r>
      <w:bookmarkStart w:name="ss_T17C22N1320S1_lv3_08abbd1f2" w:id="18"/>
      <w:r w:rsidRPr="00E47EE6">
        <w:rPr>
          <w:color w:val="000000" w:themeColor="text1"/>
          <w:u w:color="000000" w:themeColor="text1"/>
        </w:rPr>
        <w:t>(</w:t>
      </w:r>
      <w:bookmarkEnd w:id="18"/>
      <w:r w:rsidRPr="00E47EE6">
        <w:rPr>
          <w:color w:val="000000" w:themeColor="text1"/>
          <w:u w:color="000000" w:themeColor="text1"/>
        </w:rPr>
        <w:t>1)</w:t>
      </w:r>
      <w:r w:rsidRPr="00E47EE6">
        <w:t xml:space="preserve"> </w:t>
      </w:r>
      <w:r w:rsidRPr="00E47EE6">
        <w:rPr>
          <w:color w:val="000000" w:themeColor="text1"/>
          <w:u w:color="000000" w:themeColor="text1"/>
        </w:rPr>
        <w:t>is currently charged with a violent crime</w:t>
      </w:r>
      <w:r>
        <w:rPr>
          <w:color w:val="000000" w:themeColor="text1"/>
          <w:u w:color="000000" w:themeColor="text1"/>
        </w:rPr>
        <w:t>,</w:t>
      </w:r>
      <w:r w:rsidRPr="00E47EE6">
        <w:rPr>
          <w:color w:val="000000" w:themeColor="text1"/>
          <w:u w:color="000000" w:themeColor="text1"/>
        </w:rPr>
        <w:t xml:space="preserve"> as defined in Section 16</w:t>
      </w:r>
      <w:r>
        <w:rPr>
          <w:color w:val="000000" w:themeColor="text1"/>
          <w:u w:color="000000" w:themeColor="text1"/>
        </w:rPr>
        <w:noBreakHyphen/>
      </w:r>
      <w:r w:rsidRPr="00E47EE6">
        <w:rPr>
          <w:color w:val="000000" w:themeColor="text1"/>
          <w:u w:color="000000" w:themeColor="text1"/>
        </w:rPr>
        <w:t>1</w:t>
      </w:r>
      <w:r>
        <w:rPr>
          <w:color w:val="000000" w:themeColor="text1"/>
          <w:u w:color="000000" w:themeColor="text1"/>
        </w:rPr>
        <w:noBreakHyphen/>
      </w:r>
      <w:r w:rsidRPr="00E47EE6">
        <w:rPr>
          <w:color w:val="000000" w:themeColor="text1"/>
          <w:u w:color="000000" w:themeColor="text1"/>
        </w:rPr>
        <w:t xml:space="preserve">60, or a stalking offense pursuant to Article 17, Chapter 3, Title </w:t>
      </w:r>
      <w:proofErr w:type="gramStart"/>
      <w:r w:rsidRPr="00E47EE6">
        <w:rPr>
          <w:color w:val="000000" w:themeColor="text1"/>
          <w:u w:color="000000" w:themeColor="text1"/>
        </w:rPr>
        <w:t>16;</w:t>
      </w:r>
      <w:proofErr w:type="gramEnd"/>
    </w:p>
    <w:p w:rsidRPr="00E47EE6" w:rsidR="000F3DF9" w:rsidP="000F3DF9" w:rsidRDefault="000F3DF9" w14:paraId="20ED2CA6" w14:textId="77777777">
      <w:pPr>
        <w:pStyle w:val="scnewcodesection"/>
      </w:pPr>
      <w:r w:rsidRPr="00E47EE6">
        <w:rPr>
          <w:color w:val="000000" w:themeColor="text1"/>
          <w:u w:color="000000" w:themeColor="text1"/>
        </w:rPr>
        <w:tab/>
      </w:r>
      <w:r w:rsidRPr="00E47EE6">
        <w:rPr>
          <w:color w:val="000000" w:themeColor="text1"/>
          <w:u w:color="000000" w:themeColor="text1"/>
        </w:rPr>
        <w:tab/>
      </w:r>
      <w:bookmarkStart w:name="ss_T17C22N1320S2_lv3_0d5d2da83" w:id="19"/>
      <w:r w:rsidRPr="00E47EE6">
        <w:rPr>
          <w:color w:val="000000" w:themeColor="text1"/>
          <w:u w:color="000000" w:themeColor="text1"/>
        </w:rPr>
        <w:t>(</w:t>
      </w:r>
      <w:bookmarkEnd w:id="19"/>
      <w:r w:rsidRPr="00E47EE6">
        <w:rPr>
          <w:color w:val="000000" w:themeColor="text1"/>
          <w:u w:color="000000" w:themeColor="text1"/>
        </w:rPr>
        <w:t>2)</w:t>
      </w:r>
      <w:r w:rsidRPr="00E47EE6">
        <w:t xml:space="preserve"> </w:t>
      </w:r>
      <w:r w:rsidRPr="00E47EE6">
        <w:rPr>
          <w:color w:val="000000" w:themeColor="text1"/>
          <w:u w:color="000000" w:themeColor="text1"/>
        </w:rPr>
        <w:t>has been released from incarceration in the previous five years for a violent crime, as defined in Section 16</w:t>
      </w:r>
      <w:r>
        <w:rPr>
          <w:color w:val="000000" w:themeColor="text1"/>
          <w:u w:color="000000" w:themeColor="text1"/>
        </w:rPr>
        <w:noBreakHyphen/>
      </w:r>
      <w:r w:rsidRPr="00E47EE6">
        <w:rPr>
          <w:color w:val="000000" w:themeColor="text1"/>
          <w:u w:color="000000" w:themeColor="text1"/>
        </w:rPr>
        <w:t>1</w:t>
      </w:r>
      <w:r>
        <w:rPr>
          <w:color w:val="000000" w:themeColor="text1"/>
          <w:u w:color="000000" w:themeColor="text1"/>
        </w:rPr>
        <w:noBreakHyphen/>
      </w:r>
      <w:r w:rsidRPr="00E47EE6">
        <w:rPr>
          <w:color w:val="000000" w:themeColor="text1"/>
          <w:u w:color="000000" w:themeColor="text1"/>
        </w:rPr>
        <w:t xml:space="preserve">60, or a harassment or stalking offense pursuant to Article 17, Chapter 3, Title </w:t>
      </w:r>
      <w:proofErr w:type="gramStart"/>
      <w:r w:rsidRPr="00E47EE6">
        <w:rPr>
          <w:color w:val="000000" w:themeColor="text1"/>
          <w:u w:color="000000" w:themeColor="text1"/>
        </w:rPr>
        <w:t>16;</w:t>
      </w:r>
      <w:proofErr w:type="gramEnd"/>
    </w:p>
    <w:p w:rsidRPr="00E47EE6" w:rsidR="000F3DF9" w:rsidP="000F3DF9" w:rsidRDefault="000F3DF9" w14:paraId="45D6A9B5" w14:textId="77777777">
      <w:pPr>
        <w:pStyle w:val="scnewcodesection"/>
      </w:pPr>
      <w:r w:rsidRPr="00E47EE6">
        <w:rPr>
          <w:color w:val="000000" w:themeColor="text1"/>
          <w:u w:color="000000" w:themeColor="text1"/>
        </w:rPr>
        <w:tab/>
      </w:r>
      <w:r w:rsidRPr="00E47EE6">
        <w:rPr>
          <w:color w:val="000000" w:themeColor="text1"/>
          <w:u w:color="000000" w:themeColor="text1"/>
        </w:rPr>
        <w:tab/>
      </w:r>
      <w:bookmarkStart w:name="ss_T17C22N1320S3_lv3_5b9bd0b8c" w:id="20"/>
      <w:r w:rsidRPr="00E47EE6">
        <w:rPr>
          <w:color w:val="000000" w:themeColor="text1"/>
          <w:u w:color="000000" w:themeColor="text1"/>
        </w:rPr>
        <w:t>(</w:t>
      </w:r>
      <w:bookmarkEnd w:id="20"/>
      <w:r w:rsidRPr="00E47EE6">
        <w:rPr>
          <w:color w:val="000000" w:themeColor="text1"/>
          <w:u w:color="000000" w:themeColor="text1"/>
        </w:rPr>
        <w:t>3)</w:t>
      </w:r>
      <w:r w:rsidRPr="00E47EE6">
        <w:t xml:space="preserve"> </w:t>
      </w:r>
      <w:r w:rsidRPr="00E47EE6">
        <w:rPr>
          <w:color w:val="000000" w:themeColor="text1"/>
          <w:u w:color="000000" w:themeColor="text1"/>
        </w:rPr>
        <w:t>is subject to a restraining order pursuant to the provisions of Article 17, Chapter 3, Title 16 or a valid order of protection pursuant to the provisions of Chapter 4, Title 20; or</w:t>
      </w:r>
    </w:p>
    <w:p w:rsidRPr="00E47EE6" w:rsidR="000F3DF9" w:rsidP="000F3DF9" w:rsidRDefault="000F3DF9" w14:paraId="57395095" w14:textId="77777777">
      <w:pPr>
        <w:pStyle w:val="scnewcodesection"/>
      </w:pPr>
      <w:r w:rsidRPr="00E47EE6">
        <w:rPr>
          <w:color w:val="000000" w:themeColor="text1"/>
          <w:u w:color="000000" w:themeColor="text1"/>
        </w:rPr>
        <w:tab/>
      </w:r>
      <w:r w:rsidRPr="00E47EE6">
        <w:rPr>
          <w:color w:val="000000" w:themeColor="text1"/>
          <w:u w:color="000000" w:themeColor="text1"/>
        </w:rPr>
        <w:tab/>
      </w:r>
      <w:bookmarkStart w:name="ss_T17C22N1320S4_lv3_5f0c15c80" w:id="21"/>
      <w:r w:rsidRPr="00E47EE6">
        <w:rPr>
          <w:color w:val="000000" w:themeColor="text1"/>
          <w:u w:color="000000" w:themeColor="text1"/>
        </w:rPr>
        <w:t>(</w:t>
      </w:r>
      <w:bookmarkEnd w:id="21"/>
      <w:r w:rsidRPr="00E47EE6">
        <w:rPr>
          <w:color w:val="000000" w:themeColor="text1"/>
          <w:u w:color="000000" w:themeColor="text1"/>
        </w:rPr>
        <w:t>4)</w:t>
      </w:r>
      <w:r w:rsidRPr="00E47EE6">
        <w:t xml:space="preserve"> </w:t>
      </w:r>
      <w:r w:rsidRPr="00E47EE6">
        <w:rPr>
          <w:color w:val="000000" w:themeColor="text1"/>
          <w:u w:color="000000" w:themeColor="text1"/>
        </w:rPr>
        <w:t>has previously participated in a drug court program.</w:t>
      </w:r>
    </w:p>
    <w:p w:rsidRPr="00E47EE6" w:rsidR="000F3DF9" w:rsidP="000F3DF9" w:rsidRDefault="000F3DF9" w14:paraId="4CD53713" w14:textId="77777777">
      <w:pPr>
        <w:pStyle w:val="scnewcodesection"/>
      </w:pPr>
      <w:r w:rsidRPr="00E47EE6">
        <w:rPr>
          <w:color w:val="000000" w:themeColor="text1"/>
          <w:u w:color="000000" w:themeColor="text1"/>
        </w:rPr>
        <w:tab/>
      </w:r>
      <w:bookmarkStart w:name="ss_T17C22N1320SC_lv2_fe7fa5570" w:id="22"/>
      <w:r w:rsidRPr="00E47EE6">
        <w:rPr>
          <w:color w:val="000000" w:themeColor="text1"/>
          <w:u w:color="000000" w:themeColor="text1"/>
        </w:rPr>
        <w:t>(</w:t>
      </w:r>
      <w:bookmarkEnd w:id="22"/>
      <w:r w:rsidRPr="00E47EE6">
        <w:rPr>
          <w:color w:val="000000" w:themeColor="text1"/>
          <w:u w:color="000000" w:themeColor="text1"/>
        </w:rPr>
        <w:t>C)</w:t>
      </w:r>
      <w:r w:rsidRPr="00E47EE6">
        <w:t xml:space="preserve"> </w:t>
      </w:r>
      <w:r w:rsidRPr="00E47EE6">
        <w:rPr>
          <w:color w:val="000000" w:themeColor="text1"/>
          <w:u w:color="000000" w:themeColor="text1"/>
        </w:rPr>
        <w:t>Nothing in this section may be construed to confer upon a person a right to participate in a drug court program.</w:t>
      </w:r>
    </w:p>
    <w:p w:rsidRPr="00E47EE6" w:rsidR="000F3DF9" w:rsidP="000F3DF9" w:rsidRDefault="000F3DF9" w14:paraId="2AAEB0AA" w14:textId="77777777">
      <w:pPr>
        <w:pStyle w:val="scnewcodesection"/>
      </w:pPr>
    </w:p>
    <w:p w:rsidRPr="00E47EE6" w:rsidR="000F3DF9" w:rsidP="000F3DF9" w:rsidRDefault="000F3DF9" w14:paraId="0ABC3EA8" w14:textId="77777777">
      <w:pPr>
        <w:pStyle w:val="scnewcodesection"/>
      </w:pPr>
      <w:bookmarkStart w:name="ns_T17C22N1330_c637bebf1" w:id="23"/>
      <w:r>
        <w:tab/>
      </w:r>
      <w:bookmarkEnd w:id="23"/>
      <w:r w:rsidRPr="00E47EE6">
        <w:rPr>
          <w:color w:val="000000" w:themeColor="text1"/>
          <w:u w:color="000000" w:themeColor="text1"/>
        </w:rPr>
        <w:t>Section 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13</w:t>
      </w:r>
      <w:r>
        <w:rPr>
          <w:color w:val="000000" w:themeColor="text1"/>
          <w:u w:color="000000" w:themeColor="text1"/>
        </w:rPr>
        <w:t>3</w:t>
      </w:r>
      <w:r w:rsidRPr="00E47EE6">
        <w:rPr>
          <w:color w:val="000000" w:themeColor="text1"/>
          <w:u w:color="000000" w:themeColor="text1"/>
        </w:rPr>
        <w:t>0.</w:t>
      </w:r>
      <w:r w:rsidRPr="00E47EE6">
        <w:rPr>
          <w:color w:val="000000" w:themeColor="text1"/>
          <w:u w:color="000000" w:themeColor="text1"/>
        </w:rPr>
        <w:tab/>
        <w:t>(A)</w:t>
      </w:r>
      <w:r w:rsidRPr="00E47EE6">
        <w:t xml:space="preserve"> </w:t>
      </w:r>
      <w:r>
        <w:rPr>
          <w:color w:val="000000" w:themeColor="text1"/>
          <w:u w:color="000000" w:themeColor="text1"/>
        </w:rPr>
        <w:t>If</w:t>
      </w:r>
      <w:r w:rsidRPr="00E47EE6">
        <w:rPr>
          <w:color w:val="000000" w:themeColor="text1"/>
          <w:u w:color="000000" w:themeColor="text1"/>
        </w:rPr>
        <w:t xml:space="preserve"> a person who entered a drug court program pursuant to Section </w:t>
      </w:r>
      <w:r w:rsidRPr="00E47EE6">
        <w:rPr>
          <w:color w:val="000000" w:themeColor="text1"/>
          <w:u w:color="000000" w:themeColor="text1"/>
        </w:rPr>
        <w:lastRenderedPageBreak/>
        <w:t>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13</w:t>
      </w:r>
      <w:r>
        <w:rPr>
          <w:color w:val="000000" w:themeColor="text1"/>
          <w:u w:color="000000" w:themeColor="text1"/>
        </w:rPr>
        <w:t>2</w:t>
      </w:r>
      <w:r w:rsidRPr="00E47EE6">
        <w:rPr>
          <w:color w:val="000000" w:themeColor="text1"/>
          <w:u w:color="000000" w:themeColor="text1"/>
        </w:rPr>
        <w:t xml:space="preserve">0(A)(1) or (2) successfully completes an adult drug court program and is subject to having </w:t>
      </w:r>
      <w:r>
        <w:rPr>
          <w:color w:val="000000" w:themeColor="text1"/>
          <w:u w:color="000000" w:themeColor="text1"/>
        </w:rPr>
        <w:t>his</w:t>
      </w:r>
      <w:r w:rsidRPr="00E47EE6">
        <w:rPr>
          <w:color w:val="000000" w:themeColor="text1"/>
          <w:u w:color="000000" w:themeColor="text1"/>
        </w:rPr>
        <w:t xml:space="preserve"> charge or charges dismissed, </w:t>
      </w:r>
      <w:r>
        <w:rPr>
          <w:color w:val="000000" w:themeColor="text1"/>
          <w:u w:color="000000" w:themeColor="text1"/>
        </w:rPr>
        <w:t xml:space="preserve">then </w:t>
      </w:r>
      <w:r w:rsidRPr="00E47EE6">
        <w:rPr>
          <w:color w:val="000000" w:themeColor="text1"/>
          <w:u w:color="000000" w:themeColor="text1"/>
        </w:rPr>
        <w:t>the circuit solicitor administering the program shall effect a noncriminal disposition, as defined in Section 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20, of the nonviolent offense, and there must be no record maintained of the nonviolent offense except by the appropriate drug court program and the Commission on Prosecution Coordination</w:t>
      </w:r>
      <w:r>
        <w:rPr>
          <w:color w:val="000000" w:themeColor="text1"/>
          <w:u w:color="000000" w:themeColor="text1"/>
        </w:rPr>
        <w:t>,</w:t>
      </w:r>
      <w:r w:rsidRPr="00E47EE6">
        <w:rPr>
          <w:color w:val="000000" w:themeColor="text1"/>
          <w:u w:color="000000" w:themeColor="text1"/>
        </w:rPr>
        <w:t xml:space="preserve"> in order to ensure that </w:t>
      </w:r>
      <w:r>
        <w:rPr>
          <w:color w:val="000000" w:themeColor="text1"/>
          <w:u w:color="000000" w:themeColor="text1"/>
        </w:rPr>
        <w:t>the</w:t>
      </w:r>
      <w:r w:rsidRPr="00E47EE6">
        <w:rPr>
          <w:color w:val="000000" w:themeColor="text1"/>
          <w:u w:color="000000" w:themeColor="text1"/>
        </w:rPr>
        <w:t xml:space="preserve"> person does not benefit from the provisions </w:t>
      </w:r>
      <w:r>
        <w:rPr>
          <w:color w:val="000000" w:themeColor="text1"/>
          <w:u w:color="000000" w:themeColor="text1"/>
        </w:rPr>
        <w:t>of this article more than once.</w:t>
      </w:r>
    </w:p>
    <w:p w:rsidRPr="00E47EE6" w:rsidR="000F3DF9" w:rsidP="000F3DF9" w:rsidRDefault="000F3DF9" w14:paraId="72BC5EC9" w14:textId="77777777">
      <w:pPr>
        <w:pStyle w:val="scnewcodesection"/>
      </w:pPr>
      <w:r w:rsidRPr="00E47EE6">
        <w:rPr>
          <w:color w:val="000000" w:themeColor="text1"/>
          <w:u w:color="000000" w:themeColor="text1"/>
        </w:rPr>
        <w:tab/>
      </w:r>
      <w:bookmarkStart w:name="ss_T17C22N1330SB_lv1_c683a0a0c" w:id="24"/>
      <w:r w:rsidRPr="00E47EE6">
        <w:rPr>
          <w:color w:val="000000" w:themeColor="text1"/>
          <w:u w:color="000000" w:themeColor="text1"/>
        </w:rPr>
        <w:t>(</w:t>
      </w:r>
      <w:bookmarkEnd w:id="24"/>
      <w:r w:rsidRPr="00E47EE6">
        <w:rPr>
          <w:color w:val="000000" w:themeColor="text1"/>
          <w:u w:color="000000" w:themeColor="text1"/>
        </w:rPr>
        <w:t>B)</w:t>
      </w:r>
      <w:r w:rsidRPr="00E47EE6">
        <w:t xml:space="preserve"> </w:t>
      </w:r>
      <w:r w:rsidRPr="00E47EE6">
        <w:rPr>
          <w:color w:val="000000" w:themeColor="text1"/>
          <w:u w:color="000000" w:themeColor="text1"/>
        </w:rPr>
        <w:t>If applicable, the person may apply to the court for an order to destroy all official records relating to his arrest pursuant to the provisions of Section 17</w:t>
      </w:r>
      <w:r>
        <w:rPr>
          <w:color w:val="000000" w:themeColor="text1"/>
          <w:u w:color="000000" w:themeColor="text1"/>
        </w:rPr>
        <w:noBreakHyphen/>
      </w:r>
      <w:r w:rsidRPr="00E47EE6">
        <w:rPr>
          <w:color w:val="000000" w:themeColor="text1"/>
          <w:u w:color="000000" w:themeColor="text1"/>
        </w:rPr>
        <w:t>1</w:t>
      </w:r>
      <w:r>
        <w:rPr>
          <w:color w:val="000000" w:themeColor="text1"/>
          <w:u w:color="000000" w:themeColor="text1"/>
        </w:rPr>
        <w:noBreakHyphen/>
        <w:t>40.</w:t>
      </w:r>
    </w:p>
    <w:p w:rsidRPr="00E47EE6" w:rsidR="000F3DF9" w:rsidP="000F3DF9" w:rsidRDefault="000F3DF9" w14:paraId="3F8D4838" w14:textId="77777777">
      <w:pPr>
        <w:pStyle w:val="scnewcodesection"/>
      </w:pPr>
      <w:r w:rsidRPr="00E47EE6">
        <w:rPr>
          <w:color w:val="000000" w:themeColor="text1"/>
          <w:u w:color="000000" w:themeColor="text1"/>
        </w:rPr>
        <w:tab/>
      </w:r>
      <w:bookmarkStart w:name="ss_T17C22N1330SC_lv1_ad35d7f88" w:id="25"/>
      <w:r w:rsidRPr="00E47EE6">
        <w:rPr>
          <w:color w:val="000000" w:themeColor="text1"/>
          <w:u w:color="000000" w:themeColor="text1"/>
        </w:rPr>
        <w:t>(</w:t>
      </w:r>
      <w:bookmarkEnd w:id="25"/>
      <w:r w:rsidRPr="00E47EE6">
        <w:rPr>
          <w:color w:val="000000" w:themeColor="text1"/>
          <w:u w:color="000000" w:themeColor="text1"/>
        </w:rPr>
        <w:t>C)</w:t>
      </w:r>
      <w:r w:rsidRPr="00E47EE6">
        <w:t xml:space="preserve"> </w:t>
      </w:r>
      <w:r w:rsidRPr="00E47EE6">
        <w:rPr>
          <w:color w:val="000000" w:themeColor="text1"/>
          <w:u w:color="000000" w:themeColor="text1"/>
        </w:rPr>
        <w:t xml:space="preserve">If a person violates the conditions of a drug court program or elects to leave the program, then the person may be recommended for judicial termination from the program and, </w:t>
      </w:r>
      <w:r>
        <w:rPr>
          <w:color w:val="000000" w:themeColor="text1"/>
          <w:u w:color="000000" w:themeColor="text1"/>
        </w:rPr>
        <w:t>upon</w:t>
      </w:r>
      <w:r w:rsidRPr="00E47EE6">
        <w:rPr>
          <w:color w:val="000000" w:themeColor="text1"/>
          <w:u w:color="000000" w:themeColor="text1"/>
        </w:rPr>
        <w:t xml:space="preserve"> terminat</w:t>
      </w:r>
      <w:r>
        <w:rPr>
          <w:color w:val="000000" w:themeColor="text1"/>
          <w:u w:color="000000" w:themeColor="text1"/>
        </w:rPr>
        <w:t>ion</w:t>
      </w:r>
      <w:r w:rsidRPr="00E47EE6">
        <w:rPr>
          <w:color w:val="000000" w:themeColor="text1"/>
          <w:u w:color="000000" w:themeColor="text1"/>
        </w:rPr>
        <w:t>:</w:t>
      </w:r>
    </w:p>
    <w:p w:rsidRPr="00E47EE6" w:rsidR="000F3DF9" w:rsidP="000F3DF9" w:rsidRDefault="000F3DF9" w14:paraId="2A186848" w14:textId="77777777">
      <w:pPr>
        <w:pStyle w:val="scnewcodesection"/>
      </w:pPr>
      <w:r w:rsidRPr="00E47EE6">
        <w:rPr>
          <w:color w:val="000000" w:themeColor="text1"/>
          <w:u w:color="000000" w:themeColor="text1"/>
        </w:rPr>
        <w:tab/>
      </w:r>
      <w:r w:rsidRPr="00E47EE6">
        <w:rPr>
          <w:color w:val="000000" w:themeColor="text1"/>
          <w:u w:color="000000" w:themeColor="text1"/>
        </w:rPr>
        <w:tab/>
      </w:r>
      <w:bookmarkStart w:name="ss_T17C22N1330S1_lv2_652f1e6a7" w:id="26"/>
      <w:r w:rsidRPr="00E47EE6">
        <w:rPr>
          <w:color w:val="000000" w:themeColor="text1"/>
          <w:u w:color="000000" w:themeColor="text1"/>
        </w:rPr>
        <w:t>(</w:t>
      </w:r>
      <w:bookmarkEnd w:id="26"/>
      <w:r w:rsidRPr="00E47EE6">
        <w:rPr>
          <w:color w:val="000000" w:themeColor="text1"/>
          <w:u w:color="000000" w:themeColor="text1"/>
        </w:rPr>
        <w:t>1)</w:t>
      </w:r>
      <w:r w:rsidRPr="00E47EE6">
        <w:t xml:space="preserve"> </w:t>
      </w:r>
      <w:r w:rsidRPr="00E47EE6">
        <w:rPr>
          <w:color w:val="000000" w:themeColor="text1"/>
          <w:u w:color="000000" w:themeColor="text1"/>
        </w:rPr>
        <w:t>a person who entered the program pursuant to Section 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13</w:t>
      </w:r>
      <w:r>
        <w:rPr>
          <w:color w:val="000000" w:themeColor="text1"/>
          <w:u w:color="000000" w:themeColor="text1"/>
        </w:rPr>
        <w:t>2</w:t>
      </w:r>
      <w:r w:rsidRPr="00E47EE6">
        <w:rPr>
          <w:color w:val="000000" w:themeColor="text1"/>
          <w:u w:color="000000" w:themeColor="text1"/>
        </w:rPr>
        <w:t xml:space="preserve">0(A)(1) must have </w:t>
      </w:r>
      <w:r>
        <w:rPr>
          <w:color w:val="000000" w:themeColor="text1"/>
          <w:u w:color="000000" w:themeColor="text1"/>
        </w:rPr>
        <w:t>his</w:t>
      </w:r>
      <w:r w:rsidRPr="00E47EE6">
        <w:rPr>
          <w:color w:val="000000" w:themeColor="text1"/>
          <w:u w:color="000000" w:themeColor="text1"/>
        </w:rPr>
        <w:t xml:space="preserve"> nonviolent offense reinstated by the circuit solicitor administering the program in the appr</w:t>
      </w:r>
      <w:r>
        <w:rPr>
          <w:color w:val="000000" w:themeColor="text1"/>
          <w:u w:color="000000" w:themeColor="text1"/>
        </w:rPr>
        <w:t xml:space="preserve">opriate municipality or </w:t>
      </w:r>
      <w:proofErr w:type="gramStart"/>
      <w:r>
        <w:rPr>
          <w:color w:val="000000" w:themeColor="text1"/>
          <w:u w:color="000000" w:themeColor="text1"/>
        </w:rPr>
        <w:t>county;</w:t>
      </w:r>
      <w:proofErr w:type="gramEnd"/>
    </w:p>
    <w:p w:rsidRPr="00E47EE6" w:rsidR="000F3DF9" w:rsidP="000F3DF9" w:rsidRDefault="000F3DF9" w14:paraId="05656721" w14:textId="77777777">
      <w:pPr>
        <w:pStyle w:val="scnewcodesection"/>
      </w:pPr>
      <w:r w:rsidRPr="00E47EE6">
        <w:rPr>
          <w:color w:val="000000" w:themeColor="text1"/>
          <w:u w:color="000000" w:themeColor="text1"/>
        </w:rPr>
        <w:tab/>
      </w:r>
      <w:r w:rsidRPr="00E47EE6">
        <w:rPr>
          <w:color w:val="000000" w:themeColor="text1"/>
          <w:u w:color="000000" w:themeColor="text1"/>
        </w:rPr>
        <w:tab/>
      </w:r>
      <w:bookmarkStart w:name="ss_T17C22N1330S2_lv2_0b3022c47" w:id="27"/>
      <w:r w:rsidRPr="00E47EE6">
        <w:rPr>
          <w:color w:val="000000" w:themeColor="text1"/>
          <w:u w:color="000000" w:themeColor="text1"/>
        </w:rPr>
        <w:t>(</w:t>
      </w:r>
      <w:bookmarkEnd w:id="27"/>
      <w:r w:rsidRPr="00E47EE6">
        <w:rPr>
          <w:color w:val="000000" w:themeColor="text1"/>
          <w:u w:color="000000" w:themeColor="text1"/>
        </w:rPr>
        <w:t>2)</w:t>
      </w:r>
      <w:r w:rsidRPr="00E47EE6">
        <w:t xml:space="preserve"> </w:t>
      </w:r>
      <w:r w:rsidRPr="00E47EE6">
        <w:rPr>
          <w:color w:val="000000" w:themeColor="text1"/>
          <w:u w:color="000000" w:themeColor="text1"/>
        </w:rPr>
        <w:t>a person who entered the program pursuant to Section 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13</w:t>
      </w:r>
      <w:r>
        <w:rPr>
          <w:color w:val="000000" w:themeColor="text1"/>
          <w:u w:color="000000" w:themeColor="text1"/>
        </w:rPr>
        <w:t>2</w:t>
      </w:r>
      <w:r w:rsidRPr="00E47EE6">
        <w:rPr>
          <w:color w:val="000000" w:themeColor="text1"/>
          <w:u w:color="000000" w:themeColor="text1"/>
        </w:rPr>
        <w:t xml:space="preserve">0(A)(2) must have the deferral of proceedings lifted and sentencing imposed; </w:t>
      </w:r>
      <w:r>
        <w:rPr>
          <w:color w:val="000000" w:themeColor="text1"/>
          <w:u w:color="000000" w:themeColor="text1"/>
        </w:rPr>
        <w:t>and</w:t>
      </w:r>
    </w:p>
    <w:p w:rsidRPr="00E47EE6" w:rsidR="000F3DF9" w:rsidP="000F3DF9" w:rsidRDefault="000F3DF9" w14:paraId="1E320FB8" w14:textId="77777777">
      <w:pPr>
        <w:pStyle w:val="scnewcodesection"/>
      </w:pPr>
      <w:r w:rsidRPr="00E47EE6">
        <w:rPr>
          <w:color w:val="000000" w:themeColor="text1"/>
          <w:u w:color="000000" w:themeColor="text1"/>
        </w:rPr>
        <w:tab/>
      </w:r>
      <w:r w:rsidRPr="00E47EE6">
        <w:rPr>
          <w:color w:val="000000" w:themeColor="text1"/>
          <w:u w:color="000000" w:themeColor="text1"/>
        </w:rPr>
        <w:tab/>
      </w:r>
      <w:bookmarkStart w:name="ss_T17C22N1330S3_lv2_3bf804ca5" w:id="28"/>
      <w:r w:rsidRPr="00E47EE6">
        <w:rPr>
          <w:color w:val="000000" w:themeColor="text1"/>
          <w:u w:color="000000" w:themeColor="text1"/>
        </w:rPr>
        <w:t>(</w:t>
      </w:r>
      <w:bookmarkEnd w:id="28"/>
      <w:r w:rsidRPr="00E47EE6">
        <w:rPr>
          <w:color w:val="000000" w:themeColor="text1"/>
          <w:u w:color="000000" w:themeColor="text1"/>
        </w:rPr>
        <w:t>3)</w:t>
      </w:r>
      <w:r w:rsidRPr="00E47EE6">
        <w:t xml:space="preserve"> </w:t>
      </w:r>
      <w:r w:rsidRPr="00E47EE6">
        <w:rPr>
          <w:color w:val="000000" w:themeColor="text1"/>
          <w:u w:color="000000" w:themeColor="text1"/>
        </w:rPr>
        <w:t>a person who entered the program pursuant to Section 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13</w:t>
      </w:r>
      <w:r>
        <w:rPr>
          <w:color w:val="000000" w:themeColor="text1"/>
          <w:u w:color="000000" w:themeColor="text1"/>
        </w:rPr>
        <w:t>2</w:t>
      </w:r>
      <w:r w:rsidRPr="00E47EE6">
        <w:rPr>
          <w:color w:val="000000" w:themeColor="text1"/>
          <w:u w:color="000000" w:themeColor="text1"/>
        </w:rPr>
        <w:t>0(A)(3) must have his failure to complete the program reported to the Department of Probation, Parole and Pardon Services</w:t>
      </w:r>
      <w:r>
        <w:rPr>
          <w:color w:val="000000" w:themeColor="text1"/>
          <w:u w:color="000000" w:themeColor="text1"/>
        </w:rPr>
        <w:t>,</w:t>
      </w:r>
      <w:r w:rsidRPr="00E47EE6">
        <w:rPr>
          <w:color w:val="000000" w:themeColor="text1"/>
          <w:u w:color="000000" w:themeColor="text1"/>
        </w:rPr>
        <w:t xml:space="preserve"> which may institute proceedings to revoke probation.</w:t>
      </w:r>
    </w:p>
    <w:p w:rsidRPr="00E47EE6" w:rsidR="000F3DF9" w:rsidP="000F3DF9" w:rsidRDefault="000F3DF9" w14:paraId="0191B833" w14:textId="77777777">
      <w:pPr>
        <w:pStyle w:val="scnewcodesection"/>
      </w:pPr>
    </w:p>
    <w:p w:rsidRPr="00E47EE6" w:rsidR="000F3DF9" w:rsidP="000F3DF9" w:rsidRDefault="000F3DF9" w14:paraId="4E543266" w14:textId="77777777">
      <w:pPr>
        <w:pStyle w:val="scnewcodesection"/>
      </w:pPr>
      <w:bookmarkStart w:name="ns_T17C22N1340_235afd508" w:id="29"/>
      <w:r>
        <w:tab/>
      </w:r>
      <w:bookmarkEnd w:id="29"/>
      <w:r w:rsidRPr="00E47EE6">
        <w:rPr>
          <w:color w:val="000000" w:themeColor="text1"/>
          <w:u w:color="000000" w:themeColor="text1"/>
        </w:rPr>
        <w:t>Section 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13</w:t>
      </w:r>
      <w:r>
        <w:rPr>
          <w:color w:val="000000" w:themeColor="text1"/>
          <w:u w:color="000000" w:themeColor="text1"/>
        </w:rPr>
        <w:t>4</w:t>
      </w:r>
      <w:r w:rsidRPr="00E47EE6">
        <w:rPr>
          <w:color w:val="000000" w:themeColor="text1"/>
          <w:u w:color="000000" w:themeColor="text1"/>
        </w:rPr>
        <w:t>0.</w:t>
      </w:r>
      <w:r w:rsidRPr="00E47EE6">
        <w:rPr>
          <w:color w:val="000000" w:themeColor="text1"/>
          <w:u w:color="000000" w:themeColor="text1"/>
        </w:rPr>
        <w:tab/>
        <w:t>(</w:t>
      </w:r>
      <w:r>
        <w:rPr>
          <w:color w:val="000000" w:themeColor="text1"/>
          <w:u w:color="000000" w:themeColor="text1"/>
        </w:rPr>
        <w:t>A</w:t>
      </w:r>
      <w:r w:rsidRPr="00E47EE6">
        <w:rPr>
          <w:color w:val="000000" w:themeColor="text1"/>
          <w:u w:color="000000" w:themeColor="text1"/>
        </w:rPr>
        <w:t>)</w:t>
      </w:r>
      <w:r w:rsidRPr="00E47EE6">
        <w:t xml:space="preserve"> </w:t>
      </w:r>
      <w:r w:rsidRPr="00E47EE6">
        <w:rPr>
          <w:color w:val="000000" w:themeColor="text1"/>
          <w:u w:color="000000" w:themeColor="text1"/>
        </w:rPr>
        <w:t xml:space="preserve">There is established the Office of Statewide Drug Court Coordinator </w:t>
      </w:r>
      <w:r>
        <w:rPr>
          <w:color w:val="000000" w:themeColor="text1"/>
          <w:u w:color="000000" w:themeColor="text1"/>
        </w:rPr>
        <w:t>that has the</w:t>
      </w:r>
      <w:r w:rsidRPr="00E47EE6">
        <w:rPr>
          <w:color w:val="000000" w:themeColor="text1"/>
          <w:u w:color="000000" w:themeColor="text1"/>
        </w:rPr>
        <w:t xml:space="preserve"> responsibility to assist the circuit solicitor in each judicial circuit in establishing and maintaining a drug court program, to assist in developing and implementing drug court standards, to assist in developing and conducting training programs for drug court</w:t>
      </w:r>
      <w:r>
        <w:rPr>
          <w:color w:val="000000" w:themeColor="text1"/>
          <w:u w:color="000000" w:themeColor="text1"/>
        </w:rPr>
        <w:t>s</w:t>
      </w:r>
      <w:r w:rsidRPr="00E47EE6">
        <w:rPr>
          <w:color w:val="000000" w:themeColor="text1"/>
          <w:u w:color="000000" w:themeColor="text1"/>
        </w:rPr>
        <w:t xml:space="preserve"> and related personnel in the solicitors</w:t>
      </w:r>
      <w:r w:rsidRPr="000038A4">
        <w:rPr>
          <w:color w:val="000000" w:themeColor="text1"/>
          <w:u w:color="000000" w:themeColor="text1"/>
        </w:rPr>
        <w:t>’</w:t>
      </w:r>
      <w:r w:rsidRPr="00E47EE6">
        <w:rPr>
          <w:color w:val="000000" w:themeColor="text1"/>
          <w:u w:color="000000" w:themeColor="text1"/>
        </w:rPr>
        <w:t xml:space="preserve"> offices, and to develop evaluation procedures to ensure</w:t>
      </w:r>
      <w:r>
        <w:rPr>
          <w:color w:val="000000" w:themeColor="text1"/>
          <w:u w:color="000000" w:themeColor="text1"/>
        </w:rPr>
        <w:t xml:space="preserve"> the</w:t>
      </w:r>
      <w:r w:rsidRPr="00E47EE6">
        <w:rPr>
          <w:color w:val="000000" w:themeColor="text1"/>
          <w:u w:color="000000" w:themeColor="text1"/>
        </w:rPr>
        <w:t xml:space="preserve"> timely and accurate collection of data regarding the effectiveness of the resp</w:t>
      </w:r>
      <w:r>
        <w:rPr>
          <w:color w:val="000000" w:themeColor="text1"/>
          <w:u w:color="000000" w:themeColor="text1"/>
        </w:rPr>
        <w:t xml:space="preserve">ective drug courts. </w:t>
      </w:r>
      <w:r w:rsidRPr="00E47EE6">
        <w:rPr>
          <w:color w:val="000000" w:themeColor="text1"/>
          <w:u w:color="000000" w:themeColor="text1"/>
        </w:rPr>
        <w:t>The Office of Statewide Drug Court Coordinator must be within the Commissio</w:t>
      </w:r>
      <w:r>
        <w:rPr>
          <w:color w:val="000000" w:themeColor="text1"/>
          <w:u w:color="000000" w:themeColor="text1"/>
        </w:rPr>
        <w:t xml:space="preserve">n on Prosecution Coordination. </w:t>
      </w:r>
      <w:r w:rsidRPr="00E47EE6">
        <w:rPr>
          <w:color w:val="000000" w:themeColor="text1"/>
          <w:u w:color="000000" w:themeColor="text1"/>
        </w:rPr>
        <w:t xml:space="preserve">The coordinator and such staff as </w:t>
      </w:r>
      <w:proofErr w:type="gramStart"/>
      <w:r w:rsidRPr="00E47EE6">
        <w:rPr>
          <w:color w:val="000000" w:themeColor="text1"/>
          <w:u w:color="000000" w:themeColor="text1"/>
        </w:rPr>
        <w:t>is</w:t>
      </w:r>
      <w:proofErr w:type="gramEnd"/>
      <w:r w:rsidRPr="00E47EE6">
        <w:rPr>
          <w:color w:val="000000" w:themeColor="text1"/>
          <w:u w:color="000000" w:themeColor="text1"/>
        </w:rPr>
        <w:t xml:space="preserve"> necessary to assist in the implementation of the provisions of this article must be employed by the Commission on Prosecution Coordination. The Office of Statewide Drug Court Coordinator must be funded by an appropriation to the Commission on Prosecution Coordination in the state general appropriations act.</w:t>
      </w:r>
    </w:p>
    <w:p w:rsidRPr="00E47EE6" w:rsidR="000F3DF9" w:rsidP="000F3DF9" w:rsidRDefault="000F3DF9" w14:paraId="0F1E63E7" w14:textId="77777777">
      <w:pPr>
        <w:pStyle w:val="scnewcodesection"/>
      </w:pPr>
      <w:r w:rsidRPr="00E47EE6">
        <w:rPr>
          <w:color w:val="000000" w:themeColor="text1"/>
          <w:u w:color="000000" w:themeColor="text1"/>
        </w:rPr>
        <w:tab/>
      </w:r>
      <w:bookmarkStart w:name="ss_T17C22N1340SB_lv1_953667786" w:id="30"/>
      <w:r w:rsidRPr="00E47EE6">
        <w:rPr>
          <w:color w:val="000000" w:themeColor="text1"/>
          <w:u w:color="000000" w:themeColor="text1"/>
        </w:rPr>
        <w:t>(</w:t>
      </w:r>
      <w:bookmarkEnd w:id="30"/>
      <w:r>
        <w:rPr>
          <w:color w:val="000000" w:themeColor="text1"/>
          <w:u w:color="000000" w:themeColor="text1"/>
        </w:rPr>
        <w:t>B</w:t>
      </w:r>
      <w:r w:rsidRPr="00E47EE6">
        <w:rPr>
          <w:color w:val="000000" w:themeColor="text1"/>
          <w:u w:color="000000" w:themeColor="text1"/>
        </w:rPr>
        <w:t>)</w:t>
      </w:r>
      <w:r w:rsidRPr="00E47EE6">
        <w:t xml:space="preserve"> </w:t>
      </w:r>
      <w:r w:rsidRPr="00E47EE6">
        <w:rPr>
          <w:color w:val="000000" w:themeColor="text1"/>
          <w:u w:color="000000" w:themeColor="text1"/>
        </w:rPr>
        <w:t>The Office of Statewide Drug Court Coordinator shall base standards, training, and assessment on the National Association of Drug Court Professionals</w:t>
      </w:r>
      <w:r w:rsidRPr="000038A4">
        <w:rPr>
          <w:color w:val="000000" w:themeColor="text1"/>
          <w:u w:color="000000" w:themeColor="text1"/>
        </w:rPr>
        <w:t>’</w:t>
      </w:r>
      <w:r w:rsidRPr="00E47EE6">
        <w:rPr>
          <w:color w:val="000000" w:themeColor="text1"/>
          <w:u w:color="000000" w:themeColor="text1"/>
        </w:rPr>
        <w:t xml:space="preserve"> key components.</w:t>
      </w:r>
    </w:p>
    <w:p w:rsidRPr="00E47EE6" w:rsidR="000F3DF9" w:rsidP="000F3DF9" w:rsidRDefault="000F3DF9" w14:paraId="1BEB42A0" w14:textId="77777777">
      <w:pPr>
        <w:pStyle w:val="scnewcodesection"/>
      </w:pPr>
    </w:p>
    <w:p w:rsidRPr="00E47EE6" w:rsidR="000F3DF9" w:rsidP="000F3DF9" w:rsidRDefault="000F3DF9" w14:paraId="2B67C653" w14:textId="77777777">
      <w:pPr>
        <w:pStyle w:val="scnewcodesection"/>
      </w:pPr>
      <w:bookmarkStart w:name="ns_T17C22N1350_d3a6612b7" w:id="31"/>
      <w:r>
        <w:tab/>
      </w:r>
      <w:bookmarkEnd w:id="31"/>
      <w:r w:rsidRPr="00E47EE6">
        <w:rPr>
          <w:color w:val="000000" w:themeColor="text1"/>
          <w:u w:color="000000" w:themeColor="text1"/>
        </w:rPr>
        <w:t>Section 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13</w:t>
      </w:r>
      <w:r>
        <w:rPr>
          <w:color w:val="000000" w:themeColor="text1"/>
          <w:u w:color="000000" w:themeColor="text1"/>
        </w:rPr>
        <w:t>5</w:t>
      </w:r>
      <w:r w:rsidRPr="00E47EE6">
        <w:rPr>
          <w:color w:val="000000" w:themeColor="text1"/>
          <w:u w:color="000000" w:themeColor="text1"/>
        </w:rPr>
        <w:t>0.</w:t>
      </w:r>
      <w:r w:rsidRPr="00E47EE6">
        <w:rPr>
          <w:color w:val="000000" w:themeColor="text1"/>
          <w:u w:color="000000" w:themeColor="text1"/>
        </w:rPr>
        <w:tab/>
        <w:t>A person ordered to participate in a drug court program shall pay a one hundred fifty</w:t>
      </w:r>
      <w:r>
        <w:rPr>
          <w:color w:val="000000" w:themeColor="text1"/>
          <w:u w:color="000000" w:themeColor="text1"/>
        </w:rPr>
        <w:t>‑</w:t>
      </w:r>
      <w:r w:rsidRPr="00E47EE6">
        <w:rPr>
          <w:color w:val="000000" w:themeColor="text1"/>
          <w:u w:color="000000" w:themeColor="text1"/>
        </w:rPr>
        <w:t>dollar fee to enroll in a drug court program with the appropriate circuit solicitor</w:t>
      </w:r>
      <w:r w:rsidRPr="000038A4">
        <w:rPr>
          <w:color w:val="000000" w:themeColor="text1"/>
          <w:u w:color="000000" w:themeColor="text1"/>
        </w:rPr>
        <w:t>’</w:t>
      </w:r>
      <w:r w:rsidRPr="00E47EE6">
        <w:rPr>
          <w:color w:val="000000" w:themeColor="text1"/>
          <w:u w:color="000000" w:themeColor="text1"/>
        </w:rPr>
        <w:t xml:space="preserve">s office. </w:t>
      </w:r>
      <w:r>
        <w:rPr>
          <w:color w:val="000000" w:themeColor="text1"/>
          <w:u w:color="000000" w:themeColor="text1"/>
        </w:rPr>
        <w:t>At</w:t>
      </w:r>
      <w:r w:rsidRPr="00E47EE6">
        <w:rPr>
          <w:color w:val="000000" w:themeColor="text1"/>
          <w:u w:color="000000" w:themeColor="text1"/>
        </w:rPr>
        <w:t xml:space="preserve"> the circuit solicitor</w:t>
      </w:r>
      <w:r w:rsidRPr="000038A4">
        <w:rPr>
          <w:color w:val="000000" w:themeColor="text1"/>
          <w:u w:color="000000" w:themeColor="text1"/>
        </w:rPr>
        <w:t>’</w:t>
      </w:r>
      <w:r w:rsidRPr="00E47EE6">
        <w:rPr>
          <w:color w:val="000000" w:themeColor="text1"/>
          <w:u w:color="000000" w:themeColor="text1"/>
        </w:rPr>
        <w:t>s discretion, the enrollment fe</w:t>
      </w:r>
      <w:r>
        <w:rPr>
          <w:color w:val="000000" w:themeColor="text1"/>
          <w:u w:color="000000" w:themeColor="text1"/>
        </w:rPr>
        <w:t xml:space="preserve">e may be paid in installments. </w:t>
      </w:r>
      <w:r w:rsidRPr="00E47EE6">
        <w:rPr>
          <w:color w:val="000000" w:themeColor="text1"/>
          <w:u w:color="000000" w:themeColor="text1"/>
        </w:rPr>
        <w:t xml:space="preserve">The fee collected </w:t>
      </w:r>
      <w:r w:rsidRPr="00E47EE6">
        <w:rPr>
          <w:color w:val="000000" w:themeColor="text1"/>
          <w:u w:color="000000" w:themeColor="text1"/>
        </w:rPr>
        <w:lastRenderedPageBreak/>
        <w:t>must be forwarded to the Commission on Prosecution Coordination for deposit into a designated drug court general fund for the administration of drug court progra</w:t>
      </w:r>
      <w:r>
        <w:rPr>
          <w:color w:val="000000" w:themeColor="text1"/>
          <w:u w:color="000000" w:themeColor="text1"/>
        </w:rPr>
        <w:t>ms as provided in this article. A</w:t>
      </w:r>
      <w:r w:rsidRPr="00E47EE6">
        <w:rPr>
          <w:color w:val="000000" w:themeColor="text1"/>
          <w:u w:color="000000" w:themeColor="text1"/>
        </w:rPr>
        <w:t xml:space="preserve"> person </w:t>
      </w:r>
      <w:r>
        <w:rPr>
          <w:color w:val="000000" w:themeColor="text1"/>
          <w:u w:color="000000" w:themeColor="text1"/>
        </w:rPr>
        <w:t xml:space="preserve">ordered to participate in a drug court program </w:t>
      </w:r>
      <w:r w:rsidRPr="00E47EE6">
        <w:rPr>
          <w:color w:val="000000" w:themeColor="text1"/>
          <w:u w:color="000000" w:themeColor="text1"/>
        </w:rPr>
        <w:t xml:space="preserve">may also be subject to additional fees payable to </w:t>
      </w:r>
      <w:r>
        <w:rPr>
          <w:color w:val="000000" w:themeColor="text1"/>
          <w:u w:color="000000" w:themeColor="text1"/>
        </w:rPr>
        <w:t>a</w:t>
      </w:r>
      <w:r w:rsidRPr="00E47EE6">
        <w:rPr>
          <w:color w:val="000000" w:themeColor="text1"/>
          <w:u w:color="000000" w:themeColor="text1"/>
        </w:rPr>
        <w:t xml:space="preserve"> provider of services</w:t>
      </w:r>
      <w:r>
        <w:rPr>
          <w:color w:val="000000" w:themeColor="text1"/>
          <w:u w:color="000000" w:themeColor="text1"/>
        </w:rPr>
        <w:t>,</w:t>
      </w:r>
      <w:r w:rsidRPr="00E47EE6">
        <w:rPr>
          <w:color w:val="000000" w:themeColor="text1"/>
          <w:u w:color="000000" w:themeColor="text1"/>
        </w:rPr>
        <w:t xml:space="preserve"> including treatment, education, supervision, </w:t>
      </w:r>
      <w:r>
        <w:rPr>
          <w:color w:val="000000" w:themeColor="text1"/>
          <w:u w:color="000000" w:themeColor="text1"/>
        </w:rPr>
        <w:t>or</w:t>
      </w:r>
      <w:r w:rsidRPr="00E47EE6">
        <w:rPr>
          <w:color w:val="000000" w:themeColor="text1"/>
          <w:u w:color="000000" w:themeColor="text1"/>
        </w:rPr>
        <w:t xml:space="preserve"> any other services provided through the program. However, participation in a drug court program may not be denied due to a person</w:t>
      </w:r>
      <w:r w:rsidRPr="000038A4">
        <w:rPr>
          <w:color w:val="000000" w:themeColor="text1"/>
          <w:u w:color="000000" w:themeColor="text1"/>
        </w:rPr>
        <w:t>’</w:t>
      </w:r>
      <w:r w:rsidRPr="00E47EE6">
        <w:rPr>
          <w:color w:val="000000" w:themeColor="text1"/>
          <w:u w:color="000000" w:themeColor="text1"/>
        </w:rPr>
        <w:t xml:space="preserve">s inability to pay these fees. If a person is deemed unable to pay, </w:t>
      </w:r>
      <w:r>
        <w:rPr>
          <w:color w:val="000000" w:themeColor="text1"/>
          <w:u w:color="000000" w:themeColor="text1"/>
        </w:rPr>
        <w:t xml:space="preserve">then </w:t>
      </w:r>
      <w:r w:rsidRPr="00E47EE6">
        <w:rPr>
          <w:color w:val="000000" w:themeColor="text1"/>
          <w:u w:color="000000" w:themeColor="text1"/>
        </w:rPr>
        <w:t xml:space="preserve">the fees for enrollment, treatment, education, supervision, </w:t>
      </w:r>
      <w:r>
        <w:rPr>
          <w:color w:val="000000" w:themeColor="text1"/>
          <w:u w:color="000000" w:themeColor="text1"/>
        </w:rPr>
        <w:t>or</w:t>
      </w:r>
      <w:r w:rsidRPr="00E47EE6">
        <w:rPr>
          <w:color w:val="000000" w:themeColor="text1"/>
          <w:u w:color="000000" w:themeColor="text1"/>
        </w:rPr>
        <w:t xml:space="preserve"> other ser</w:t>
      </w:r>
      <w:r>
        <w:rPr>
          <w:color w:val="000000" w:themeColor="text1"/>
          <w:u w:color="000000" w:themeColor="text1"/>
        </w:rPr>
        <w:t>vices may be waived or reduced.</w:t>
      </w:r>
    </w:p>
    <w:p w:rsidRPr="00E47EE6" w:rsidR="000F3DF9" w:rsidP="000F3DF9" w:rsidRDefault="000F3DF9" w14:paraId="47301B98" w14:textId="77777777">
      <w:pPr>
        <w:pStyle w:val="scnewcodesection"/>
      </w:pPr>
    </w:p>
    <w:p w:rsidRPr="00E47EE6" w:rsidR="000F3DF9" w:rsidP="000F3DF9" w:rsidRDefault="000F3DF9" w14:paraId="1B9F6DF6" w14:textId="77777777">
      <w:pPr>
        <w:pStyle w:val="scnewcodesection"/>
      </w:pPr>
      <w:bookmarkStart w:name="ns_T17C22N1360_51b00439f" w:id="32"/>
      <w:r>
        <w:tab/>
      </w:r>
      <w:bookmarkEnd w:id="32"/>
      <w:r w:rsidRPr="00E47EE6">
        <w:rPr>
          <w:color w:val="000000" w:themeColor="text1"/>
          <w:u w:color="000000" w:themeColor="text1"/>
        </w:rPr>
        <w:t>Section 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13</w:t>
      </w:r>
      <w:r>
        <w:rPr>
          <w:color w:val="000000" w:themeColor="text1"/>
          <w:u w:color="000000" w:themeColor="text1"/>
        </w:rPr>
        <w:t>6</w:t>
      </w:r>
      <w:r w:rsidRPr="00E47EE6">
        <w:rPr>
          <w:color w:val="000000" w:themeColor="text1"/>
          <w:u w:color="000000" w:themeColor="text1"/>
        </w:rPr>
        <w:t>0.</w:t>
      </w:r>
      <w:r w:rsidRPr="00E47EE6">
        <w:rPr>
          <w:color w:val="000000" w:themeColor="text1"/>
          <w:u w:color="000000" w:themeColor="text1"/>
        </w:rPr>
        <w:tab/>
        <w:t>(A)</w:t>
      </w:r>
      <w:r w:rsidRPr="00E47EE6">
        <w:t xml:space="preserve"> </w:t>
      </w:r>
      <w:r w:rsidRPr="00E47EE6">
        <w:rPr>
          <w:color w:val="000000" w:themeColor="text1"/>
          <w:u w:color="000000" w:themeColor="text1"/>
        </w:rPr>
        <w:t>Each circuit solicitor</w:t>
      </w:r>
      <w:r w:rsidRPr="000038A4">
        <w:rPr>
          <w:color w:val="000000" w:themeColor="text1"/>
          <w:u w:color="000000" w:themeColor="text1"/>
        </w:rPr>
        <w:t>’</w:t>
      </w:r>
      <w:r w:rsidRPr="00E47EE6">
        <w:rPr>
          <w:color w:val="000000" w:themeColor="text1"/>
          <w:u w:color="000000" w:themeColor="text1"/>
        </w:rPr>
        <w:t>s office shall submit a drug court program annual report by the first day of August to the Commission on Prosecution Coordination</w:t>
      </w:r>
      <w:r>
        <w:rPr>
          <w:color w:val="000000" w:themeColor="text1"/>
          <w:u w:color="000000" w:themeColor="text1"/>
        </w:rPr>
        <w:t>,</w:t>
      </w:r>
      <w:r w:rsidRPr="00E47EE6">
        <w:rPr>
          <w:color w:val="000000" w:themeColor="text1"/>
          <w:u w:color="000000" w:themeColor="text1"/>
        </w:rPr>
        <w:t xml:space="preserve"> providing the total number of participants </w:t>
      </w:r>
      <w:r>
        <w:rPr>
          <w:color w:val="000000" w:themeColor="text1"/>
          <w:u w:color="000000" w:themeColor="text1"/>
        </w:rPr>
        <w:t>from original nonviolent offenses;</w:t>
      </w:r>
      <w:r w:rsidRPr="00E47EE6">
        <w:rPr>
          <w:color w:val="000000" w:themeColor="text1"/>
          <w:u w:color="000000" w:themeColor="text1"/>
        </w:rPr>
        <w:t xml:space="preserve"> the total number of participants that successfully completed the drug court program</w:t>
      </w:r>
      <w:r>
        <w:rPr>
          <w:color w:val="000000" w:themeColor="text1"/>
          <w:u w:color="000000" w:themeColor="text1"/>
        </w:rPr>
        <w:t>;</w:t>
      </w:r>
      <w:r w:rsidRPr="00E47EE6">
        <w:rPr>
          <w:color w:val="000000" w:themeColor="text1"/>
          <w:u w:color="000000" w:themeColor="text1"/>
        </w:rPr>
        <w:t xml:space="preserve"> the total amount of fees collected</w:t>
      </w:r>
      <w:r>
        <w:rPr>
          <w:color w:val="000000" w:themeColor="text1"/>
          <w:u w:color="000000" w:themeColor="text1"/>
        </w:rPr>
        <w:t>;</w:t>
      </w:r>
      <w:r w:rsidRPr="00E47EE6">
        <w:rPr>
          <w:color w:val="000000" w:themeColor="text1"/>
          <w:u w:color="000000" w:themeColor="text1"/>
        </w:rPr>
        <w:t xml:space="preserve"> and the total revenue remitted to the municipalities, </w:t>
      </w:r>
      <w:r>
        <w:rPr>
          <w:color w:val="000000" w:themeColor="text1"/>
          <w:u w:color="000000" w:themeColor="text1"/>
        </w:rPr>
        <w:t xml:space="preserve">the </w:t>
      </w:r>
      <w:r w:rsidRPr="00E47EE6">
        <w:rPr>
          <w:color w:val="000000" w:themeColor="text1"/>
          <w:u w:color="000000" w:themeColor="text1"/>
        </w:rPr>
        <w:t>counties, and the State for the prior fiscal year. The Commission on Prosecution Coordination may establish additional guid</w:t>
      </w:r>
      <w:r>
        <w:rPr>
          <w:color w:val="000000" w:themeColor="text1"/>
          <w:u w:color="000000" w:themeColor="text1"/>
        </w:rPr>
        <w:t xml:space="preserve">elines for the annual reports. </w:t>
      </w:r>
      <w:r w:rsidRPr="00E47EE6">
        <w:rPr>
          <w:color w:val="000000" w:themeColor="text1"/>
          <w:u w:color="000000" w:themeColor="text1"/>
        </w:rPr>
        <w:t>The annual reports must be made available for public inspection.</w:t>
      </w:r>
    </w:p>
    <w:p w:rsidRPr="00E47EE6" w:rsidR="000F3DF9" w:rsidP="000F3DF9" w:rsidRDefault="000F3DF9" w14:paraId="4E4A44BE" w14:textId="77777777">
      <w:pPr>
        <w:pStyle w:val="scnewcodesection"/>
      </w:pPr>
      <w:r w:rsidRPr="00E47EE6">
        <w:rPr>
          <w:color w:val="000000" w:themeColor="text1"/>
          <w:u w:color="000000" w:themeColor="text1"/>
        </w:rPr>
        <w:tab/>
      </w:r>
      <w:bookmarkStart w:name="ss_T17C22N1360SB_lv1_e4ecb76de" w:id="33"/>
      <w:r w:rsidRPr="00E47EE6">
        <w:rPr>
          <w:color w:val="000000" w:themeColor="text1"/>
          <w:u w:color="000000" w:themeColor="text1"/>
        </w:rPr>
        <w:t>(</w:t>
      </w:r>
      <w:bookmarkEnd w:id="33"/>
      <w:r w:rsidRPr="00E47EE6">
        <w:rPr>
          <w:color w:val="000000" w:themeColor="text1"/>
          <w:u w:color="000000" w:themeColor="text1"/>
        </w:rPr>
        <w:t>B)</w:t>
      </w:r>
      <w:r w:rsidRPr="00E47EE6">
        <w:t xml:space="preserve"> </w:t>
      </w:r>
      <w:r w:rsidRPr="00E47EE6">
        <w:rPr>
          <w:color w:val="000000" w:themeColor="text1"/>
          <w:u w:color="000000" w:themeColor="text1"/>
        </w:rPr>
        <w:t>A copy of the annual report required in subsection (A) must be sent to the Sentencing Reform Oversight Committee for evaluation of the diversion programs and treatments being administered in the State by circuit solicitors</w:t>
      </w:r>
      <w:r>
        <w:rPr>
          <w:color w:val="000000" w:themeColor="text1"/>
          <w:u w:color="000000" w:themeColor="text1"/>
        </w:rPr>
        <w:t>;</w:t>
      </w:r>
      <w:r w:rsidRPr="00E47EE6">
        <w:rPr>
          <w:color w:val="000000" w:themeColor="text1"/>
          <w:u w:color="000000" w:themeColor="text1"/>
        </w:rPr>
        <w:t xml:space="preserve"> the effectiveness of each program</w:t>
      </w:r>
      <w:r>
        <w:rPr>
          <w:color w:val="000000" w:themeColor="text1"/>
          <w:u w:color="000000" w:themeColor="text1"/>
        </w:rPr>
        <w:t>;</w:t>
      </w:r>
      <w:r w:rsidRPr="00E47EE6">
        <w:rPr>
          <w:color w:val="000000" w:themeColor="text1"/>
          <w:u w:color="000000" w:themeColor="text1"/>
        </w:rPr>
        <w:t xml:space="preserve"> and </w:t>
      </w:r>
      <w:r>
        <w:rPr>
          <w:color w:val="000000" w:themeColor="text1"/>
          <w:u w:color="000000" w:themeColor="text1"/>
        </w:rPr>
        <w:t>any</w:t>
      </w:r>
      <w:r w:rsidRPr="00E47EE6">
        <w:rPr>
          <w:color w:val="000000" w:themeColor="text1"/>
          <w:u w:color="000000" w:themeColor="text1"/>
        </w:rPr>
        <w:t xml:space="preserve"> need for additional programs, program modifications, or </w:t>
      </w:r>
      <w:r>
        <w:rPr>
          <w:color w:val="000000" w:themeColor="text1"/>
          <w:u w:color="000000" w:themeColor="text1"/>
        </w:rPr>
        <w:t xml:space="preserve">the </w:t>
      </w:r>
      <w:r w:rsidRPr="00E47EE6">
        <w:rPr>
          <w:color w:val="000000" w:themeColor="text1"/>
          <w:u w:color="000000" w:themeColor="text1"/>
        </w:rPr>
        <w:t>repeal of existing programs. In evaluating the programs and treatments, the Sentencing Reform Oversight Committee may request information on the evidence</w:t>
      </w:r>
      <w:r>
        <w:rPr>
          <w:color w:val="000000" w:themeColor="text1"/>
          <w:u w:color="000000" w:themeColor="text1"/>
        </w:rPr>
        <w:t>‑</w:t>
      </w:r>
      <w:r w:rsidRPr="00E47EE6">
        <w:rPr>
          <w:color w:val="000000" w:themeColor="text1"/>
          <w:u w:color="000000" w:themeColor="text1"/>
        </w:rPr>
        <w:t>based practices used in each program or treatment to identify offender risks and needs, and the specific interventions employed in each program or treatment to identify criminal risk factors and reduce recidivism.</w:t>
      </w:r>
    </w:p>
    <w:p w:rsidRPr="00E47EE6" w:rsidR="000F3DF9" w:rsidP="000F3DF9" w:rsidRDefault="000F3DF9" w14:paraId="123C06B7" w14:textId="77777777">
      <w:pPr>
        <w:pStyle w:val="scnewcodesection"/>
      </w:pPr>
    </w:p>
    <w:p w:rsidRPr="00E47EE6" w:rsidR="000F3DF9" w:rsidP="000F3DF9" w:rsidRDefault="000F3DF9" w14:paraId="23DA5E38" w14:textId="77777777">
      <w:pPr>
        <w:pStyle w:val="scnewcodesection"/>
      </w:pPr>
      <w:bookmarkStart w:name="ns_T17C22N1370_5c3b54754" w:id="34"/>
      <w:r>
        <w:tab/>
      </w:r>
      <w:bookmarkEnd w:id="34"/>
      <w:r w:rsidRPr="00E47EE6">
        <w:rPr>
          <w:color w:val="000000" w:themeColor="text1"/>
          <w:u w:color="000000" w:themeColor="text1"/>
        </w:rPr>
        <w:t>Section 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13</w:t>
      </w:r>
      <w:r>
        <w:rPr>
          <w:color w:val="000000" w:themeColor="text1"/>
          <w:u w:color="000000" w:themeColor="text1"/>
        </w:rPr>
        <w:t>7</w:t>
      </w:r>
      <w:r w:rsidRPr="00E47EE6">
        <w:rPr>
          <w:color w:val="000000" w:themeColor="text1"/>
          <w:u w:color="000000" w:themeColor="text1"/>
        </w:rPr>
        <w:t>0.</w:t>
      </w:r>
      <w:r w:rsidRPr="00E47EE6">
        <w:rPr>
          <w:color w:val="000000" w:themeColor="text1"/>
          <w:u w:color="000000" w:themeColor="text1"/>
        </w:rPr>
        <w:tab/>
        <w:t>Each circuit solicitor</w:t>
      </w:r>
      <w:r w:rsidRPr="000038A4">
        <w:rPr>
          <w:color w:val="000000" w:themeColor="text1"/>
          <w:u w:color="000000" w:themeColor="text1"/>
        </w:rPr>
        <w:t>’</w:t>
      </w:r>
      <w:r w:rsidRPr="00E47EE6">
        <w:rPr>
          <w:color w:val="000000" w:themeColor="text1"/>
          <w:u w:color="000000" w:themeColor="text1"/>
        </w:rPr>
        <w:t>s office shall submit to the Commission on Prosecution Coordination</w:t>
      </w:r>
      <w:r>
        <w:rPr>
          <w:color w:val="000000" w:themeColor="text1"/>
          <w:u w:color="000000" w:themeColor="text1"/>
        </w:rPr>
        <w:t xml:space="preserve"> the</w:t>
      </w:r>
      <w:r w:rsidRPr="00E47EE6">
        <w:rPr>
          <w:color w:val="000000" w:themeColor="text1"/>
          <w:u w:color="000000" w:themeColor="text1"/>
        </w:rPr>
        <w:t xml:space="preserve"> necessary identifying information, in compliance with federal law, </w:t>
      </w:r>
      <w:r>
        <w:rPr>
          <w:color w:val="000000" w:themeColor="text1"/>
          <w:u w:color="000000" w:themeColor="text1"/>
        </w:rPr>
        <w:t>for</w:t>
      </w:r>
      <w:r w:rsidRPr="00E47EE6">
        <w:rPr>
          <w:color w:val="000000" w:themeColor="text1"/>
          <w:u w:color="000000" w:themeColor="text1"/>
        </w:rPr>
        <w:t xml:space="preserve"> each participant</w:t>
      </w:r>
      <w:r>
        <w:rPr>
          <w:color w:val="000000" w:themeColor="text1"/>
          <w:u w:color="000000" w:themeColor="text1"/>
        </w:rPr>
        <w:t>,</w:t>
      </w:r>
      <w:r w:rsidRPr="00E47EE6">
        <w:rPr>
          <w:color w:val="000000" w:themeColor="text1"/>
          <w:u w:color="000000" w:themeColor="text1"/>
        </w:rPr>
        <w:t xml:space="preserve"> for the creation and maintenance of a list of participants in drug court programs. This list is to be used by the </w:t>
      </w:r>
      <w:r>
        <w:rPr>
          <w:color w:val="000000" w:themeColor="text1"/>
          <w:u w:color="000000" w:themeColor="text1"/>
        </w:rPr>
        <w:t>C</w:t>
      </w:r>
      <w:r w:rsidRPr="00E47EE6">
        <w:rPr>
          <w:color w:val="000000" w:themeColor="text1"/>
          <w:u w:color="000000" w:themeColor="text1"/>
        </w:rPr>
        <w:t>ommission on Prosecution Coordination</w:t>
      </w:r>
      <w:r>
        <w:rPr>
          <w:color w:val="000000" w:themeColor="text1"/>
          <w:u w:color="000000" w:themeColor="text1"/>
        </w:rPr>
        <w:t xml:space="preserve"> </w:t>
      </w:r>
      <w:r w:rsidRPr="00E47EE6">
        <w:rPr>
          <w:color w:val="000000" w:themeColor="text1"/>
          <w:u w:color="000000" w:themeColor="text1"/>
        </w:rPr>
        <w:t>for the sole purpose of complying with the provisions of Sections 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13</w:t>
      </w:r>
      <w:r>
        <w:rPr>
          <w:color w:val="000000" w:themeColor="text1"/>
          <w:u w:color="000000" w:themeColor="text1"/>
        </w:rPr>
        <w:t>2</w:t>
      </w:r>
      <w:r w:rsidRPr="00E47EE6">
        <w:rPr>
          <w:color w:val="000000" w:themeColor="text1"/>
          <w:u w:color="000000" w:themeColor="text1"/>
        </w:rPr>
        <w:t>0(B)(4) and 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13</w:t>
      </w:r>
      <w:r>
        <w:rPr>
          <w:color w:val="000000" w:themeColor="text1"/>
          <w:u w:color="000000" w:themeColor="text1"/>
        </w:rPr>
        <w:t>3</w:t>
      </w:r>
      <w:r w:rsidRPr="00E47EE6">
        <w:rPr>
          <w:color w:val="000000" w:themeColor="text1"/>
          <w:u w:color="000000" w:themeColor="text1"/>
        </w:rPr>
        <w:t xml:space="preserve">0(A). The information collected by the </w:t>
      </w:r>
      <w:r>
        <w:rPr>
          <w:color w:val="000000" w:themeColor="text1"/>
          <w:u w:color="000000" w:themeColor="text1"/>
        </w:rPr>
        <w:t>C</w:t>
      </w:r>
      <w:r w:rsidRPr="00E47EE6">
        <w:rPr>
          <w:color w:val="000000" w:themeColor="text1"/>
          <w:u w:color="000000" w:themeColor="text1"/>
        </w:rPr>
        <w:t>ommission on Prosecution Coordination</w:t>
      </w:r>
      <w:r>
        <w:rPr>
          <w:color w:val="000000" w:themeColor="text1"/>
          <w:u w:color="000000" w:themeColor="text1"/>
        </w:rPr>
        <w:t xml:space="preserve"> </w:t>
      </w:r>
      <w:r w:rsidRPr="00E47EE6">
        <w:rPr>
          <w:color w:val="000000" w:themeColor="text1"/>
          <w:u w:color="000000" w:themeColor="text1"/>
        </w:rPr>
        <w:t>may be released only to a circuit solicitor</w:t>
      </w:r>
      <w:r w:rsidRPr="000038A4">
        <w:rPr>
          <w:color w:val="000000" w:themeColor="text1"/>
          <w:u w:color="000000" w:themeColor="text1"/>
        </w:rPr>
        <w:t>’</w:t>
      </w:r>
      <w:r w:rsidRPr="00E47EE6">
        <w:rPr>
          <w:color w:val="000000" w:themeColor="text1"/>
          <w:u w:color="000000" w:themeColor="text1"/>
        </w:rPr>
        <w:t xml:space="preserve">s office administering </w:t>
      </w:r>
      <w:r>
        <w:rPr>
          <w:color w:val="000000" w:themeColor="text1"/>
          <w:u w:color="000000" w:themeColor="text1"/>
        </w:rPr>
        <w:t>a</w:t>
      </w:r>
      <w:r w:rsidRPr="00E47EE6">
        <w:rPr>
          <w:color w:val="000000" w:themeColor="text1"/>
          <w:u w:color="000000" w:themeColor="text1"/>
        </w:rPr>
        <w:t xml:space="preserve"> </w:t>
      </w:r>
      <w:r>
        <w:rPr>
          <w:color w:val="000000" w:themeColor="text1"/>
          <w:u w:color="000000" w:themeColor="text1"/>
        </w:rPr>
        <w:t xml:space="preserve">drug court </w:t>
      </w:r>
      <w:r w:rsidRPr="00E47EE6">
        <w:rPr>
          <w:color w:val="000000" w:themeColor="text1"/>
          <w:u w:color="000000" w:themeColor="text1"/>
        </w:rPr>
        <w:t xml:space="preserve">program for the purpose of determining </w:t>
      </w:r>
      <w:r>
        <w:rPr>
          <w:color w:val="000000" w:themeColor="text1"/>
          <w:u w:color="000000" w:themeColor="text1"/>
        </w:rPr>
        <w:t xml:space="preserve">a person’s </w:t>
      </w:r>
      <w:r w:rsidRPr="00E47EE6">
        <w:rPr>
          <w:color w:val="000000" w:themeColor="text1"/>
          <w:u w:color="000000" w:themeColor="text1"/>
        </w:rPr>
        <w:t xml:space="preserve">eligibility for </w:t>
      </w:r>
      <w:r>
        <w:rPr>
          <w:color w:val="000000" w:themeColor="text1"/>
          <w:u w:color="000000" w:themeColor="text1"/>
        </w:rPr>
        <w:t>the</w:t>
      </w:r>
      <w:r w:rsidRPr="00E47EE6">
        <w:rPr>
          <w:color w:val="000000" w:themeColor="text1"/>
          <w:u w:color="000000" w:themeColor="text1"/>
        </w:rPr>
        <w:t xml:space="preserve"> drug court program.</w:t>
      </w:r>
    </w:p>
    <w:p w:rsidRPr="00E47EE6" w:rsidR="000F3DF9" w:rsidP="000F3DF9" w:rsidRDefault="000F3DF9" w14:paraId="0B5D459E" w14:textId="77777777">
      <w:pPr>
        <w:pStyle w:val="scnewcodesection"/>
      </w:pPr>
    </w:p>
    <w:p w:rsidRPr="00E47EE6" w:rsidR="000F3DF9" w:rsidP="000F3DF9" w:rsidRDefault="000F3DF9" w14:paraId="14446584" w14:textId="77777777">
      <w:pPr>
        <w:pStyle w:val="scnewcodesection"/>
      </w:pPr>
      <w:bookmarkStart w:name="ns_T17C22N1380_59ecc1363" w:id="35"/>
      <w:r>
        <w:tab/>
      </w:r>
      <w:bookmarkEnd w:id="35"/>
      <w:r w:rsidRPr="00E47EE6">
        <w:rPr>
          <w:color w:val="000000" w:themeColor="text1"/>
          <w:u w:color="000000" w:themeColor="text1"/>
        </w:rPr>
        <w:t>Section 17</w:t>
      </w:r>
      <w:r>
        <w:rPr>
          <w:color w:val="000000" w:themeColor="text1"/>
          <w:u w:color="000000" w:themeColor="text1"/>
        </w:rPr>
        <w:noBreakHyphen/>
      </w:r>
      <w:r w:rsidRPr="00E47EE6">
        <w:rPr>
          <w:color w:val="000000" w:themeColor="text1"/>
          <w:u w:color="000000" w:themeColor="text1"/>
        </w:rPr>
        <w:t>22</w:t>
      </w:r>
      <w:r>
        <w:rPr>
          <w:color w:val="000000" w:themeColor="text1"/>
          <w:u w:color="000000" w:themeColor="text1"/>
        </w:rPr>
        <w:noBreakHyphen/>
      </w:r>
      <w:r w:rsidRPr="00E47EE6">
        <w:rPr>
          <w:color w:val="000000" w:themeColor="text1"/>
          <w:u w:color="000000" w:themeColor="text1"/>
        </w:rPr>
        <w:t>13</w:t>
      </w:r>
      <w:r>
        <w:rPr>
          <w:color w:val="000000" w:themeColor="text1"/>
          <w:u w:color="000000" w:themeColor="text1"/>
        </w:rPr>
        <w:t>8</w:t>
      </w:r>
      <w:r w:rsidRPr="00E47EE6">
        <w:rPr>
          <w:color w:val="000000" w:themeColor="text1"/>
          <w:u w:color="000000" w:themeColor="text1"/>
        </w:rPr>
        <w:t>0.</w:t>
      </w:r>
      <w:r w:rsidRPr="00E47EE6">
        <w:rPr>
          <w:color w:val="000000" w:themeColor="text1"/>
          <w:u w:color="000000" w:themeColor="text1"/>
        </w:rPr>
        <w:tab/>
        <w:t>(A)</w:t>
      </w:r>
      <w:r w:rsidRPr="00E47EE6">
        <w:t xml:space="preserve"> </w:t>
      </w:r>
      <w:r w:rsidRPr="00E47EE6">
        <w:rPr>
          <w:color w:val="000000" w:themeColor="text1"/>
          <w:u w:color="000000" w:themeColor="text1"/>
        </w:rPr>
        <w:t>The Chief Justice</w:t>
      </w:r>
      <w:r>
        <w:rPr>
          <w:color w:val="000000" w:themeColor="text1"/>
          <w:u w:color="000000" w:themeColor="text1"/>
        </w:rPr>
        <w:t xml:space="preserve"> of the South Carolina Supreme Court</w:t>
      </w:r>
      <w:r w:rsidRPr="00E47EE6">
        <w:rPr>
          <w:color w:val="000000" w:themeColor="text1"/>
          <w:u w:color="000000" w:themeColor="text1"/>
        </w:rPr>
        <w:t xml:space="preserve"> shall appoint all drug court judges</w:t>
      </w:r>
      <w:r>
        <w:rPr>
          <w:color w:val="000000" w:themeColor="text1"/>
          <w:u w:color="000000" w:themeColor="text1"/>
        </w:rPr>
        <w:t>,</w:t>
      </w:r>
      <w:r w:rsidRPr="00E47EE6">
        <w:rPr>
          <w:color w:val="000000" w:themeColor="text1"/>
          <w:u w:color="000000" w:themeColor="text1"/>
        </w:rPr>
        <w:t xml:space="preserve"> who are subject to any limitations and directives</w:t>
      </w:r>
      <w:r>
        <w:rPr>
          <w:color w:val="000000" w:themeColor="text1"/>
          <w:u w:color="000000" w:themeColor="text1"/>
        </w:rPr>
        <w:t xml:space="preserve"> that</w:t>
      </w:r>
      <w:r w:rsidRPr="00E47EE6">
        <w:rPr>
          <w:color w:val="000000" w:themeColor="text1"/>
          <w:u w:color="000000" w:themeColor="text1"/>
        </w:rPr>
        <w:t xml:space="preserve"> the Chief Just</w:t>
      </w:r>
      <w:r>
        <w:rPr>
          <w:color w:val="000000" w:themeColor="text1"/>
          <w:u w:color="000000" w:themeColor="text1"/>
        </w:rPr>
        <w:t xml:space="preserve">ice places upon their service. </w:t>
      </w:r>
      <w:r w:rsidRPr="00E47EE6">
        <w:rPr>
          <w:color w:val="000000" w:themeColor="text1"/>
          <w:u w:color="000000" w:themeColor="text1"/>
        </w:rPr>
        <w:t xml:space="preserve">Drug court judges serve at the pleasure of the Chief </w:t>
      </w:r>
      <w:r>
        <w:rPr>
          <w:color w:val="000000" w:themeColor="text1"/>
          <w:u w:color="000000" w:themeColor="text1"/>
        </w:rPr>
        <w:t xml:space="preserve">Justice. </w:t>
      </w:r>
      <w:r w:rsidRPr="00E47EE6">
        <w:rPr>
          <w:color w:val="000000" w:themeColor="text1"/>
          <w:u w:color="000000" w:themeColor="text1"/>
        </w:rPr>
        <w:t xml:space="preserve">In order to be appointed as a drug court judge, a person must be a member in good standing of the South Carolina Bar, a probate </w:t>
      </w:r>
      <w:r w:rsidRPr="00E47EE6">
        <w:rPr>
          <w:color w:val="000000" w:themeColor="text1"/>
          <w:u w:color="000000" w:themeColor="text1"/>
        </w:rPr>
        <w:lastRenderedPageBreak/>
        <w:t>judge, a summary court judge, or an active or retired member of the judiciary in this State who volunteers to preside over a drug court.</w:t>
      </w:r>
    </w:p>
    <w:p w:rsidRPr="00E47EE6" w:rsidR="000F3DF9" w:rsidP="000F3DF9" w:rsidRDefault="000F3DF9" w14:paraId="1EF72563" w14:textId="77777777">
      <w:pPr>
        <w:pStyle w:val="scnewcodesection"/>
      </w:pPr>
      <w:r w:rsidRPr="00E47EE6">
        <w:rPr>
          <w:color w:val="000000" w:themeColor="text1"/>
          <w:u w:color="000000" w:themeColor="text1"/>
        </w:rPr>
        <w:tab/>
      </w:r>
      <w:bookmarkStart w:name="ss_T17C22N1380SB_lv1_9b44d289d" w:id="36"/>
      <w:r w:rsidRPr="00E47EE6">
        <w:rPr>
          <w:color w:val="000000" w:themeColor="text1"/>
          <w:u w:color="000000" w:themeColor="text1"/>
        </w:rPr>
        <w:t>(</w:t>
      </w:r>
      <w:bookmarkEnd w:id="36"/>
      <w:r w:rsidRPr="00E47EE6">
        <w:rPr>
          <w:color w:val="000000" w:themeColor="text1"/>
          <w:u w:color="000000" w:themeColor="text1"/>
        </w:rPr>
        <w:t>B)</w:t>
      </w:r>
      <w:r w:rsidRPr="00E47EE6">
        <w:t xml:space="preserve"> </w:t>
      </w:r>
      <w:r w:rsidRPr="00E47EE6">
        <w:rPr>
          <w:color w:val="000000" w:themeColor="text1"/>
          <w:u w:color="000000" w:themeColor="text1"/>
        </w:rPr>
        <w:t>An additional salary may not be accepted by an active member of the unified judicial system who volunteers to serve in this capacity; however, nonmembers of the unified judicial system may be compe</w:t>
      </w:r>
      <w:r>
        <w:rPr>
          <w:color w:val="000000" w:themeColor="text1"/>
          <w:u w:color="000000" w:themeColor="text1"/>
        </w:rPr>
        <w:t xml:space="preserve">nsated on a contractual basis. </w:t>
      </w:r>
      <w:r w:rsidRPr="00E47EE6">
        <w:rPr>
          <w:color w:val="000000" w:themeColor="text1"/>
          <w:u w:color="000000" w:themeColor="text1"/>
        </w:rPr>
        <w:t xml:space="preserve">A uniform compensation range for nonmembers of the unified judicial system </w:t>
      </w:r>
      <w:r>
        <w:rPr>
          <w:color w:val="000000" w:themeColor="text1"/>
          <w:u w:color="000000" w:themeColor="text1"/>
        </w:rPr>
        <w:t xml:space="preserve">who volunteer to serve in this capacity </w:t>
      </w:r>
      <w:r w:rsidRPr="00E47EE6">
        <w:rPr>
          <w:color w:val="000000" w:themeColor="text1"/>
          <w:u w:color="000000" w:themeColor="text1"/>
        </w:rPr>
        <w:t>must be set by the Commission on Prosecution Coordination in consultation with the Chief Justice.</w:t>
      </w:r>
    </w:p>
    <w:p w:rsidR="000F3DF9" w:rsidP="000F3DF9" w:rsidRDefault="000F3DF9" w14:paraId="0A6215CB" w14:textId="77777777">
      <w:pPr>
        <w:pStyle w:val="scnewcodesection"/>
      </w:pPr>
      <w:r w:rsidRPr="00E47EE6">
        <w:rPr>
          <w:color w:val="000000" w:themeColor="text1"/>
          <w:u w:color="000000" w:themeColor="text1"/>
        </w:rPr>
        <w:tab/>
      </w:r>
      <w:bookmarkStart w:name="ss_T17C22N1380SC_lv1_2843d8f8b" w:id="37"/>
      <w:r w:rsidRPr="00E47EE6">
        <w:rPr>
          <w:color w:val="000000" w:themeColor="text1"/>
          <w:u w:color="000000" w:themeColor="text1"/>
        </w:rPr>
        <w:t>(</w:t>
      </w:r>
      <w:bookmarkEnd w:id="37"/>
      <w:r w:rsidRPr="00E47EE6">
        <w:rPr>
          <w:color w:val="000000" w:themeColor="text1"/>
          <w:u w:color="000000" w:themeColor="text1"/>
        </w:rPr>
        <w:t>C)</w:t>
      </w:r>
      <w:r w:rsidRPr="00E47EE6">
        <w:t xml:space="preserve"> </w:t>
      </w:r>
      <w:r w:rsidRPr="00E47EE6">
        <w:rPr>
          <w:color w:val="000000" w:themeColor="text1"/>
          <w:u w:color="000000" w:themeColor="text1"/>
        </w:rPr>
        <w:t>Drug court judges are entitled to the same protections from civil liability and immunities as judicial officers of the State.</w:t>
      </w:r>
    </w:p>
    <w:p w:rsidR="000F3DF9" w:rsidP="000F3DF9" w:rsidRDefault="000F3DF9" w14:paraId="6FEAC384" w14:textId="77777777">
      <w:pPr>
        <w:pStyle w:val="scemptyline"/>
      </w:pPr>
    </w:p>
    <w:p w:rsidRPr="00522CE0" w:rsidR="000F3DF9" w:rsidP="000F3DF9" w:rsidRDefault="000F3DF9" w14:paraId="1C5B96B1" w14:textId="77777777">
      <w:pPr>
        <w:pStyle w:val="scnoncodifiedsection"/>
      </w:pPr>
      <w:bookmarkStart w:name="eff_date_section" w:id="38"/>
      <w:bookmarkStart w:name="bs_num_4_lastsection" w:id="39"/>
      <w:bookmarkEnd w:id="38"/>
      <w:r>
        <w:t>S</w:t>
      </w:r>
      <w:bookmarkEnd w:id="39"/>
      <w:r>
        <w:t>ECTION 4.</w:t>
      </w:r>
      <w:r>
        <w:tab/>
        <w:t>This act takes effect upon approval by the Governor.</w:t>
      </w:r>
    </w:p>
    <w:p w:rsidRPr="00DF3B44" w:rsidR="005516F6" w:rsidP="009E4191" w:rsidRDefault="000F3DF9" w14:paraId="7389F665" w14:textId="3D573C68">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6434E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92C7FBC" w:rsidR="00685035" w:rsidRPr="007B4AF7" w:rsidRDefault="00E058E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A1245">
              <w:t>[0083]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A124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3DF9"/>
    <w:rsid w:val="0010329A"/>
    <w:rsid w:val="001164F9"/>
    <w:rsid w:val="00116B54"/>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48B9"/>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3C9F"/>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113"/>
    <w:rsid w:val="005F76B0"/>
    <w:rsid w:val="00604429"/>
    <w:rsid w:val="006067B0"/>
    <w:rsid w:val="00606A8B"/>
    <w:rsid w:val="00611EBA"/>
    <w:rsid w:val="006213A8"/>
    <w:rsid w:val="00623BEA"/>
    <w:rsid w:val="006347E9"/>
    <w:rsid w:val="00640C87"/>
    <w:rsid w:val="006434E1"/>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3B23"/>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1245"/>
    <w:rsid w:val="009A22CD"/>
    <w:rsid w:val="009A3E4B"/>
    <w:rsid w:val="009B35FD"/>
    <w:rsid w:val="009B4D2B"/>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58E5"/>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7FA1"/>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1163"/>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5F711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3&amp;session=125&amp;summary=B" TargetMode="External" Id="Rda574451a226414a" /><Relationship Type="http://schemas.openxmlformats.org/officeDocument/2006/relationships/hyperlink" Target="https://www.scstatehouse.gov/sess125_2023-2024/prever/83_20221130.docx" TargetMode="External" Id="R719d94bb457c43f0" /><Relationship Type="http://schemas.openxmlformats.org/officeDocument/2006/relationships/hyperlink" Target="https://www.scstatehouse.gov/sess125_2023-2024/prever/83_20230727.docx" TargetMode="External" Id="Re245c3ca50ba4124" /><Relationship Type="http://schemas.openxmlformats.org/officeDocument/2006/relationships/hyperlink" Target="h:\sj\20230110.docx" TargetMode="External" Id="R264f3b8dae244adb" /><Relationship Type="http://schemas.openxmlformats.org/officeDocument/2006/relationships/hyperlink" Target="h:\sj\20230110.docx" TargetMode="External" Id="R2ee01045570e4de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42c1bbfd-8b5d-47b4-a438-6c9284337d0e</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ed06d9c1-356a-41e4-be2c-b868989ce85c</T_BILL_REQUEST_REQUEST>
  <T_BILL_R_ORIGINALDRAFT>0c35c6a3-e104-44ed-a27e-160cc817f972</T_BILL_R_ORIGINALDRAFT>
  <T_BILL_SPONSOR_SPONSOR>bda4f41e-b962-448d-812d-fcf76518e535</T_BILL_SPONSOR_SPONSOR>
  <T_BILL_T_ACTNUMBER>None</T_BILL_T_ACTNUMBER>
  <T_BILL_T_BILLNAME>[0083]</T_BILL_T_BILLNAME>
  <T_BILL_T_BILLNUMBER>83</T_BILL_T_BILLNUMBER>
  <T_BILL_T_BILLTITLE>TO ENACT THE “DRUG COURT PROGRAM ACT”; TO AMEND CHAPTER 22, TITLE 17 OF THE SOuth Carolina CODE OF LAWS, RELATING TO CRIMINAL INTERVENTION PROGRAMS, BY ADDING ARTICLE 13, SO AS TO DIRECT EACH CIRCUIT SOLICITOR TO ESTABLISH A DRUG COURT PROGRAM FOR ADULTS AND JUVENILES, TO PROVIDE CRITERIA FOR THE ELIGIBILITY OF PERSONS CHARGED WITH NONVIOLENT OFFENSES, TO ALLOW EACH CIRCUIT SOLICITOR TO ESTABLISH AN OFFICE OF DRUG COURT PROGRAM COORDINATOR, TO DIRECT THE COMMISSION ON PROSECUTION COORDINATION TO ESTABLISH A STATE OFFICE OF DRUG COURT COORDINATION, TO PROVIDE FOR FEES FOR PARTICIPATION IN A DRUG COURT PROGRAM, TO PROVIDE FOR ANNUAL REPORTS DETAILING THE ACTIVITIES OF DRUG COURT PROGRAMS TO THE COMMISSION ON PROSECUTION COORDINATION AND THE SENTENCING REFORM OVERSIGHT COMMITTEE, AND TO PROVIDE FOR THE APPOINTMENT OF DRUG COURT JUDGES AND THEIR COMPENSATION.</T_BILL_T_BILLTITLE>
  <T_BILL_T_CHAMBER>senate</T_BILL_T_CHAMBER>
  <T_BILL_T_FILENAME> </T_BILL_T_FILENAME>
  <T_BILL_T_LEGTYPE>bill_statewide</T_BILL_T_LEGTYPE>
  <T_BILL_T_RATNUMBER>None</T_BILL_T_RATNUMBER>
  <T_BILL_T_SECTIONS>[{"SectionUUID":"4155aa32-1302-4764-8a6c-d4dc8b585578","SectionName":"code_section","SectionNumber":1,"SectionType":"code_section","CodeSections":[],"TitleText":"","DisableControls":false,"Deleted":false,"SectionBookmarkName":"bs_num_1_b6f8dd918"},{"SectionUUID":"e7c36774-cbed-46fb-835a-9cc9c574818e","SectionName":"code_section","SectionNumber":2,"SectionType":"code_section","CodeSections":[],"TitleText":"","DisableControls":false,"Deleted":false,"SectionBookmarkName":"bs_num_2_1c4544e83"},{"SectionUUID":"15b0218c-a44b-4ded-8853-5c1bb738c078","SectionName":"code_section","SectionNumber":3,"SectionType":"code_section","CodeSections":[{"CodeSectionBookmarkName":"ns_T17C22N1310_db6b6841b","IsConstitutionSection":false,"Identity":"17-22-1310","IsNew":true,"SubSections":[{"Level":1,"Identity":"T17C22N1310SB","SubSectionBookmarkName":"ss_T17C22N1310SB_lv1_b3120f765","IsNewSubSection":false},{"Level":1,"Identity":"T17C22N1310SC","SubSectionBookmarkName":"ss_T17C22N1310SC_lv1_1bcf4c5bb","IsNewSubSection":false},{"Level":1,"Identity":"T17C22N1310SD","SubSectionBookmarkName":"ss_T17C22N1310SD_lv1_622cfc9ed","IsNewSubSection":false},{"Level":1,"Identity":"T17C22N1310SE","SubSectionBookmarkName":"ss_T17C22N1310SE_lv1_59625831f","IsNewSubSection":false}],"TitleRelatedTo":"","TitleSoAsTo":"","Deleted":false},{"CodeSectionBookmarkName":"ns_T17C22N1320_1547893e6","IsConstitutionSection":false,"Identity":"17-22-1320","IsNew":true,"SubSections":[{"Level":1,"Identity":"T17C22N1320S1","SubSectionBookmarkName":"ss_T17C22N1320S1_lv1_e14cfdf8f","IsNewSubSection":false},{"Level":1,"Identity":"T17C22N1320S2","SubSectionBookmarkName":"ss_T17C22N1320S2_lv1_3b0c091f3","IsNewSubSection":false},{"Level":1,"Identity":"T17C22N1320S3","SubSectionBookmarkName":"ss_T17C22N1320S3_lv1_f11457eea","IsNewSubSection":false},{"Level":2,"Identity":"T17C22N1320SB","SubSectionBookmarkName":"ss_T17C22N1320SB_lv2_5ef733972","IsNewSubSection":false},{"Level":3,"Identity":"T17C22N1320S1","SubSectionBookmarkName":"ss_T17C22N1320S1_lv3_08abbd1f2","IsNewSubSection":false},{"Level":3,"Identity":"T17C22N1320S2","SubSectionBookmarkName":"ss_T17C22N1320S2_lv3_0d5d2da83","IsNewSubSection":false},{"Level":3,"Identity":"T17C22N1320S3","SubSectionBookmarkName":"ss_T17C22N1320S3_lv3_5b9bd0b8c","IsNewSubSection":false},{"Level":3,"Identity":"T17C22N1320S4","SubSectionBookmarkName":"ss_T17C22N1320S4_lv3_5f0c15c80","IsNewSubSection":false},{"Level":2,"Identity":"T17C22N1320SC","SubSectionBookmarkName":"ss_T17C22N1320SC_lv2_fe7fa5570","IsNewSubSection":false}],"TitleRelatedTo":"","TitleSoAsTo":"","Deleted":false},{"CodeSectionBookmarkName":"ns_T17C22N1330_c637bebf1","IsConstitutionSection":false,"Identity":"17-22-1330","IsNew":true,"SubSections":[{"Level":1,"Identity":"T17C22N1330SB","SubSectionBookmarkName":"ss_T17C22N1330SB_lv1_c683a0a0c","IsNewSubSection":false},{"Level":1,"Identity":"T17C22N1330SC","SubSectionBookmarkName":"ss_T17C22N1330SC_lv1_ad35d7f88","IsNewSubSection":false},{"Level":2,"Identity":"T17C22N1330S1","SubSectionBookmarkName":"ss_T17C22N1330S1_lv2_652f1e6a7","IsNewSubSection":false},{"Level":2,"Identity":"T17C22N1330S2","SubSectionBookmarkName":"ss_T17C22N1330S2_lv2_0b3022c47","IsNewSubSection":false},{"Level":2,"Identity":"T17C22N1330S3","SubSectionBookmarkName":"ss_T17C22N1330S3_lv2_3bf804ca5","IsNewSubSection":false}],"TitleRelatedTo":"","TitleSoAsTo":"","Deleted":false},{"CodeSectionBookmarkName":"ns_T17C22N1340_235afd508","IsConstitutionSection":false,"Identity":"17-22-1340","IsNew":true,"SubSections":[{"Level":1,"Identity":"T17C22N1340SB","SubSectionBookmarkName":"ss_T17C22N1340SB_lv1_953667786","IsNewSubSection":false}],"TitleRelatedTo":"","TitleSoAsTo":"","Deleted":false},{"CodeSectionBookmarkName":"ns_T17C22N1350_d3a6612b7","IsConstitutionSection":false,"Identity":"17-22-1350","IsNew":true,"SubSections":[],"TitleRelatedTo":"","TitleSoAsTo":"","Deleted":false},{"CodeSectionBookmarkName":"ns_T17C22N1360_51b00439f","IsConstitutionSection":false,"Identity":"17-22-1360","IsNew":true,"SubSections":[{"Level":1,"Identity":"T17C22N1360SB","SubSectionBookmarkName":"ss_T17C22N1360SB_lv1_e4ecb76de","IsNewSubSection":false}],"TitleRelatedTo":"","TitleSoAsTo":"","Deleted":false},{"CodeSectionBookmarkName":"ns_T17C22N1370_5c3b54754","IsConstitutionSection":false,"Identity":"17-22-1370","IsNew":true,"SubSections":[],"TitleRelatedTo":"","TitleSoAsTo":"","Deleted":false},{"CodeSectionBookmarkName":"ns_T17C22N1380_59ecc1363","IsConstitutionSection":false,"Identity":"17-22-1380","IsNew":true,"SubSections":[{"Level":1,"Identity":"T17C22N1380SB","SubSectionBookmarkName":"ss_T17C22N1380SB_lv1_9b44d289d","IsNewSubSection":false},{"Level":1,"Identity":"T17C22N1380SC","SubSectionBookmarkName":"ss_T17C22N1380SC_lv1_2843d8f8b","IsNewSubSection":false}],"TitleRelatedTo":"","TitleSoAsTo":"","Deleted":false}],"TitleText":"","DisableControls":false,"Deleted":false,"SectionBookmarkName":"bs_num_3_b09ec2fdf"},{"SectionUUID":"8d52c982-d4c2-4c6c-bf0b-24fd3d73d804","SectionName":"standard_eff_date_section","SectionNumber":4,"SectionType":"drafting_clause","CodeSections":[],"TitleText":"","DisableControls":false,"Deleted":false,"SectionBookmarkName":"bs_num_4_lastsection"}]</T_BILL_T_SECTIONS>
  <T_BILL_T_SECTIONSHISTORY>[{"Id":1,"SectionsList":[{"SectionUUID":"4155aa32-1302-4764-8a6c-d4dc8b585578","SectionName":"code_section","SectionNumber":1,"SectionType":"code_section","CodeSections":[],"TitleText":"","DisableControls":false,"Deleted":false,"SectionBookmarkName":"bs_num_1_b6f8dd918"},{"SectionUUID":"e7c36774-cbed-46fb-835a-9cc9c574818e","SectionName":"code_section","SectionNumber":2,"SectionType":"code_section","CodeSections":[],"TitleText":"","DisableControls":false,"Deleted":false,"SectionBookmarkName":"bs_num_2_1c4544e83"},{"SectionUUID":"15b0218c-a44b-4ded-8853-5c1bb738c078","SectionName":"code_section","SectionNumber":3,"SectionType":"code_section","CodeSections":[{"CodeSectionBookmarkName":"ns_T17C22N1310_db6b6841b","IsConstitutionSection":false,"Identity":"17-22-1310","IsNew":true,"SubSections":[{"Level":1,"Identity":"T17C22N1310SB","SubSectionBookmarkName":"ss_T17C22N1310SB_lv1_b3120f765","IsNewSubSection":false},{"Level":1,"Identity":"T17C22N1310SC","SubSectionBookmarkName":"ss_T17C22N1310SC_lv1_1bcf4c5bb","IsNewSubSection":false},{"Level":1,"Identity":"T17C22N1310SD","SubSectionBookmarkName":"ss_T17C22N1310SD_lv1_622cfc9ed","IsNewSubSection":false},{"Level":1,"Identity":"T17C22N1310SE","SubSectionBookmarkName":"ss_T17C22N1310SE_lv1_59625831f","IsNewSubSection":false}],"TitleRelatedTo":"","TitleSoAsTo":"","Deleted":false},{"CodeSectionBookmarkName":"ns_T17C22N1320_1547893e6","IsConstitutionSection":false,"Identity":"17-22-1320","IsNew":true,"SubSections":[{"Level":1,"Identity":"T17C22N1320S1","SubSectionBookmarkName":"ss_T17C22N1320S1_lv1_e14cfdf8f","IsNewSubSection":false},{"Level":1,"Identity":"T17C22N1320S2","SubSectionBookmarkName":"ss_T17C22N1320S2_lv1_3b0c091f3","IsNewSubSection":false},{"Level":1,"Identity":"T17C22N1320S3","SubSectionBookmarkName":"ss_T17C22N1320S3_lv1_f11457eea","IsNewSubSection":false},{"Level":2,"Identity":"T17C22N1320SB","SubSectionBookmarkName":"ss_T17C22N1320SB_lv2_5ef733972","IsNewSubSection":false},{"Level":3,"Identity":"T17C22N1320S1","SubSectionBookmarkName":"ss_T17C22N1320S1_lv3_08abbd1f2","IsNewSubSection":false},{"Level":3,"Identity":"T17C22N1320S2","SubSectionBookmarkName":"ss_T17C22N1320S2_lv3_0d5d2da83","IsNewSubSection":false},{"Level":3,"Identity":"T17C22N1320S3","SubSectionBookmarkName":"ss_T17C22N1320S3_lv3_5b9bd0b8c","IsNewSubSection":false},{"Level":3,"Identity":"T17C22N1320S4","SubSectionBookmarkName":"ss_T17C22N1320S4_lv3_5f0c15c80","IsNewSubSection":false},{"Level":2,"Identity":"T17C22N1320SC","SubSectionBookmarkName":"ss_T17C22N1320SC_lv2_fe7fa5570","IsNewSubSection":false}],"TitleRelatedTo":"","TitleSoAsTo":"","Deleted":false},{"CodeSectionBookmarkName":"ns_T17C22N1330_c637bebf1","IsConstitutionSection":false,"Identity":"17-22-1330","IsNew":true,"SubSections":[{"Level":1,"Identity":"T17C22N1330SB","SubSectionBookmarkName":"ss_T17C22N1330SB_lv1_c683a0a0c","IsNewSubSection":false},{"Level":1,"Identity":"T17C22N1330SC","SubSectionBookmarkName":"ss_T17C22N1330SC_lv1_ad35d7f88","IsNewSubSection":false},{"Level":2,"Identity":"T17C22N1330S1","SubSectionBookmarkName":"ss_T17C22N1330S1_lv2_652f1e6a7","IsNewSubSection":false},{"Level":2,"Identity":"T17C22N1330S2","SubSectionBookmarkName":"ss_T17C22N1330S2_lv2_0b3022c47","IsNewSubSection":false},{"Level":2,"Identity":"T17C22N1330S3","SubSectionBookmarkName":"ss_T17C22N1330S3_lv2_3bf804ca5","IsNewSubSection":false}],"TitleRelatedTo":"","TitleSoAsTo":"","Deleted":false},{"CodeSectionBookmarkName":"ns_T17C22N1340_235afd508","IsConstitutionSection":false,"Identity":"17-22-1340","IsNew":true,"SubSections":[{"Level":1,"Identity":"T17C22N1340SB","SubSectionBookmarkName":"ss_T17C22N1340SB_lv1_953667786","IsNewSubSection":false}],"TitleRelatedTo":"","TitleSoAsTo":"","Deleted":false},{"CodeSectionBookmarkName":"ns_T17C22N1350_d3a6612b7","IsConstitutionSection":false,"Identity":"17-22-1350","IsNew":true,"SubSections":[],"TitleRelatedTo":"","TitleSoAsTo":"","Deleted":false},{"CodeSectionBookmarkName":"ns_T17C22N1360_51b00439f","IsConstitutionSection":false,"Identity":"17-22-1360","IsNew":true,"SubSections":[{"Level":1,"Identity":"T17C22N1360SB","SubSectionBookmarkName":"ss_T17C22N1360SB_lv1_e4ecb76de","IsNewSubSection":false}],"TitleRelatedTo":"","TitleSoAsTo":"","Deleted":false},{"CodeSectionBookmarkName":"ns_T17C22N1370_5c3b54754","IsConstitutionSection":false,"Identity":"17-22-1370","IsNew":true,"SubSections":[],"TitleRelatedTo":"","TitleSoAsTo":"","Deleted":false},{"CodeSectionBookmarkName":"ns_T17C22N1380_59ecc1363","IsConstitutionSection":false,"Identity":"17-22-1380","IsNew":true,"SubSections":[{"Level":1,"Identity":"T17C22N1380SB","SubSectionBookmarkName":"ss_T17C22N1380SB_lv1_9b44d289d","IsNewSubSection":false},{"Level":1,"Identity":"T17C22N1380SC","SubSectionBookmarkName":"ss_T17C22N1380SC_lv1_2843d8f8b","IsNewSubSection":false}],"TitleRelatedTo":"","TitleSoAsTo":"","Deleted":false}],"TitleText":"","DisableControls":false,"Deleted":false,"SectionBookmarkName":"bs_num_3_b09ec2fdf"},{"SectionUUID":"8d52c982-d4c2-4c6c-bf0b-24fd3d73d804","SectionName":"standard_eff_date_section","SectionNumber":4,"SectionType":"drafting_clause","CodeSections":[],"TitleText":"","DisableControls":false,"Deleted":false,"SectionBookmarkName":"bs_num_4_lastsection"}],"Timestamp":"2022-11-23T14:42:05.6010619-05:00","Username":"maxinehenry@scsenate.gov"}]</T_BILL_T_SECTIONSHISTORY>
  <T_BILL_T_SUBJECT>Drug Court Program Act</T_BILL_T_SUBJECT>
  <T_BILL_UR_DRAFTER>maurabaker@scsenate.gov</T_BILL_UR_DRAFTER>
  <T_BILL_UR_DRAFTINGASSISTANT>maxinehenry@scsenate.gov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1808</Words>
  <Characters>9701</Characters>
  <Application>Microsoft Office Word</Application>
  <DocSecurity>0</DocSecurity>
  <Lines>163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2023-07-27T19:04:00Z</dcterms:created>
  <dcterms:modified xsi:type="dcterms:W3CDTF">2023-07-27T19:04:00Z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