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3828</w:t>
      </w:r>
    </w:p>
    <w:p>
      <w:pPr>
        <w:widowControl w:val="false"/>
        <w:spacing w:after="0"/>
        <w:jc w:val="left"/>
      </w:pPr>
      <w:r>
        <w:rPr>
          <w:rFonts w:ascii="Times New Roman"/>
          <w:sz w:val="22"/>
        </w:rPr>
        <w:t xml:space="preserve">Document Path: SMIN-0095AA23.docx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Corrections and Penology</w:t>
      </w:r>
    </w:p>
    <w:p>
      <w:pPr>
        <w:widowControl w:val="false"/>
        <w:spacing w:after="0"/>
        <w:jc w:val="left"/>
      </w:pPr>
    </w:p>
    <w:p>
      <w:pPr>
        <w:widowControl w:val="false"/>
        <w:spacing w:after="0"/>
        <w:jc w:val="left"/>
      </w:pPr>
      <w:r>
        <w:rPr>
          <w:rFonts w:ascii="Times New Roman"/>
          <w:sz w:val="22"/>
        </w:rPr>
        <w:t xml:space="preserve">Summary: Youthful Offender Act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98369dd3ff5346af">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Corrections and Penology</w:t>
      </w:r>
      <w:r>
        <w:t xml:space="preserve"> (</w:t>
      </w:r>
      <w:hyperlink w:history="true" r:id="Re2315c1694444b8d">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e254996ea346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8ea318b4c3472c">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E3D26" w14:paraId="40FEFADA" w14:textId="676C96C9">
          <w:pPr>
            <w:pStyle w:val="scbilltitle"/>
            <w:tabs>
              <w:tab w:val="left" w:pos="2104"/>
            </w:tabs>
          </w:pPr>
          <w:r>
            <w:t>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w:t>
          </w:r>
        </w:p>
      </w:sdtContent>
    </w:sdt>
    <w:bookmarkStart w:name="at_d985180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60c36b7" w:id="1"/>
      <w:r w:rsidRPr="0094541D">
        <w:t>B</w:t>
      </w:r>
      <w:bookmarkEnd w:id="1"/>
      <w:r w:rsidRPr="0094541D">
        <w:t>e it enacted by the General Assembly of the State of South Carolina:</w:t>
      </w:r>
    </w:p>
    <w:p w:rsidR="00653C26" w:rsidP="00653C26" w:rsidRDefault="00653C26" w14:paraId="3C55474D" w14:textId="77777777">
      <w:pPr>
        <w:pStyle w:val="scemptyline"/>
      </w:pPr>
    </w:p>
    <w:p w:rsidR="00653C26" w:rsidP="00653C26" w:rsidRDefault="00653C26" w14:paraId="7CE49719" w14:textId="77777777">
      <w:pPr>
        <w:pStyle w:val="scdirectionallanguage"/>
      </w:pPr>
      <w:bookmarkStart w:name="bs_num_1_f43b8c8a2" w:id="2"/>
      <w:r>
        <w:t>S</w:t>
      </w:r>
      <w:bookmarkEnd w:id="2"/>
      <w:r>
        <w:t>ECTION 1.</w:t>
      </w:r>
      <w:r>
        <w:tab/>
      </w:r>
      <w:bookmarkStart w:name="dl_69446df4f" w:id="3"/>
      <w:r>
        <w:t>S</w:t>
      </w:r>
      <w:bookmarkEnd w:id="3"/>
      <w:r>
        <w:t>ection 24‑19‑10(d) of the S.C. Code is amended to read:</w:t>
      </w:r>
    </w:p>
    <w:p w:rsidR="00653C26" w:rsidP="00653C26" w:rsidRDefault="00653C26" w14:paraId="66FB8598" w14:textId="77777777">
      <w:pPr>
        <w:pStyle w:val="scemptyline"/>
      </w:pPr>
    </w:p>
    <w:p w:rsidR="00653C26" w:rsidP="00653C26" w:rsidRDefault="00653C26" w14:paraId="0BD1B5C0" w14:textId="77777777">
      <w:pPr>
        <w:pStyle w:val="sccodifiedsection"/>
      </w:pPr>
      <w:bookmarkStart w:name="cs_T24C19N10_ee23496d7" w:id="4"/>
      <w:r>
        <w:tab/>
      </w:r>
      <w:bookmarkStart w:name="ss_T24C19N10Sd_lv1_235911341" w:id="5"/>
      <w:bookmarkEnd w:id="4"/>
      <w:r>
        <w:t>(</w:t>
      </w:r>
      <w:bookmarkEnd w:id="5"/>
      <w:r>
        <w:t>d) “Youthful offender” means an offender who is:</w:t>
      </w:r>
    </w:p>
    <w:p w:rsidR="00653C26" w:rsidP="00653C26" w:rsidRDefault="00653C26" w14:paraId="1DB11796" w14:textId="4BA6CB10">
      <w:pPr>
        <w:pStyle w:val="sccodifiedsection"/>
      </w:pPr>
      <w:r>
        <w:tab/>
      </w:r>
      <w:r>
        <w:tab/>
      </w:r>
      <w:bookmarkStart w:name="ss_T24C19N10Si_lv2_3564ce900" w:id="6"/>
      <w:r>
        <w:t>(</w:t>
      </w:r>
      <w:bookmarkEnd w:id="6"/>
      <w:r>
        <w:t xml:space="preserve">i) under seventeen years of age </w:t>
      </w:r>
      <w:r w:rsidRPr="002765E0" w:rsidR="002765E0">
        <w:rPr>
          <w:rStyle w:val="scinsert"/>
        </w:rPr>
        <w:t xml:space="preserve">at the time of the commission of an offense </w:t>
      </w:r>
      <w:r>
        <w:t>and has been bound over for proper criminal proceedings to the court of general sessions pursuant to Section 63‑19‑1210, for allegedly committing an offense that is not a violent crime, as defined in Section 16‑1‑60, and that is a misdemeanor, a Class D, Class E, or Class F felony, as defined in Section 16‑1‑20, or a felony which provides for a maximum term of imprisonment of fifteen years or less;</w:t>
      </w:r>
    </w:p>
    <w:p w:rsidR="00653C26" w:rsidP="00653C26" w:rsidRDefault="00653C26" w14:paraId="7728E069" w14:textId="1F26A28E">
      <w:pPr>
        <w:pStyle w:val="sccodifiedsection"/>
      </w:pPr>
      <w:r>
        <w:tab/>
      </w:r>
      <w:r>
        <w:tab/>
      </w:r>
      <w:bookmarkStart w:name="ss_T24C19N10Sii_lv2_eab890e67" w:id="7"/>
      <w:r>
        <w:t>(</w:t>
      </w:r>
      <w:bookmarkEnd w:id="7"/>
      <w:r>
        <w:t xml:space="preserve">ii) seventeen but less than twenty‑five years of age at the time of </w:t>
      </w:r>
      <w:r>
        <w:rPr>
          <w:rStyle w:val="scstrike"/>
        </w:rPr>
        <w:t>conviction for</w:t>
      </w:r>
      <w:r>
        <w:t xml:space="preserve"> </w:t>
      </w:r>
      <w:r w:rsidRPr="002765E0" w:rsidR="002765E0">
        <w:rPr>
          <w:rStyle w:val="scinsert"/>
        </w:rPr>
        <w:t xml:space="preserve">the commission of </w:t>
      </w:r>
      <w:r>
        <w:t>an offense that is not a violent crime, as defined in Section 16‑1‑60, and that is a misdemeanor, a Class D, Class E, or Class F felony, or a felony which provides for a maximum term of imprisonment of fifteen years or less;</w:t>
      </w:r>
    </w:p>
    <w:p w:rsidR="00653C26" w:rsidP="00653C26" w:rsidRDefault="00653C26" w14:paraId="6C45E914" w14:textId="4B32C0F2">
      <w:pPr>
        <w:pStyle w:val="sccodifiedsection"/>
      </w:pPr>
      <w:r>
        <w:tab/>
      </w:r>
      <w:r>
        <w:tab/>
      </w:r>
      <w:bookmarkStart w:name="ss_T24C19N10Siii_lv2_cb2c05cc5" w:id="8"/>
      <w:r>
        <w:t>(</w:t>
      </w:r>
      <w:bookmarkEnd w:id="8"/>
      <w:r>
        <w:t xml:space="preserve">iii) under seventeen years of age </w:t>
      </w:r>
      <w:r w:rsidRPr="002765E0" w:rsidR="002765E0">
        <w:rPr>
          <w:rStyle w:val="scinsert"/>
        </w:rPr>
        <w:t xml:space="preserve">at the time of the commission of an offense </w:t>
      </w:r>
      <w:r>
        <w:t>and has been bound over for proper criminal proceedings to the court of general sessions pursuant to Section 63‑19‑1210, for allegedly committing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w:t>
      </w:r>
    </w:p>
    <w:p w:rsidR="00653C26" w:rsidP="00653C26" w:rsidRDefault="00653C26" w14:paraId="245F81CC" w14:textId="2E4FDDE8">
      <w:pPr>
        <w:pStyle w:val="sccodifiedsection"/>
      </w:pPr>
      <w:r>
        <w:tab/>
      </w:r>
      <w:r>
        <w:tab/>
      </w:r>
      <w:bookmarkStart w:name="ss_T24C19N10Siv_lv2_ea3dc7dfb" w:id="9"/>
      <w:r>
        <w:t>(</w:t>
      </w:r>
      <w:bookmarkEnd w:id="9"/>
      <w:r>
        <w:t xml:space="preserve">iv) seventeen but less than twenty‑one years of age at the time of </w:t>
      </w:r>
      <w:r>
        <w:rPr>
          <w:rStyle w:val="scstrike"/>
        </w:rPr>
        <w:t>conviction for</w:t>
      </w:r>
      <w:r>
        <w:t xml:space="preserve"> </w:t>
      </w:r>
      <w:r w:rsidRPr="002765E0" w:rsidR="002765E0">
        <w:rPr>
          <w:rStyle w:val="scinsert"/>
        </w:rPr>
        <w:t xml:space="preserve">the commission of the offense of </w:t>
      </w:r>
      <w:r>
        <w:t xml:space="preserve">burglary in the second degree (Section 16‑11‑312). If the offender committed burglary in the second degree pursuant to Section 16‑11‑312(B), the offender must receive and serve a minimum </w:t>
      </w:r>
      <w:r>
        <w:lastRenderedPageBreak/>
        <w:t>sentence of at least three years, no part of which may be suspended, and the person is not eligible for conditional release until the person has served the three‑year minimum sentence;</w:t>
      </w:r>
    </w:p>
    <w:p w:rsidR="00653C26" w:rsidP="00653C26" w:rsidRDefault="00653C26" w14:paraId="79767BFF" w14:textId="5BC152E9">
      <w:pPr>
        <w:pStyle w:val="sccodifiedsection"/>
      </w:pPr>
      <w:r>
        <w:tab/>
      </w:r>
      <w:r>
        <w:tab/>
      </w:r>
      <w:bookmarkStart w:name="ss_T24C19N10Sv_lv2_a6a3a2d13" w:id="10"/>
      <w:r>
        <w:t>(</w:t>
      </w:r>
      <w:bookmarkEnd w:id="10"/>
      <w:r>
        <w:t xml:space="preserve">v) under seventeen years of age </w:t>
      </w:r>
      <w:r w:rsidRPr="002765E0" w:rsidR="002765E0">
        <w:rPr>
          <w:rStyle w:val="scinsert"/>
        </w:rPr>
        <w:t xml:space="preserve">at the time of the commission of an offense </w:t>
      </w:r>
      <w:r>
        <w:t>and has been bound over for proper criminal proceedings to the court of general sessions pursuant to Section 63‑19‑1210 for allegedly committing criminal sexual conduct with a minor in the third degree, pursuant to Section 16‑3‑655(C), and the alleged offense involved consensual sexual conduct with a person who was at least fourteen years of age at the time of the act;  or</w:t>
      </w:r>
    </w:p>
    <w:p w:rsidR="00653C26" w:rsidP="00653C26" w:rsidRDefault="00653C26" w14:paraId="6010E81C" w14:textId="7A291EE3">
      <w:pPr>
        <w:pStyle w:val="sccodifiedsection"/>
      </w:pPr>
      <w:r>
        <w:tab/>
      </w:r>
      <w:r>
        <w:tab/>
      </w:r>
      <w:bookmarkStart w:name="ss_T24C19N10Svi_lv2_c9df1c90f" w:id="11"/>
      <w:r>
        <w:t>(</w:t>
      </w:r>
      <w:bookmarkEnd w:id="11"/>
      <w:r>
        <w:t xml:space="preserve">vi) seventeen but less than twenty‑five years of age at the time of </w:t>
      </w:r>
      <w:r>
        <w:rPr>
          <w:rStyle w:val="scstrike"/>
        </w:rPr>
        <w:t>conviction for committing</w:t>
      </w:r>
      <w:r>
        <w:t xml:space="preserve"> </w:t>
      </w:r>
      <w:r w:rsidRPr="002765E0" w:rsidR="002765E0">
        <w:rPr>
          <w:rStyle w:val="scinsert"/>
        </w:rPr>
        <w:t xml:space="preserve">the commission of the offense of </w:t>
      </w:r>
      <w:r>
        <w:t>criminal sexual conduct with a minor in the third degree, pursuant to Section 16‑3‑655(C), and the conviction resulted from consensual sexual conduct, provided the offender was eighteen years of age or less at the time of the act and the other person involved was at least fourteen years of age at the time of the act.</w:t>
      </w:r>
    </w:p>
    <w:p w:rsidR="00F03283" w:rsidP="00B3505E" w:rsidRDefault="00F03283" w14:paraId="4C6AAEF6" w14:textId="2E9D3542">
      <w:pPr>
        <w:pStyle w:val="scemptyline"/>
      </w:pPr>
    </w:p>
    <w:p w:rsidR="00F03283" w:rsidP="00B3505E" w:rsidRDefault="00F03283" w14:paraId="274DFBEC" w14:textId="5D55B065">
      <w:pPr>
        <w:pStyle w:val="scdirectionallanguage"/>
      </w:pPr>
      <w:bookmarkStart w:name="bs_num_2_908e4dac1" w:id="12"/>
      <w:r>
        <w:t>S</w:t>
      </w:r>
      <w:bookmarkEnd w:id="12"/>
      <w:r>
        <w:t>ECTION 2.</w:t>
      </w:r>
      <w:r>
        <w:tab/>
      </w:r>
      <w:bookmarkStart w:name="dl_927117290" w:id="13"/>
      <w:r>
        <w:t>S</w:t>
      </w:r>
      <w:bookmarkEnd w:id="13"/>
      <w:r>
        <w:t>ection 24‑19‑50 of the S.C. Code is amended to read:</w:t>
      </w:r>
    </w:p>
    <w:p w:rsidR="00F03283" w:rsidP="00B3505E" w:rsidRDefault="00F03283" w14:paraId="5620952B" w14:textId="77777777">
      <w:pPr>
        <w:pStyle w:val="scemptyline"/>
      </w:pPr>
    </w:p>
    <w:p w:rsidR="00F03283" w:rsidP="00F03283" w:rsidRDefault="00F03283" w14:paraId="2ADDCE3E" w14:textId="77777777">
      <w:pPr>
        <w:pStyle w:val="sccodifiedsection"/>
      </w:pPr>
      <w:r>
        <w:tab/>
      </w:r>
      <w:bookmarkStart w:name="cs_T24C19N50_83bcb9f8e" w:id="14"/>
      <w:r>
        <w:t>S</w:t>
      </w:r>
      <w:bookmarkEnd w:id="14"/>
      <w:r>
        <w:t>ection 24‑19‑50.</w:t>
      </w:r>
      <w:r>
        <w:tab/>
      </w:r>
      <w:bookmarkStart w:name="up_29bf2e9fd" w:id="15"/>
      <w:r>
        <w:t>I</w:t>
      </w:r>
      <w:bookmarkEnd w:id="15"/>
      <w:r>
        <w:t>n the event of a conviction of a youthful offender the court may:</w:t>
      </w:r>
    </w:p>
    <w:p w:rsidR="00F03283" w:rsidP="00F03283" w:rsidRDefault="00F03283" w14:paraId="5408B27F" w14:textId="77777777">
      <w:pPr>
        <w:pStyle w:val="sccodifiedsection"/>
      </w:pPr>
      <w:r>
        <w:tab/>
      </w:r>
      <w:bookmarkStart w:name="ss_T24C19N50S1_lv1_9ecdd2c89" w:id="16"/>
      <w:r>
        <w:t>(</w:t>
      </w:r>
      <w:bookmarkEnd w:id="16"/>
      <w:r>
        <w:t>1) suspend the sentence and place the youthful offender on probation;</w:t>
      </w:r>
    </w:p>
    <w:p w:rsidR="00F03283" w:rsidP="00F03283" w:rsidRDefault="00F03283" w14:paraId="77FF3710" w14:textId="77777777">
      <w:pPr>
        <w:pStyle w:val="sccodifiedsection"/>
      </w:pPr>
      <w:r>
        <w:tab/>
      </w:r>
      <w:bookmarkStart w:name="ss_T24C19N50S2_lv1_66e721dfd" w:id="17"/>
      <w:r>
        <w:t>(</w:t>
      </w:r>
      <w:bookmarkEnd w:id="17"/>
      <w:r>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F03283" w:rsidP="00F03283" w:rsidRDefault="00F03283" w14:paraId="561C0C3B" w14:textId="3C5652A5">
      <w:pPr>
        <w:pStyle w:val="sccodifiedsection"/>
      </w:pPr>
      <w:r>
        <w:tab/>
      </w:r>
      <w:bookmarkStart w:name="ss_T24C19N50S3_lv1_ef7014f2a" w:id="18"/>
      <w:r>
        <w:t>(</w:t>
      </w:r>
      <w:bookmarkEnd w:id="18"/>
      <w:r>
        <w:t>3) if the offender is under the age of twenty‑one</w:t>
      </w:r>
      <w:r w:rsidR="004B697F">
        <w:rPr>
          <w:rStyle w:val="scinsert"/>
        </w:rPr>
        <w:t xml:space="preserve"> at the time of the commission of an offense</w:t>
      </w:r>
      <w:r>
        <w:t xml:space="preserve">, without his consent, sentence the youthful offender indefinitely to the custody of the department for treatment and supervision pursuant to this chapter until discharged by the division, the period of custody not to exceed six years.  If the offender is twenty‑one years of age </w:t>
      </w:r>
      <w:r w:rsidRPr="00D301B5">
        <w:rPr>
          <w:rStyle w:val="scstrike"/>
        </w:rPr>
        <w:t>but less than twenty‑five years of age</w:t>
      </w:r>
      <w:r w:rsidR="004B697F">
        <w:rPr>
          <w:rStyle w:val="scstrike"/>
        </w:rPr>
        <w:t xml:space="preserve"> </w:t>
      </w:r>
      <w:r w:rsidR="009701D7">
        <w:rPr>
          <w:rStyle w:val="scinsert"/>
        </w:rPr>
        <w:t xml:space="preserve"> or older </w:t>
      </w:r>
      <w:r w:rsidR="004B697F">
        <w:rPr>
          <w:rStyle w:val="scinsert"/>
        </w:rPr>
        <w:t>at the time of the commission of an offense</w:t>
      </w:r>
      <w:r>
        <w:t>, he may be sentenced in accordance with this item if he consents in writing;</w:t>
      </w:r>
    </w:p>
    <w:p w:rsidR="00F03283" w:rsidP="00F03283" w:rsidRDefault="00F03283" w14:paraId="7050BA64" w14:textId="77777777">
      <w:pPr>
        <w:pStyle w:val="sccodifiedsection"/>
      </w:pPr>
      <w:r>
        <w:tab/>
      </w:r>
      <w:bookmarkStart w:name="ss_T24C19N50S4_lv1_4f9353dbc" w:id="19"/>
      <w:r>
        <w:t>(</w:t>
      </w:r>
      <w:bookmarkEnd w:id="19"/>
      <w:r>
        <w:t>4) if the court finds that the youthful offender will not derive benefit from treatment, may sentence the youthful offender under any other applicable penalty provision.  The youthful offender must be placed in the custody of the department;</w:t>
      </w:r>
    </w:p>
    <w:p w:rsidR="00F03283" w:rsidP="00F03283" w:rsidRDefault="00F03283" w14:paraId="71DFF7EA" w14:textId="67D82087">
      <w:pPr>
        <w:pStyle w:val="sccodifiedsection"/>
      </w:pPr>
      <w:r>
        <w:tab/>
      </w:r>
      <w:bookmarkStart w:name="ss_T24C19N50S5_lv1_cb6a0b0fe" w:id="20"/>
      <w:r>
        <w:t>(</w:t>
      </w:r>
      <w:bookmarkEnd w:id="20"/>
      <w:r>
        <w:t>5) not sentence a youthful offender more than once under this chapter.</w:t>
      </w:r>
    </w:p>
    <w:p w:rsidRPr="00DF3B44" w:rsidR="007E06BB" w:rsidP="00B3505E" w:rsidRDefault="007E06BB" w14:paraId="3D8F1FED" w14:textId="33C6EF88">
      <w:pPr>
        <w:pStyle w:val="scemptyline"/>
      </w:pPr>
    </w:p>
    <w:p w:rsidRPr="00DF3B44" w:rsidR="007A10F1" w:rsidP="007A10F1" w:rsidRDefault="00F03283" w14:paraId="0E9393B4" w14:textId="770A8DA7">
      <w:pPr>
        <w:pStyle w:val="scnoncodifiedsection"/>
      </w:pPr>
      <w:bookmarkStart w:name="bs_num_3_lastsection" w:id="21"/>
      <w:bookmarkStart w:name="eff_date_section" w:id="22"/>
      <w:r>
        <w:t>S</w:t>
      </w:r>
      <w:bookmarkEnd w:id="21"/>
      <w:r>
        <w:t>ECTION 3.</w:t>
      </w:r>
      <w:r w:rsidRPr="00DF3B44" w:rsidR="005D3013">
        <w:tab/>
      </w:r>
      <w:r w:rsidRPr="00DF3B44" w:rsidR="007A10F1">
        <w:t>This act takes effect upon approval by the Governor.</w:t>
      </w:r>
      <w:bookmarkEnd w:id="22"/>
    </w:p>
    <w:p w:rsidRPr="00DF3B44" w:rsidR="005516F6" w:rsidP="009E4191" w:rsidRDefault="003110EC" w14:paraId="7389F665" w14:textId="10268E09">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5523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5F6882" w:rsidR="00685035" w:rsidRPr="007B4AF7" w:rsidRDefault="004029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01D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01D7">
              <w:rPr>
                <w:noProof/>
              </w:rPr>
              <w:t>SMIN-0095AA23.docx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C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F86"/>
    <w:rsid w:val="000F2250"/>
    <w:rsid w:val="0010329A"/>
    <w:rsid w:val="001164F9"/>
    <w:rsid w:val="0011719C"/>
    <w:rsid w:val="00140049"/>
    <w:rsid w:val="001479BD"/>
    <w:rsid w:val="00171601"/>
    <w:rsid w:val="001730EB"/>
    <w:rsid w:val="00173276"/>
    <w:rsid w:val="0019025B"/>
    <w:rsid w:val="00192AF7"/>
    <w:rsid w:val="0019315A"/>
    <w:rsid w:val="00197366"/>
    <w:rsid w:val="001A136C"/>
    <w:rsid w:val="001B3BE0"/>
    <w:rsid w:val="001B6DA2"/>
    <w:rsid w:val="001C25EC"/>
    <w:rsid w:val="001D1BF7"/>
    <w:rsid w:val="001E3668"/>
    <w:rsid w:val="001F2A41"/>
    <w:rsid w:val="001F313F"/>
    <w:rsid w:val="001F331D"/>
    <w:rsid w:val="001F394C"/>
    <w:rsid w:val="002038AA"/>
    <w:rsid w:val="002114C8"/>
    <w:rsid w:val="0021166F"/>
    <w:rsid w:val="0021318C"/>
    <w:rsid w:val="002162DF"/>
    <w:rsid w:val="00230038"/>
    <w:rsid w:val="00231736"/>
    <w:rsid w:val="00233975"/>
    <w:rsid w:val="00236D73"/>
    <w:rsid w:val="00257F60"/>
    <w:rsid w:val="002625EA"/>
    <w:rsid w:val="00264AE9"/>
    <w:rsid w:val="00275AE6"/>
    <w:rsid w:val="002765E0"/>
    <w:rsid w:val="002836D8"/>
    <w:rsid w:val="002A7989"/>
    <w:rsid w:val="002B02F3"/>
    <w:rsid w:val="002C3463"/>
    <w:rsid w:val="002D266D"/>
    <w:rsid w:val="002D5B3D"/>
    <w:rsid w:val="002D7447"/>
    <w:rsid w:val="002E315A"/>
    <w:rsid w:val="002E4F8C"/>
    <w:rsid w:val="002F560C"/>
    <w:rsid w:val="002F5847"/>
    <w:rsid w:val="002F5B42"/>
    <w:rsid w:val="0030425A"/>
    <w:rsid w:val="003110EC"/>
    <w:rsid w:val="00317A9E"/>
    <w:rsid w:val="0033661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46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97F"/>
    <w:rsid w:val="004C1A04"/>
    <w:rsid w:val="004C20BC"/>
    <w:rsid w:val="004C5C9A"/>
    <w:rsid w:val="004D1442"/>
    <w:rsid w:val="004D3DCB"/>
    <w:rsid w:val="004E7DDE"/>
    <w:rsid w:val="004F0090"/>
    <w:rsid w:val="004F172C"/>
    <w:rsid w:val="005002ED"/>
    <w:rsid w:val="00500DBC"/>
    <w:rsid w:val="00504355"/>
    <w:rsid w:val="005102BE"/>
    <w:rsid w:val="00516389"/>
    <w:rsid w:val="00523F7F"/>
    <w:rsid w:val="00524D54"/>
    <w:rsid w:val="005261EA"/>
    <w:rsid w:val="0054531B"/>
    <w:rsid w:val="00546C24"/>
    <w:rsid w:val="005476FF"/>
    <w:rsid w:val="005516F6"/>
    <w:rsid w:val="00552389"/>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7AC"/>
    <w:rsid w:val="006347E9"/>
    <w:rsid w:val="00640C87"/>
    <w:rsid w:val="006454BB"/>
    <w:rsid w:val="00653C26"/>
    <w:rsid w:val="00655873"/>
    <w:rsid w:val="00657CF4"/>
    <w:rsid w:val="00663B8D"/>
    <w:rsid w:val="00663E00"/>
    <w:rsid w:val="00664F48"/>
    <w:rsid w:val="00664FAD"/>
    <w:rsid w:val="0067345B"/>
    <w:rsid w:val="00673C77"/>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B68"/>
    <w:rsid w:val="00711AA9"/>
    <w:rsid w:val="00722155"/>
    <w:rsid w:val="00731DDC"/>
    <w:rsid w:val="00736D37"/>
    <w:rsid w:val="00737F19"/>
    <w:rsid w:val="00782BF8"/>
    <w:rsid w:val="00783C75"/>
    <w:rsid w:val="007849D9"/>
    <w:rsid w:val="00787433"/>
    <w:rsid w:val="007A10F1"/>
    <w:rsid w:val="007A3D50"/>
    <w:rsid w:val="007A4D7E"/>
    <w:rsid w:val="007B2D29"/>
    <w:rsid w:val="007B412F"/>
    <w:rsid w:val="007B4AF7"/>
    <w:rsid w:val="007B4DBF"/>
    <w:rsid w:val="007C5458"/>
    <w:rsid w:val="007D2C67"/>
    <w:rsid w:val="007E06BB"/>
    <w:rsid w:val="007F4205"/>
    <w:rsid w:val="007F50D1"/>
    <w:rsid w:val="00816D52"/>
    <w:rsid w:val="00831048"/>
    <w:rsid w:val="00834272"/>
    <w:rsid w:val="008625C1"/>
    <w:rsid w:val="008806F9"/>
    <w:rsid w:val="008A57E3"/>
    <w:rsid w:val="008B5BF4"/>
    <w:rsid w:val="008C0CEE"/>
    <w:rsid w:val="008C1B18"/>
    <w:rsid w:val="008D46EC"/>
    <w:rsid w:val="008D4BAD"/>
    <w:rsid w:val="008E0E25"/>
    <w:rsid w:val="008E5297"/>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1D7"/>
    <w:rsid w:val="0098366F"/>
    <w:rsid w:val="00983A03"/>
    <w:rsid w:val="00986063"/>
    <w:rsid w:val="00991F67"/>
    <w:rsid w:val="00992876"/>
    <w:rsid w:val="009A0DCE"/>
    <w:rsid w:val="009A22CD"/>
    <w:rsid w:val="009A3E4B"/>
    <w:rsid w:val="009A4DAE"/>
    <w:rsid w:val="009B2820"/>
    <w:rsid w:val="009B35FD"/>
    <w:rsid w:val="009B6815"/>
    <w:rsid w:val="009C757F"/>
    <w:rsid w:val="009D2967"/>
    <w:rsid w:val="009D3C2B"/>
    <w:rsid w:val="009E3D26"/>
    <w:rsid w:val="009E4191"/>
    <w:rsid w:val="009F2AB1"/>
    <w:rsid w:val="009F4FAF"/>
    <w:rsid w:val="009F68F1"/>
    <w:rsid w:val="00A04529"/>
    <w:rsid w:val="00A0584B"/>
    <w:rsid w:val="00A15F17"/>
    <w:rsid w:val="00A17135"/>
    <w:rsid w:val="00A21A6F"/>
    <w:rsid w:val="00A24E56"/>
    <w:rsid w:val="00A26A62"/>
    <w:rsid w:val="00A329DA"/>
    <w:rsid w:val="00A35A9B"/>
    <w:rsid w:val="00A4070E"/>
    <w:rsid w:val="00A40CA0"/>
    <w:rsid w:val="00A504A7"/>
    <w:rsid w:val="00A53677"/>
    <w:rsid w:val="00A53BF2"/>
    <w:rsid w:val="00A60D68"/>
    <w:rsid w:val="00A73EFA"/>
    <w:rsid w:val="00A77A3B"/>
    <w:rsid w:val="00A922EC"/>
    <w:rsid w:val="00A92F6F"/>
    <w:rsid w:val="00A97523"/>
    <w:rsid w:val="00AB0FA3"/>
    <w:rsid w:val="00AB73BF"/>
    <w:rsid w:val="00AC335C"/>
    <w:rsid w:val="00AC463E"/>
    <w:rsid w:val="00AD3BE2"/>
    <w:rsid w:val="00AD3E3D"/>
    <w:rsid w:val="00AE1EE4"/>
    <w:rsid w:val="00AE36EC"/>
    <w:rsid w:val="00AF1688"/>
    <w:rsid w:val="00AF46E6"/>
    <w:rsid w:val="00AF5139"/>
    <w:rsid w:val="00B01D68"/>
    <w:rsid w:val="00B06EDA"/>
    <w:rsid w:val="00B1161F"/>
    <w:rsid w:val="00B11661"/>
    <w:rsid w:val="00B300A7"/>
    <w:rsid w:val="00B32B4D"/>
    <w:rsid w:val="00B3505E"/>
    <w:rsid w:val="00B4137E"/>
    <w:rsid w:val="00B535B0"/>
    <w:rsid w:val="00B54DF7"/>
    <w:rsid w:val="00B56223"/>
    <w:rsid w:val="00B56E79"/>
    <w:rsid w:val="00B57AA7"/>
    <w:rsid w:val="00B628D5"/>
    <w:rsid w:val="00B637AA"/>
    <w:rsid w:val="00B7592C"/>
    <w:rsid w:val="00B809D3"/>
    <w:rsid w:val="00B84B66"/>
    <w:rsid w:val="00B85475"/>
    <w:rsid w:val="00B9090A"/>
    <w:rsid w:val="00B92196"/>
    <w:rsid w:val="00B92197"/>
    <w:rsid w:val="00B9228D"/>
    <w:rsid w:val="00B929EC"/>
    <w:rsid w:val="00B94F2E"/>
    <w:rsid w:val="00BB0725"/>
    <w:rsid w:val="00BC408A"/>
    <w:rsid w:val="00BC4B97"/>
    <w:rsid w:val="00BC5023"/>
    <w:rsid w:val="00BC556C"/>
    <w:rsid w:val="00BD42DA"/>
    <w:rsid w:val="00BD4684"/>
    <w:rsid w:val="00BE08A7"/>
    <w:rsid w:val="00BE4391"/>
    <w:rsid w:val="00BF3E48"/>
    <w:rsid w:val="00C15F1B"/>
    <w:rsid w:val="00C16288"/>
    <w:rsid w:val="00C17D1D"/>
    <w:rsid w:val="00C26FA9"/>
    <w:rsid w:val="00C45923"/>
    <w:rsid w:val="00C52CC5"/>
    <w:rsid w:val="00C543E7"/>
    <w:rsid w:val="00C70225"/>
    <w:rsid w:val="00C72198"/>
    <w:rsid w:val="00C73B25"/>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01B5"/>
    <w:rsid w:val="00D33843"/>
    <w:rsid w:val="00D54A6F"/>
    <w:rsid w:val="00D57D57"/>
    <w:rsid w:val="00D62E42"/>
    <w:rsid w:val="00D66D97"/>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34"/>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6DA"/>
    <w:rsid w:val="00EC0045"/>
    <w:rsid w:val="00ED452E"/>
    <w:rsid w:val="00EE3CDA"/>
    <w:rsid w:val="00EF15AE"/>
    <w:rsid w:val="00EF37A8"/>
    <w:rsid w:val="00EF531F"/>
    <w:rsid w:val="00F03283"/>
    <w:rsid w:val="00F05FE8"/>
    <w:rsid w:val="00F0749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533"/>
    <w:rsid w:val="00FA0F2E"/>
    <w:rsid w:val="00FA4DB1"/>
    <w:rsid w:val="00FB3F2A"/>
    <w:rsid w:val="00FC3593"/>
    <w:rsid w:val="00FD117D"/>
    <w:rsid w:val="00FD4EE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32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8&amp;session=125&amp;summary=B" TargetMode="External" Id="R9ce254996ea346bd" /><Relationship Type="http://schemas.openxmlformats.org/officeDocument/2006/relationships/hyperlink" Target="https://www.scstatehouse.gov/sess125_2023-2024/prever/888_20231130.docx" TargetMode="External" Id="Rc38ea318b4c3472c" /><Relationship Type="http://schemas.openxmlformats.org/officeDocument/2006/relationships/hyperlink" Target="h:\sj\20240109.docx" TargetMode="External" Id="R98369dd3ff5346af" /><Relationship Type="http://schemas.openxmlformats.org/officeDocument/2006/relationships/hyperlink" Target="h:\sj\20240109.docx" TargetMode="External" Id="Re2315c1694444b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0a543617-f5ab-4d38-be42-7defc7a6445a</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2023-01-26</T_BILL_D_HOUSEINTRODATE>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f13f13cd-9ad5-411a-8055-21d3884a4aee</T_BILL_REQUEST_REQUEST>
  <T_BILL_R_ORIGINALDRAFT>73172c58-8fac-4c0c-a08b-de4c7e90306c</T_BILL_R_ORIGINALDRAFT>
  <T_BILL_SPONSOR_SPONSOR>682f1071-b312-4ddf-9d42-e2b6bfd754d5</T_BILL_SPONSOR_SPONSOR>
  <T_BILL_T_ACTNUMBER>None</T_BILL_T_ACTNUMBER>
  <T_BILL_T_BILLNAME>[0888]</T_BILL_T_BILLNAME>
  <T_BILL_T_BILLNUMBER>888</T_BILL_T_BILLNUMBER>
  <T_BILL_T_BILLTITLE>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T_BILL_T_BILLTITLE>
  <T_BILL_T_CHAMBER>senate</T_BILL_T_CHAMBER>
  <T_BILL_T_FILENAME> </T_BILL_T_FILENAME>
  <T_BILL_T_LEGTYPE>bill_statewide</T_BILL_T_LEGTYPE>
  <T_BILL_T_RATNUMBER>None</T_BILL_T_RATNUMBER>
  <T_BILL_T_SECTIONS>[{"SectionUUID":"c02c0f59-9038-43ea-a682-0282ab179f2a","SectionName":"code_section","SectionNumber":1,"SectionType":"code_section","CodeSections":[{"CodeSectionBookmarkName":"cs_T24C19N10_ee23496d7","IsConstitutionSection":false,"Identity":"24-19-10","IsNew":false,"SubSections":[{"Level":1,"Identity":"T24C19N10Sd","SubSectionBookmarkName":"ss_T24C19N10Sd_lv1_235911341","IsNewSubSection":false,"SubSectionReplacement":""},{"Level":2,"Identity":"T24C19N10Si","SubSectionBookmarkName":"ss_T24C19N10Si_lv2_3564ce900","IsNewSubSection":false,"SubSectionReplacement":""},{"Level":2,"Identity":"T24C19N10Sii","SubSectionBookmarkName":"ss_T24C19N10Sii_lv2_eab890e67","IsNewSubSection":false,"SubSectionReplacement":""},{"Level":2,"Identity":"T24C19N10Siii","SubSectionBookmarkName":"ss_T24C19N10Siii_lv2_cb2c05cc5","IsNewSubSection":false,"SubSectionReplacement":""},{"Level":2,"Identity":"T24C19N10Siv","SubSectionBookmarkName":"ss_T24C19N10Siv_lv2_ea3dc7dfb","IsNewSubSection":false,"SubSectionReplacement":""},{"Level":2,"Identity":"T24C19N10Sv","SubSectionBookmarkName":"ss_T24C19N10Sv_lv2_a6a3a2d13","IsNewSubSection":false,"SubSectionReplacement":""},{"Level":2,"Identity":"T24C19N10Svi","SubSectionBookmarkName":"ss_T24C19N10Svi_lv2_c9df1c90f","IsNewSubSection":false,"SubSectionReplacement":""}],"TitleRelatedTo":"Definitions FOR PURPOSES OF THE YOUTHFUL OFFENDER ACT","TitleSoAsTo":"REDEFINE THE TERM “YOUTHFUL OFFENDER” TO CHANGE THE YOUTHFUL OFFENDER ELIGIBILITY REQUIREMENTS BY TYING ELIGIBILITY TO THE AGE AT THE TIME OF COMMISSION OF AN OFFENSE RATHER THAN THE TIME OF CONVICTION","Deleted":false}],"TitleText":"","DisableControls":false,"Deleted":false,"RepealItems":[],"SectionBookmarkName":"bs_num_1_f43b8c8a2"},{"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9ecdd2c89","IsNewSubSection":false,"SubSectionReplacement":""},{"Level":1,"Identity":"T24C19N50S2","SubSectionBookmarkName":"ss_T24C19N50S2_lv1_66e721dfd","IsNewSubSection":false,"SubSectionReplacement":""},{"Level":1,"Identity":"T24C19N50S3","SubSectionBookmarkName":"ss_T24C19N50S3_lv1_ef7014f2a","IsNewSubSection":false,"SubSectionReplacement":""},{"Level":1,"Identity":"T24C19N50S4","SubSectionBookmarkName":"ss_T24C19N50S4_lv1_4f9353dbc","IsNewSubSection":false,"SubSectionReplacement":""},{"Level":1,"Identity":"T24C19N50S5","SubSectionBookmarkName":"ss_T24C19N50S5_lv1_cb6a0b0fe","IsNewSubSection":false,"SubSectionReplacement":""}],"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fb9ddbeb-a904-468a-9fc5-2add2865c940","SectionName":"code_section","SectionNumber":1,"SectionType":"code_section","CodeSections":[],"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11:53:41.8682426-05:00","Username":null},{"Id":5,"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by tying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11:00:00.7091182-05:00","Username":null},{"Id":4,"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by tying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offenders","TitleSoAsTo":"so as to 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10:59:37.9477795-05:00","Username":null},{"Id":3,"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 for purposes of the youthful offender act","TitleSoAsTo":"redefine the term \"youthful offender\" to change the youthful offender eligibility requirements to tie eligibility to the age at the time of commission of an offense rather than the time of conviction","Deleted":false}],"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offenders","TitleSoAsTo":"so as to 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10:58:56.5333803-05:00","Username":null},{"Id":2,"SectionsList":[{"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TitleSoAsTo":"","Deleted":false}],"TitleText":"","DisableControls":false,"Deleted":false,"RepealItems":[],"SectionBookmarkName":"bs_num_1_973b6541c"},{"SectionUUID":"8f03ca95-8faa-4d43-a9c2-8afc498075bd","SectionName":"standard_eff_date_section","SectionNumber":3,"SectionType":"drafting_clause","CodeSections":[],"TitleText":"","DisableControls":false,"Deleted":false,"RepealItems":[],"SectionBookmarkName":"bs_num_3_lastsection"},{"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Deleted":false}],"TitleText":"","DisableControls":false,"Deleted":false,"RepealItems":[],"SectionBookmarkName":"bs_num_2_908e4dac1"}],"Timestamp":"2023-01-24T10:28:45.6687062-05:00","Username":null},{"Id":1,"SectionsList":[{"SectionUUID":"8f03ca95-8faa-4d43-a9c2-8afc498075bd","SectionName":"standard_eff_date_section","SectionNumber":2,"SectionType":"drafting_clause","CodeSections":[],"TitleText":"","DisableControls":false,"Deleted":false,"RepealItems":[],"SectionBookmarkName":"bs_num_2_lastsection"},{"SectionUUID":"fb9ddbeb-a904-468a-9fc5-2add2865c940","SectionName":"code_section","SectionNumber":1,"SectionType":"code_section","CodeSections":[{"CodeSectionBookmarkName":"cs_T24C19N10_c5fb0e4f3","IsConstitutionSection":false,"Identity":"24-19-10","IsNew":false,"SubSections":[{"Level":1,"Identity":"T24C19N10Sd","SubSectionBookmarkName":"ss_T24C19N10Sd_lv1_9432f8f57","IsNewSubSection":false}],"TitleRelatedTo":"Definitions.","TitleSoAsTo":"","Deleted":false}],"TitleText":"","DisableControls":false,"Deleted":false,"RepealItems":[],"SectionBookmarkName":"bs_num_1_973b6541c"}],"Timestamp":"2023-01-24T10:28:17.5750327-05:00","Username":null},{"Id":7,"SectionsList":[{"SectionUUID":"fb9ddbeb-a904-468a-9fc5-2add2865c940","SectionName":"code_section","SectionNumber":1,"SectionType":"code_section","CodeSections":[],"TitleText":"","DisableControls":false,"Deleted":false,"RepealItems":[],"SectionBookmarkName":"bs_num_1_973b6541c"},{"SectionUUID":"fd8125ff-0d4a-4426-b6c1-2644137f24f0","SectionName":"code_section","SectionNumber":2,"SectionType":"code_section","CodeSections":[{"CodeSectionBookmarkName":"cs_T24C19N50_83bcb9f8e","IsConstitutionSection":false,"Identity":"24-19-50","IsNew":false,"SubSections":[{"Level":1,"Identity":"T24C19N50S1","SubSectionBookmarkName":"ss_T24C19N50S1_lv1_5f201b1ab","IsNewSubSection":false},{"Level":1,"Identity":"T24C19N50S2","SubSectionBookmarkName":"ss_T24C19N50S2_lv1_475ce1145","IsNewSubSection":false},{"Level":1,"Identity":"T24C19N50S3","SubSectionBookmarkName":"ss_T24C19N50S3_lv1_c4feb112d","IsNewSubSection":false},{"Level":1,"Identity":"T24C19N50S4","SubSectionBookmarkName":"ss_T24C19N50S4_lv1_0106c69d1","IsNewSubSection":false},{"Level":1,"Identity":"T24C19N50S5","SubSectionBookmarkName":"ss_T24C19N50S5_lv1_0b9a59578","IsNewSubSection":false}],"TitleRelatedTo":"Powers of courts upon conviction of youthful offenders","TitleSoAsTo":"make a conforming change","Deleted":false}],"TitleText":"","DisableControls":false,"Deleted":false,"RepealItems":[],"SectionBookmarkName":"bs_num_2_908e4dac1"},{"SectionUUID":"8f03ca95-8faa-4d43-a9c2-8afc498075bd","SectionName":"standard_eff_date_section","SectionNumber":3,"SectionType":"drafting_clause","CodeSections":[],"TitleText":"","DisableControls":false,"Deleted":false,"RepealItems":[],"SectionBookmarkName":"bs_num_3_lastsection"}],"Timestamp":"2023-01-24T12:48:41.2560467-05:00","Username":"nikidowney@scstatehouse.gov"}]</T_BILL_T_SECTIONSHISTORY>
  <T_BILL_T_SUBJECT>Youthful Offender Act eligibility</T_BILL_T_SUBJECT>
  <T_BILL_UR_DRAFTER>amandaadler@scsenate.gov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91BD852-373F-476B-9B60-6931A9AD19C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4281</Characters>
  <Application>Microsoft Office Word</Application>
  <DocSecurity>0</DocSecurity>
  <Lines>77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cp:lastPrinted>2023-01-24T16:02:00Z</cp:lastPrinted>
  <dcterms:created xsi:type="dcterms:W3CDTF">2023-11-29T20:22:00Z</dcterms:created>
  <dcterms:modified xsi:type="dcterms:W3CDTF">2023-11-29T20:22:00Z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