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7F" w:rsidRPr="002974FF" w:rsidRDefault="007D797F">
      <w:pPr>
        <w:jc w:val="center"/>
      </w:pPr>
      <w:r w:rsidRPr="002974FF">
        <w:t>DISCLAIMER</w:t>
      </w:r>
    </w:p>
    <w:p w:rsidR="007D797F" w:rsidRPr="002974FF" w:rsidRDefault="007D797F"/>
    <w:p w:rsidR="007D797F" w:rsidRDefault="007D797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D797F" w:rsidRDefault="007D797F" w:rsidP="00D86E37"/>
    <w:p w:rsidR="007D797F" w:rsidRDefault="007D797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797F" w:rsidRDefault="007D797F" w:rsidP="00D86E37"/>
    <w:p w:rsidR="007D797F" w:rsidRDefault="007D797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797F" w:rsidRDefault="007D797F" w:rsidP="00D86E37"/>
    <w:p w:rsidR="007D797F" w:rsidRDefault="007D797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D797F" w:rsidRDefault="007D797F">
      <w:pPr>
        <w:widowControl/>
        <w:tabs>
          <w:tab w:val="clear" w:pos="720"/>
        </w:tabs>
      </w:pPr>
      <w:r>
        <w:br w:type="page"/>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78C8">
        <w:t>CHAPTER 17</w:t>
      </w:r>
    </w:p>
    <w:p w:rsidR="00A078C8" w:rsidRP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78C8">
        <w:t>Examination of Witnesses by Depositions [Repealed]</w:t>
      </w:r>
    </w:p>
    <w:p w:rsidR="00A078C8" w:rsidRPr="00A078C8" w:rsidRDefault="00A078C8"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78C8" w:rsidRDefault="00A078C8"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rPr>
          <w:b/>
        </w:rPr>
        <w:t xml:space="preserve">SECTIONS </w:t>
      </w:r>
      <w:r w:rsidR="002625B5" w:rsidRPr="00A078C8">
        <w:rPr>
          <w:b/>
        </w:rPr>
        <w:t>19</w:t>
      </w:r>
      <w:r w:rsidRPr="00A078C8">
        <w:rPr>
          <w:b/>
        </w:rPr>
        <w:noBreakHyphen/>
      </w:r>
      <w:r w:rsidR="002625B5" w:rsidRPr="00A078C8">
        <w:rPr>
          <w:b/>
        </w:rPr>
        <w:t>17</w:t>
      </w:r>
      <w:r w:rsidRPr="00A078C8">
        <w:rPr>
          <w:b/>
        </w:rPr>
        <w:noBreakHyphen/>
      </w:r>
      <w:r w:rsidR="002625B5" w:rsidRPr="00A078C8">
        <w:rPr>
          <w:b/>
        </w:rPr>
        <w:t>10 to 19</w:t>
      </w:r>
      <w:r w:rsidRPr="00A078C8">
        <w:rPr>
          <w:b/>
        </w:rPr>
        <w:noBreakHyphen/>
      </w:r>
      <w:r w:rsidR="002625B5" w:rsidRPr="00A078C8">
        <w:rPr>
          <w:b/>
        </w:rPr>
        <w:t>17</w:t>
      </w:r>
      <w:r w:rsidRPr="00A078C8">
        <w:rPr>
          <w:b/>
        </w:rPr>
        <w:noBreakHyphen/>
      </w:r>
      <w:r w:rsidR="002625B5" w:rsidRPr="00A078C8">
        <w:rPr>
          <w:b/>
        </w:rPr>
        <w:t>90.</w:t>
      </w:r>
      <w:r w:rsidR="002625B5" w:rsidRPr="00A078C8">
        <w:t xml:space="preserve"> Repealed by 1985 Act No. 100, </w:t>
      </w:r>
      <w:r w:rsidRPr="00A078C8">
        <w:t xml:space="preserve">Section </w:t>
      </w:r>
      <w:r w:rsidR="002625B5" w:rsidRPr="00A078C8">
        <w:t>2, eff July 1, 1985.</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Editor</w:t>
      </w:r>
      <w:r w:rsidR="00A078C8" w:rsidRPr="00A078C8">
        <w:t>’</w:t>
      </w:r>
      <w:r w:rsidRPr="00A078C8">
        <w:t>s Note</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For similar provisions, see SCRCP Rule 26.</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1985 Act No. 100, </w:t>
      </w:r>
      <w:r w:rsidR="00A078C8" w:rsidRPr="00A078C8">
        <w:t xml:space="preserve">Sections </w:t>
      </w:r>
      <w:r w:rsidRPr="00A078C8">
        <w:t xml:space="preserve"> 1 and 3, provide as follows:</w:t>
      </w:r>
    </w:p>
    <w:p w:rsidR="00A078C8" w:rsidRDefault="00A078C8"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w:t>
      </w:r>
      <w:r w:rsidR="002625B5" w:rsidRPr="00A078C8">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A078C8">
        <w:t>”</w:t>
      </w:r>
    </w:p>
    <w:p w:rsidR="00A078C8" w:rsidRDefault="00A078C8"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w:t>
      </w:r>
      <w:r w:rsidR="002625B5" w:rsidRPr="00A078C8">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Sections </w:t>
      </w:r>
      <w:r w:rsidRPr="00A078C8">
        <w:t xml:space="preserve"> 19</w:t>
      </w:r>
      <w:r w:rsidR="00A078C8" w:rsidRPr="00A078C8">
        <w:noBreakHyphen/>
      </w:r>
      <w:r w:rsidRPr="00A078C8">
        <w:t>17</w:t>
      </w:r>
      <w:r w:rsidR="00A078C8" w:rsidRPr="00A078C8">
        <w:noBreakHyphen/>
      </w:r>
      <w:r w:rsidRPr="00A078C8">
        <w:t>10 to 19</w:t>
      </w:r>
      <w:r w:rsidR="00A078C8" w:rsidRPr="00A078C8">
        <w:noBreakHyphen/>
      </w:r>
      <w:r w:rsidRPr="00A078C8">
        <w:t>17</w:t>
      </w:r>
      <w:r w:rsidR="00A078C8" w:rsidRPr="00A078C8">
        <w:noBreakHyphen/>
      </w:r>
      <w:r w:rsidRPr="00A078C8">
        <w:t xml:space="preserve">90 were derived from 1962 Code </w:t>
      </w:r>
      <w:r w:rsidR="00A078C8" w:rsidRPr="00A078C8">
        <w:t xml:space="preserve">Sections </w:t>
      </w:r>
      <w:r w:rsidRPr="00A078C8">
        <w:t xml:space="preserve"> 26</w:t>
      </w:r>
      <w:r w:rsidR="00A078C8" w:rsidRPr="00A078C8">
        <w:noBreakHyphen/>
      </w:r>
      <w:r w:rsidRPr="00A078C8">
        <w:t>701 to 26</w:t>
      </w:r>
      <w:r w:rsidR="00A078C8" w:rsidRPr="00A078C8">
        <w:noBreakHyphen/>
      </w:r>
      <w:r w:rsidRPr="00A078C8">
        <w:t xml:space="preserve">709; 1952 Code </w:t>
      </w:r>
      <w:r w:rsidR="00A078C8" w:rsidRPr="00A078C8">
        <w:t xml:space="preserve">Sections </w:t>
      </w:r>
      <w:r w:rsidRPr="00A078C8">
        <w:t xml:space="preserve"> 26</w:t>
      </w:r>
      <w:r w:rsidR="00A078C8" w:rsidRPr="00A078C8">
        <w:noBreakHyphen/>
      </w:r>
      <w:r w:rsidRPr="00A078C8">
        <w:t>701 to 26</w:t>
      </w:r>
      <w:r w:rsidR="00A078C8" w:rsidRPr="00A078C8">
        <w:noBreakHyphen/>
      </w:r>
      <w:r w:rsidRPr="00A078C8">
        <w:t xml:space="preserve">709; 1942 Code </w:t>
      </w:r>
      <w:r w:rsidR="00A078C8" w:rsidRPr="00A078C8">
        <w:t xml:space="preserve">Sections </w:t>
      </w:r>
      <w:r w:rsidRPr="00A078C8">
        <w:t xml:space="preserve"> 703 to 708; 1932 Code </w:t>
      </w:r>
      <w:r w:rsidR="00A078C8" w:rsidRPr="00A078C8">
        <w:t xml:space="preserve">Sections </w:t>
      </w:r>
      <w:r w:rsidRPr="00A078C8">
        <w:t xml:space="preserve"> 703 to 708; Civ. P. </w:t>
      </w:r>
      <w:r w:rsidR="00A078C8" w:rsidRPr="00A078C8">
        <w:t>‘</w:t>
      </w:r>
      <w:r w:rsidRPr="00A078C8">
        <w:t xml:space="preserve">22 </w:t>
      </w:r>
      <w:r w:rsidR="00A078C8" w:rsidRPr="00A078C8">
        <w:t xml:space="preserve">Sections </w:t>
      </w:r>
      <w:r w:rsidRPr="00A078C8">
        <w:t xml:space="preserve"> 719 to 724; Civ. C. </w:t>
      </w:r>
      <w:r w:rsidR="00A078C8" w:rsidRPr="00A078C8">
        <w:t>‘</w:t>
      </w:r>
      <w:r w:rsidRPr="00A078C8">
        <w:t xml:space="preserve">12 </w:t>
      </w:r>
      <w:r w:rsidR="00A078C8" w:rsidRPr="00A078C8">
        <w:t xml:space="preserve">Sections </w:t>
      </w:r>
      <w:r w:rsidRPr="00A078C8">
        <w:t xml:space="preserve"> 3982 to 3987; Civ. C. </w:t>
      </w:r>
      <w:r w:rsidR="00A078C8" w:rsidRPr="00A078C8">
        <w:t>‘</w:t>
      </w:r>
      <w:r w:rsidRPr="00A078C8">
        <w:t xml:space="preserve">02 </w:t>
      </w:r>
      <w:r w:rsidR="00A078C8" w:rsidRPr="00A078C8">
        <w:t xml:space="preserve">Sections </w:t>
      </w:r>
      <w:r w:rsidRPr="00A078C8">
        <w:t xml:space="preserve"> 2878 to 2883; G. S. 2210 to 2212; R. S. 2342 to 2347; 1902 (23) 1072; 1883 (18) 373; 1872 (15) 41.</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10 was entitled </w:t>
      </w:r>
      <w:r w:rsidR="00A078C8" w:rsidRPr="00A078C8">
        <w:t>“</w:t>
      </w:r>
      <w:r w:rsidRPr="00A078C8">
        <w:t>Depositions may be taken by clerks of court</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20 was entitled </w:t>
      </w:r>
      <w:r w:rsidR="00A078C8" w:rsidRPr="00A078C8">
        <w:t>“</w:t>
      </w:r>
      <w:r w:rsidRPr="00A078C8">
        <w:t>Compelling attendance of witnesses; attachment for failure to attend</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30 was entitled </w:t>
      </w:r>
      <w:r w:rsidR="00A078C8" w:rsidRPr="00A078C8">
        <w:t>“</w:t>
      </w:r>
      <w:r w:rsidRPr="00A078C8">
        <w:t>Fees of clerk for taking depositions of witnesses</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40 was entitled </w:t>
      </w:r>
      <w:r w:rsidR="00A078C8" w:rsidRPr="00A078C8">
        <w:t>“</w:t>
      </w:r>
      <w:r w:rsidRPr="00A078C8">
        <w:t>Taking of testimony by deposition de bene esse</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50 was entitled </w:t>
      </w:r>
      <w:r w:rsidR="00A078C8" w:rsidRPr="00A078C8">
        <w:t>“</w:t>
      </w:r>
      <w:r w:rsidRPr="00A078C8">
        <w:t>Persons before whom deposition de bene esse may be taken</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60 was entitled </w:t>
      </w:r>
      <w:r w:rsidR="00A078C8" w:rsidRPr="00A078C8">
        <w:t>“</w:t>
      </w:r>
      <w:r w:rsidRPr="00A078C8">
        <w:t>Notice of taking deposition de bene esse</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70 was entitled </w:t>
      </w:r>
      <w:r w:rsidR="00A078C8" w:rsidRPr="00A078C8">
        <w:t>“</w:t>
      </w:r>
      <w:r w:rsidRPr="00A078C8">
        <w:t>Compelling appearance of witness for deposition de bene esse</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80 was entitled </w:t>
      </w:r>
      <w:r w:rsidR="00A078C8" w:rsidRPr="00A078C8">
        <w:t>“</w:t>
      </w:r>
      <w:r w:rsidRPr="00A078C8">
        <w:t>Depositions shall be written; witnesses shall be sworn</w:t>
      </w:r>
      <w:r w:rsidR="00A078C8" w:rsidRPr="00A078C8">
        <w:t>”</w:t>
      </w:r>
      <w:r w:rsidRPr="00A078C8">
        <w:t>.</w:t>
      </w:r>
    </w:p>
    <w:p w:rsidR="00A078C8" w:rsidRDefault="002625B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78C8">
        <w:t xml:space="preserve">Former </w:t>
      </w:r>
      <w:r w:rsidR="00A078C8" w:rsidRPr="00A078C8">
        <w:t xml:space="preserve">Section </w:t>
      </w:r>
      <w:r w:rsidRPr="00A078C8">
        <w:t>19</w:t>
      </w:r>
      <w:r w:rsidR="00A078C8" w:rsidRPr="00A078C8">
        <w:noBreakHyphen/>
      </w:r>
      <w:r w:rsidRPr="00A078C8">
        <w:t>17</w:t>
      </w:r>
      <w:r w:rsidR="00A078C8" w:rsidRPr="00A078C8">
        <w:noBreakHyphen/>
      </w:r>
      <w:r w:rsidRPr="00A078C8">
        <w:t xml:space="preserve">90 was entitled </w:t>
      </w:r>
      <w:r w:rsidR="00A078C8" w:rsidRPr="00A078C8">
        <w:t>“</w:t>
      </w:r>
      <w:r w:rsidRPr="00A078C8">
        <w:t>Disposition of deposition</w:t>
      </w:r>
      <w:r w:rsidR="00A078C8" w:rsidRPr="00A078C8">
        <w:t>”</w:t>
      </w:r>
      <w:r w:rsidRPr="00A078C8">
        <w:t>.</w:t>
      </w:r>
    </w:p>
    <w:p w:rsidR="00184435" w:rsidRPr="00A078C8" w:rsidRDefault="00184435" w:rsidP="00A078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78C8" w:rsidSect="00A078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C8" w:rsidRDefault="00A078C8" w:rsidP="00A078C8">
      <w:r>
        <w:separator/>
      </w:r>
    </w:p>
  </w:endnote>
  <w:endnote w:type="continuationSeparator" w:id="0">
    <w:p w:rsidR="00A078C8" w:rsidRDefault="00A078C8" w:rsidP="00A0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C8" w:rsidRDefault="00A078C8" w:rsidP="00A078C8">
      <w:r>
        <w:separator/>
      </w:r>
    </w:p>
  </w:footnote>
  <w:footnote w:type="continuationSeparator" w:id="0">
    <w:p w:rsidR="00A078C8" w:rsidRDefault="00A078C8" w:rsidP="00A07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C8" w:rsidRPr="00A078C8" w:rsidRDefault="00A078C8" w:rsidP="00A07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25B5"/>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D797F"/>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078C8"/>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723CE-8565-4C84-A8C6-8DD79E53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8C8"/>
    <w:pPr>
      <w:tabs>
        <w:tab w:val="clear" w:pos="720"/>
        <w:tab w:val="center" w:pos="4680"/>
        <w:tab w:val="right" w:pos="9360"/>
      </w:tabs>
    </w:pPr>
  </w:style>
  <w:style w:type="character" w:customStyle="1" w:styleId="HeaderChar">
    <w:name w:val="Header Char"/>
    <w:basedOn w:val="DefaultParagraphFont"/>
    <w:link w:val="Header"/>
    <w:uiPriority w:val="99"/>
    <w:rsid w:val="00A078C8"/>
    <w:rPr>
      <w:rFonts w:cs="Times New Roman"/>
    </w:rPr>
  </w:style>
  <w:style w:type="paragraph" w:styleId="Footer">
    <w:name w:val="footer"/>
    <w:basedOn w:val="Normal"/>
    <w:link w:val="FooterChar"/>
    <w:uiPriority w:val="99"/>
    <w:unhideWhenUsed/>
    <w:rsid w:val="00A078C8"/>
    <w:pPr>
      <w:tabs>
        <w:tab w:val="clear" w:pos="720"/>
        <w:tab w:val="center" w:pos="4680"/>
        <w:tab w:val="right" w:pos="9360"/>
      </w:tabs>
    </w:pPr>
  </w:style>
  <w:style w:type="character" w:customStyle="1" w:styleId="FooterChar">
    <w:name w:val="Footer Char"/>
    <w:basedOn w:val="DefaultParagraphFont"/>
    <w:link w:val="Footer"/>
    <w:uiPriority w:val="99"/>
    <w:rsid w:val="00A078C8"/>
    <w:rPr>
      <w:rFonts w:cs="Times New Roman"/>
    </w:rPr>
  </w:style>
  <w:style w:type="character" w:styleId="Hyperlink">
    <w:name w:val="Hyperlink"/>
    <w:basedOn w:val="DefaultParagraphFont"/>
    <w:uiPriority w:val="99"/>
    <w:semiHidden/>
    <w:rsid w:val="007D79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632</Words>
  <Characters>3609</Characters>
  <Application>Microsoft Office Word</Application>
  <DocSecurity>0</DocSecurity>
  <Lines>30</Lines>
  <Paragraphs>8</Paragraphs>
  <ScaleCrop>false</ScaleCrop>
  <Company>Legislative Services Agency (LSA)</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