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7F35">
        <w:t>CHAPTER 135</w:t>
      </w:r>
    </w:p>
    <w:p w:rsidR="00BC7F35" w:rsidRP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7F35">
        <w:t>Lander College</w:t>
      </w:r>
      <w:bookmarkStart w:id="0" w:name="_GoBack"/>
      <w:bookmarkEnd w:id="0"/>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10.</w:t>
      </w:r>
      <w:r w:rsidR="001E1FE5" w:rsidRPr="00BC7F35">
        <w:t xml:space="preserve"> Board of trustees.</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Of the fifteen members to be elected, one member must be elected from each congressional district and the remaining eight members must be elected by the General Assembly from the State at large.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The term of office of the at</w:t>
      </w:r>
      <w:r w:rsidR="00BC7F35" w:rsidRPr="00BC7F35">
        <w:noBreakHyphen/>
      </w:r>
      <w:r w:rsidRPr="00BC7F35">
        <w:t>large trustee appointed by the Governor is effective upon certification to the Secretary of State and is coterminous with the term of the Governor appointing him. He shall serve after his term has expired until his successor is appointed and qualifies.</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BC7F35" w:rsidRPr="00BC7F35">
        <w:noBreakHyphen/>
      </w:r>
      <w:r w:rsidRPr="00BC7F35">
        <w:t>year terms are then expiring. Except as otherwise provided in this chapter, no election may be held before April first of the year in which the successor</w:t>
      </w:r>
      <w:r w:rsidR="00BC7F35" w:rsidRPr="00BC7F35">
        <w:t>’</w:t>
      </w:r>
      <w:r w:rsidRPr="00BC7F35">
        <w:t>s term is to commence. The term of office of an elective trustee commences on the first day of July of the year in which the trustee is elected.</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1FE5" w:rsidRPr="00BC7F35">
        <w:t xml:space="preserve">: 1988 Act No. 510, </w:t>
      </w:r>
      <w:r w:rsidRPr="00BC7F35">
        <w:t xml:space="preserve">Section </w:t>
      </w:r>
      <w:r w:rsidR="001E1FE5" w:rsidRPr="00BC7F35">
        <w:t xml:space="preserve">3; 1988 Act No. 658, Part II, </w:t>
      </w:r>
      <w:r w:rsidRPr="00BC7F35">
        <w:t xml:space="preserve">Section </w:t>
      </w:r>
      <w:r w:rsidR="001E1FE5" w:rsidRPr="00BC7F35">
        <w:t xml:space="preserve">43C; 1991 Act No. 248, </w:t>
      </w:r>
      <w:r w:rsidRPr="00BC7F35">
        <w:t xml:space="preserve">Section </w:t>
      </w:r>
      <w:r w:rsidR="001E1FE5" w:rsidRPr="00BC7F35">
        <w:t xml:space="preserve">6; 2012 Act No. 176, </w:t>
      </w:r>
      <w:r w:rsidRPr="00BC7F35">
        <w:t xml:space="preserve">Section </w:t>
      </w:r>
      <w:r w:rsidR="001E1FE5" w:rsidRPr="00BC7F35">
        <w:t>14, eff May 25, 2012.</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Editor</w:t>
      </w:r>
      <w:r w:rsidR="00BC7F35" w:rsidRPr="00BC7F35">
        <w:t>’</w:t>
      </w:r>
      <w:r w:rsidRPr="00BC7F35">
        <w:t>s Note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 xml:space="preserve">2012 Act No. 176, </w:t>
      </w:r>
      <w:r w:rsidR="00BC7F35" w:rsidRPr="00BC7F35">
        <w:t xml:space="preserve">Sections </w:t>
      </w:r>
      <w:r w:rsidRPr="00BC7F35">
        <w:t xml:space="preserve"> 18 and 19, provide as follows:</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w:t>
      </w:r>
      <w:r w:rsidR="001E1FE5" w:rsidRPr="00BC7F3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lastRenderedPageBreak/>
        <w:t>“</w:t>
      </w:r>
      <w:r w:rsidR="001E1FE5" w:rsidRPr="00BC7F35">
        <w:t>SECTION 19. In the event that elections for incumbent university board of trustees</w:t>
      </w:r>
      <w:r w:rsidRPr="00BC7F35">
        <w:t>’</w:t>
      </w:r>
      <w:r w:rsidR="001E1FE5" w:rsidRPr="00BC7F35">
        <w:t xml:space="preserve"> seats whose terms are expiring this year are not held prior to June 30, 2012, current board members will retain their seats until the General Assembly reconvenes and holds elections.</w:t>
      </w:r>
      <w:r w:rsidRPr="00BC7F35">
        <w:t>”</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Effect of Amendment</w:t>
      </w:r>
    </w:p>
    <w:p w:rsidR="00BC7F35" w:rsidRP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7F35">
        <w:t>The 2012 amendment rewrote the section.</w:t>
      </w: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15.</w:t>
      </w:r>
      <w:r w:rsidR="001E1FE5" w:rsidRPr="00BC7F35">
        <w:t xml:space="preserve"> Authority to change name from Lander College to Lander University; conditions.</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 xml:space="preserve">At its discretion, the Board of Trustees of Lander College is authorized to change the title of its governed institution from </w:t>
      </w:r>
      <w:r w:rsidR="00BC7F35" w:rsidRPr="00BC7F35">
        <w:t>“</w:t>
      </w:r>
      <w:r w:rsidRPr="00BC7F35">
        <w:t>Lander College</w:t>
      </w:r>
      <w:r w:rsidR="00BC7F35" w:rsidRPr="00BC7F35">
        <w:t>”</w:t>
      </w:r>
      <w:r w:rsidRPr="00BC7F35">
        <w:t xml:space="preserve"> to </w:t>
      </w:r>
      <w:r w:rsidR="00BC7F35" w:rsidRPr="00BC7F35">
        <w:t>“</w:t>
      </w:r>
      <w:r w:rsidRPr="00BC7F35">
        <w:t>Lander University</w:t>
      </w:r>
      <w:r w:rsidR="00BC7F35" w:rsidRPr="00BC7F35">
        <w:t>”</w:t>
      </w:r>
      <w:r w:rsidRPr="00BC7F35">
        <w:t>, provided that the institution meets the criteria of a comprehensive university as established by the Commission on Higher Education on December 5, 1991.</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1FE5" w:rsidRPr="00BC7F35">
        <w:t xml:space="preserve">: 1992 Act No. 272, </w:t>
      </w:r>
      <w:r w:rsidRPr="00BC7F35">
        <w:t xml:space="preserve">Section </w:t>
      </w:r>
      <w:r w:rsidR="001E1FE5" w:rsidRPr="00BC7F35">
        <w:t>6.</w:t>
      </w: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20.</w:t>
      </w:r>
      <w:r w:rsidR="001E1FE5" w:rsidRPr="00BC7F35">
        <w:t xml:space="preserve"> Compensation of board members.</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Members of the board are entitled to subsistence, per diem, and mileage authorized for members of state boards, committees, and commissions.</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1FE5" w:rsidRPr="00BC7F35">
        <w:t xml:space="preserve">: 1988 Act No. 510, </w:t>
      </w:r>
      <w:r w:rsidRPr="00BC7F35">
        <w:t xml:space="preserve">Section </w:t>
      </w:r>
      <w:r w:rsidR="001E1FE5" w:rsidRPr="00BC7F35">
        <w:t>3.</w:t>
      </w: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30.</w:t>
      </w:r>
      <w:r w:rsidR="001E1FE5" w:rsidRPr="00BC7F35">
        <w:t xml:space="preserve"> Powers of board.</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The board of trustees is constituted a body corporate and politic under the name of the board of trustees for Lander College. The corporation has the power to:</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 have perpetual succession;</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(2) sue and be sued by the corporate name;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(3) have a seal and to alter it at pleasure;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(6) make bylaws and regulations for the management of its affairs and its own operations not inconsistent with law;</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(7) condemn land for corporate purposes and provided by law;</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(8) fix tuition fees and other charges for students attending the college, not inconsistent with law;</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(9) confer degrees upon students and other persons as the board considers qualified;</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(11) assign any member of the faculty without additional salary to additional duties in any other college department than that in which the faculty member may at the time be working;</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(12) compel by subpoena, rule, and attachment witnesses to appear and testify and papers to be produced and read before the board in all investigations relating to the affairs of the college;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lastRenderedPageBreak/>
        <w:tab/>
      </w:r>
      <w:r w:rsidRPr="00BC7F35">
        <w:tab/>
        <w:t>(13) adopt measures and make regulations as the board considers necessary for the proper operation of the college;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(14) appoint for the college a board of visitors of a number as it may determine, to regulate the terms during which the members of the board of visitors serve, and to prescribe their functions;</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(15) remove any officer, faculty member, agent, or employee for incompetence, neglect of duty, violation of college regulations, or conduct unbecoming a person occupying such a position;</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(17) appoint committees of the board or officers or members of the faculty of the college with authority and for purposes in connection with the operation of the college as the board considers necessary;</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(18) appoint a president. The president shall report to and seek approval of his actions and those of his subordinates from the board;</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r>
      <w:r w:rsidRPr="00BC7F35">
        <w:tab/>
        <w:t>(19) issue revenue bonds as provided by law.</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1FE5" w:rsidRPr="00BC7F35">
        <w:t xml:space="preserve">: 1988 Act No. 510, </w:t>
      </w:r>
      <w:r w:rsidRPr="00BC7F35">
        <w:t xml:space="preserve">Section </w:t>
      </w:r>
      <w:r w:rsidR="001E1FE5" w:rsidRPr="00BC7F35">
        <w:t>3.</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Code Commissioner</w:t>
      </w:r>
      <w:r w:rsidR="00BC7F35" w:rsidRPr="00BC7F35">
        <w:t>’</w:t>
      </w:r>
      <w:r w:rsidRPr="00BC7F35">
        <w:t>s Note</w:t>
      </w:r>
    </w:p>
    <w:p w:rsidR="00BC7F35" w:rsidRP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7F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C7F35" w:rsidRPr="00BC7F35">
        <w:t xml:space="preserve">Section </w:t>
      </w:r>
      <w:r w:rsidRPr="00BC7F35">
        <w:t>5(D)(1), effective July 1, 2015.</w:t>
      </w: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40.</w:t>
      </w:r>
      <w:r w:rsidR="001E1FE5" w:rsidRPr="00BC7F35">
        <w:t xml:space="preserve"> Meetings of board.</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Notice of the time and place of all meetings of the board must be mailed by the secretary or his assistant to each trustee not less than five days before each meeting.</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1FE5" w:rsidRPr="00BC7F35">
        <w:t xml:space="preserve">: 1988 Act No. 510, </w:t>
      </w:r>
      <w:r w:rsidRPr="00BC7F35">
        <w:t xml:space="preserve">Section </w:t>
      </w:r>
      <w:r w:rsidR="001E1FE5" w:rsidRPr="00BC7F35">
        <w:t>3.</w:t>
      </w:r>
    </w:p>
    <w:p w:rsidR="00BC7F35" w:rsidRP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rPr>
          <w:b/>
        </w:rPr>
        <w:t xml:space="preserve">SECTION </w:t>
      </w:r>
      <w:r w:rsidR="001E1FE5" w:rsidRPr="00BC7F35">
        <w:rPr>
          <w:b/>
        </w:rPr>
        <w:t>59</w:t>
      </w:r>
      <w:r w:rsidRPr="00BC7F35">
        <w:rPr>
          <w:b/>
        </w:rPr>
        <w:noBreakHyphen/>
      </w:r>
      <w:r w:rsidR="001E1FE5" w:rsidRPr="00BC7F35">
        <w:rPr>
          <w:b/>
        </w:rPr>
        <w:t>135</w:t>
      </w:r>
      <w:r w:rsidRPr="00BC7F35">
        <w:rPr>
          <w:b/>
        </w:rPr>
        <w:noBreakHyphen/>
      </w:r>
      <w:r w:rsidR="001E1FE5" w:rsidRPr="00BC7F35">
        <w:rPr>
          <w:b/>
        </w:rPr>
        <w:t>50.</w:t>
      </w:r>
      <w:r w:rsidR="001E1FE5" w:rsidRPr="00BC7F35">
        <w:t xml:space="preserve"> Authority to sell or lease donated real property.</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7F35" w:rsidRDefault="00BC7F3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1FE5" w:rsidRPr="00BC7F35">
        <w:t xml:space="preserve">: 1988 Act No. 510, </w:t>
      </w:r>
      <w:r w:rsidRPr="00BC7F35">
        <w:t xml:space="preserve">Section </w:t>
      </w:r>
      <w:r w:rsidR="001E1FE5" w:rsidRPr="00BC7F35">
        <w:t>3.</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Code Commissioner</w:t>
      </w:r>
      <w:r w:rsidR="00BC7F35" w:rsidRPr="00BC7F35">
        <w:t>’</w:t>
      </w:r>
      <w:r w:rsidRPr="00BC7F35">
        <w:t>s Note</w:t>
      </w:r>
    </w:p>
    <w:p w:rsidR="00BC7F35" w:rsidRDefault="001E1FE5"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7F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C7F35" w:rsidRPr="00BC7F35">
        <w:t xml:space="preserve">Section </w:t>
      </w:r>
      <w:r w:rsidRPr="00BC7F35">
        <w:t>5(D)(1), effective July 1, 2015.</w:t>
      </w:r>
    </w:p>
    <w:p w:rsidR="00F25049" w:rsidRPr="00BC7F35" w:rsidRDefault="00F25049" w:rsidP="00BC7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7F35" w:rsidSect="00BC7F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F35" w:rsidRDefault="00BC7F35" w:rsidP="00BC7F35">
      <w:pPr>
        <w:spacing w:after="0" w:line="240" w:lineRule="auto"/>
      </w:pPr>
      <w:r>
        <w:separator/>
      </w:r>
    </w:p>
  </w:endnote>
  <w:endnote w:type="continuationSeparator" w:id="0">
    <w:p w:rsidR="00BC7F35" w:rsidRDefault="00BC7F35" w:rsidP="00BC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F35" w:rsidRDefault="00BC7F35" w:rsidP="00BC7F35">
      <w:pPr>
        <w:spacing w:after="0" w:line="240" w:lineRule="auto"/>
      </w:pPr>
      <w:r>
        <w:separator/>
      </w:r>
    </w:p>
  </w:footnote>
  <w:footnote w:type="continuationSeparator" w:id="0">
    <w:p w:rsidR="00BC7F35" w:rsidRDefault="00BC7F35" w:rsidP="00BC7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35" w:rsidRPr="00BC7F35" w:rsidRDefault="00BC7F35" w:rsidP="00BC7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E5"/>
    <w:rsid w:val="001E1FE5"/>
    <w:rsid w:val="00BC7F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264AE-7749-49CF-96C6-F1C56F2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1FE5"/>
    <w:rPr>
      <w:rFonts w:ascii="Courier New" w:eastAsia="Times New Roman" w:hAnsi="Courier New" w:cs="Courier New"/>
      <w:sz w:val="20"/>
      <w:szCs w:val="20"/>
    </w:rPr>
  </w:style>
  <w:style w:type="paragraph" w:styleId="Header">
    <w:name w:val="header"/>
    <w:basedOn w:val="Normal"/>
    <w:link w:val="HeaderChar"/>
    <w:uiPriority w:val="99"/>
    <w:unhideWhenUsed/>
    <w:rsid w:val="00BC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35"/>
    <w:rPr>
      <w:rFonts w:ascii="Times New Roman" w:hAnsi="Times New Roman" w:cs="Times New Roman"/>
    </w:rPr>
  </w:style>
  <w:style w:type="paragraph" w:styleId="Footer">
    <w:name w:val="footer"/>
    <w:basedOn w:val="Normal"/>
    <w:link w:val="FooterChar"/>
    <w:uiPriority w:val="99"/>
    <w:unhideWhenUsed/>
    <w:rsid w:val="00BC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1687</Words>
  <Characters>9620</Characters>
  <Application>Microsoft Office Word</Application>
  <DocSecurity>0</DocSecurity>
  <Lines>80</Lines>
  <Paragraphs>22</Paragraphs>
  <ScaleCrop>false</ScaleCrop>
  <Company>Legislative Services Agency (LSA)</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