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EE2">
        <w:t>CHAPTER 9</w:t>
      </w:r>
    </w:p>
    <w:p w:rsidR="00BE3EE2" w:rsidRP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EE2">
        <w:t>Delivery of Books, Records and Money to Successor</w:t>
      </w:r>
      <w:bookmarkStart w:id="0" w:name="_GoBack"/>
      <w:bookmarkEnd w:id="0"/>
    </w:p>
    <w:p w:rsidR="00BE3EE2" w:rsidRP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rPr>
          <w:b/>
        </w:rPr>
        <w:t xml:space="preserve">SECTION </w:t>
      </w:r>
      <w:r w:rsidR="00B316A3" w:rsidRPr="00BE3EE2">
        <w:rPr>
          <w:b/>
        </w:rPr>
        <w:t>8</w:t>
      </w:r>
      <w:r w:rsidRPr="00BE3EE2">
        <w:rPr>
          <w:b/>
        </w:rPr>
        <w:noBreakHyphen/>
      </w:r>
      <w:r w:rsidR="00B316A3" w:rsidRPr="00BE3EE2">
        <w:rPr>
          <w:b/>
        </w:rPr>
        <w:t>9</w:t>
      </w:r>
      <w:r w:rsidRPr="00BE3EE2">
        <w:rPr>
          <w:b/>
        </w:rPr>
        <w:noBreakHyphen/>
      </w:r>
      <w:r w:rsidR="00B316A3" w:rsidRPr="00BE3EE2">
        <w:rPr>
          <w:b/>
        </w:rPr>
        <w:t>10.</w:t>
      </w:r>
      <w:r w:rsidR="00B316A3" w:rsidRPr="00BE3EE2">
        <w:t xml:space="preserve"> Delivery by officer of books and papers to successor.</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16A3" w:rsidRPr="00BE3EE2">
        <w:t xml:space="preserve">: 1962 Code </w:t>
      </w:r>
      <w:r w:rsidRPr="00BE3EE2">
        <w:t xml:space="preserve">Section </w:t>
      </w:r>
      <w:r w:rsidR="00B316A3" w:rsidRPr="00BE3EE2">
        <w:t>50</w:t>
      </w:r>
      <w:r w:rsidRPr="00BE3EE2">
        <w:noBreakHyphen/>
      </w:r>
      <w:r w:rsidR="00B316A3" w:rsidRPr="00BE3EE2">
        <w:t xml:space="preserve">201; 1952 Code </w:t>
      </w:r>
      <w:r w:rsidRPr="00BE3EE2">
        <w:t xml:space="preserve">Section </w:t>
      </w:r>
      <w:r w:rsidR="00B316A3" w:rsidRPr="00BE3EE2">
        <w:t>50</w:t>
      </w:r>
      <w:r w:rsidRPr="00BE3EE2">
        <w:noBreakHyphen/>
      </w:r>
      <w:r w:rsidR="00B316A3" w:rsidRPr="00BE3EE2">
        <w:t xml:space="preserve">201; 1942 Code </w:t>
      </w:r>
      <w:r w:rsidRPr="00BE3EE2">
        <w:t xml:space="preserve">Section </w:t>
      </w:r>
      <w:r w:rsidR="00B316A3" w:rsidRPr="00BE3EE2">
        <w:t xml:space="preserve">837; 1932 Code </w:t>
      </w:r>
      <w:r w:rsidRPr="00BE3EE2">
        <w:t xml:space="preserve">Section </w:t>
      </w:r>
      <w:r w:rsidR="00B316A3" w:rsidRPr="00BE3EE2">
        <w:t xml:space="preserve">837; Civ. P. </w:t>
      </w:r>
      <w:r w:rsidRPr="00BE3EE2">
        <w:t>‘</w:t>
      </w:r>
      <w:r w:rsidR="00B316A3" w:rsidRPr="00BE3EE2">
        <w:t xml:space="preserve">22 </w:t>
      </w:r>
      <w:r w:rsidRPr="00BE3EE2">
        <w:t xml:space="preserve">Section </w:t>
      </w:r>
      <w:r w:rsidR="00B316A3" w:rsidRPr="00BE3EE2">
        <w:t xml:space="preserve">785; Civ. P. </w:t>
      </w:r>
      <w:r w:rsidRPr="00BE3EE2">
        <w:t>‘</w:t>
      </w:r>
      <w:r w:rsidR="00B316A3" w:rsidRPr="00BE3EE2">
        <w:t xml:space="preserve">12 </w:t>
      </w:r>
      <w:r w:rsidRPr="00BE3EE2">
        <w:t xml:space="preserve">Section </w:t>
      </w:r>
      <w:r w:rsidR="00B316A3" w:rsidRPr="00BE3EE2">
        <w:t xml:space="preserve">472; Civ. P. </w:t>
      </w:r>
      <w:r w:rsidRPr="00BE3EE2">
        <w:t>‘</w:t>
      </w:r>
      <w:r w:rsidR="00B316A3" w:rsidRPr="00BE3EE2">
        <w:t xml:space="preserve">02 </w:t>
      </w:r>
      <w:r w:rsidRPr="00BE3EE2">
        <w:t xml:space="preserve">Section </w:t>
      </w:r>
      <w:r w:rsidR="00B316A3" w:rsidRPr="00BE3EE2">
        <w:t xml:space="preserve">434; 1870 (14) 453; 1993 Act No. 184, </w:t>
      </w:r>
      <w:r w:rsidRPr="00BE3EE2">
        <w:t xml:space="preserve">Section </w:t>
      </w:r>
      <w:r w:rsidR="00B316A3" w:rsidRPr="00BE3EE2">
        <w:t>144, eff January 1, 1994.</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Effect of Amendment</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The 1993 amendment rewrote this section, adding at the end </w:t>
      </w:r>
      <w:r w:rsidR="00BE3EE2" w:rsidRPr="00BE3EE2">
        <w:t>“</w:t>
      </w:r>
      <w:r w:rsidRPr="00BE3EE2">
        <w:t>and, upon conviction, must be fined in the discretion of the court or imprisoned not more than one year, or both.</w:t>
      </w:r>
      <w:r w:rsidR="00BE3EE2" w:rsidRPr="00BE3EE2">
        <w:t>”</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CROSS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Applicability of </w:t>
      </w:r>
      <w:r w:rsidR="00BE3EE2" w:rsidRPr="00BE3EE2">
        <w:t xml:space="preserve">Sections </w:t>
      </w:r>
      <w:r w:rsidRPr="00BE3EE2">
        <w:t xml:space="preserve"> 8</w:t>
      </w:r>
      <w:r w:rsidR="00BE3EE2" w:rsidRPr="00BE3EE2">
        <w:noBreakHyphen/>
      </w:r>
      <w:r w:rsidRPr="00BE3EE2">
        <w:t>9</w:t>
      </w:r>
      <w:r w:rsidR="00BE3EE2" w:rsidRPr="00BE3EE2">
        <w:noBreakHyphen/>
      </w:r>
      <w:r w:rsidRPr="00BE3EE2">
        <w:t xml:space="preserve">10 et seq. to the South Carolina Research Authority and its employees, see </w:t>
      </w:r>
      <w:r w:rsidR="00BE3EE2" w:rsidRPr="00BE3EE2">
        <w:t xml:space="preserve">Section </w:t>
      </w:r>
      <w:r w:rsidRPr="00BE3EE2">
        <w:t>13</w:t>
      </w:r>
      <w:r w:rsidR="00BE3EE2" w:rsidRPr="00BE3EE2">
        <w:noBreakHyphen/>
      </w:r>
      <w:r w:rsidRPr="00BE3EE2">
        <w:t>17</w:t>
      </w:r>
      <w:r w:rsidR="00BE3EE2" w:rsidRPr="00BE3EE2">
        <w:noBreakHyphen/>
      </w:r>
      <w:r w:rsidRPr="00BE3EE2">
        <w:t>170.</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Delivery of codes and supplements to successors, see </w:t>
      </w:r>
      <w:r w:rsidR="00BE3EE2" w:rsidRPr="00BE3EE2">
        <w:t xml:space="preserve">Section </w:t>
      </w:r>
      <w:r w:rsidRPr="00BE3EE2">
        <w:t>8</w:t>
      </w:r>
      <w:r w:rsidR="00BE3EE2" w:rsidRPr="00BE3EE2">
        <w:noBreakHyphen/>
      </w:r>
      <w:r w:rsidRPr="00BE3EE2">
        <w:t>15</w:t>
      </w:r>
      <w:r w:rsidR="00BE3EE2" w:rsidRPr="00BE3EE2">
        <w:noBreakHyphen/>
      </w:r>
      <w:r w:rsidRPr="00BE3EE2">
        <w:t>40.</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RESEARCH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Encyclopedias</w:t>
      </w:r>
    </w:p>
    <w:p w:rsidR="00BE3EE2" w:rsidRP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EE2">
        <w:t xml:space="preserve">S.C. Jur. Public Officers and Public Employees </w:t>
      </w:r>
      <w:r w:rsidR="00BE3EE2" w:rsidRPr="00BE3EE2">
        <w:t xml:space="preserve">Section </w:t>
      </w:r>
      <w:r w:rsidRPr="00BE3EE2">
        <w:t>79, All Officers and Public Employees.</w:t>
      </w:r>
    </w:p>
    <w:p w:rsidR="00BE3EE2" w:rsidRP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rPr>
          <w:b/>
        </w:rPr>
        <w:t xml:space="preserve">SECTION </w:t>
      </w:r>
      <w:r w:rsidR="00B316A3" w:rsidRPr="00BE3EE2">
        <w:rPr>
          <w:b/>
        </w:rPr>
        <w:t>8</w:t>
      </w:r>
      <w:r w:rsidRPr="00BE3EE2">
        <w:rPr>
          <w:b/>
        </w:rPr>
        <w:noBreakHyphen/>
      </w:r>
      <w:r w:rsidR="00B316A3" w:rsidRPr="00BE3EE2">
        <w:rPr>
          <w:b/>
        </w:rPr>
        <w:t>9</w:t>
      </w:r>
      <w:r w:rsidRPr="00BE3EE2">
        <w:rPr>
          <w:b/>
        </w:rPr>
        <w:noBreakHyphen/>
      </w:r>
      <w:r w:rsidR="00B316A3" w:rsidRPr="00BE3EE2">
        <w:rPr>
          <w:b/>
        </w:rPr>
        <w:t>20.</w:t>
      </w:r>
      <w:r w:rsidR="00B316A3" w:rsidRPr="00BE3EE2">
        <w:t xml:space="preserve"> Successor may demand books and records from any person having possession of them.</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BE3EE2" w:rsidRPr="00BE3EE2">
        <w:t xml:space="preserve">Section </w:t>
      </w:r>
      <w:r w:rsidRPr="00BE3EE2">
        <w:t>15</w:t>
      </w:r>
      <w:r w:rsidR="00BE3EE2" w:rsidRPr="00BE3EE2">
        <w:noBreakHyphen/>
      </w:r>
      <w:r w:rsidRPr="00BE3EE2">
        <w:t>63</w:t>
      </w:r>
      <w:r w:rsidR="00BE3EE2" w:rsidRPr="00BE3EE2">
        <w:noBreakHyphen/>
      </w:r>
      <w:r w:rsidRPr="00BE3EE2">
        <w:t xml:space="preserve">130, demand such books or papers from the person having them in his possession. And if such books or papers are withheld an order may be obtained and the person charged may, in like manner as provided in </w:t>
      </w:r>
      <w:r w:rsidR="00BE3EE2" w:rsidRPr="00BE3EE2">
        <w:t xml:space="preserve">Section </w:t>
      </w:r>
      <w:r w:rsidRPr="00BE3EE2">
        <w:t>15</w:t>
      </w:r>
      <w:r w:rsidR="00BE3EE2" w:rsidRPr="00BE3EE2">
        <w:noBreakHyphen/>
      </w:r>
      <w:r w:rsidRPr="00BE3EE2">
        <w:t>63</w:t>
      </w:r>
      <w:r w:rsidR="00BE3EE2" w:rsidRPr="00BE3EE2">
        <w:noBreakHyphen/>
      </w:r>
      <w:r w:rsidRPr="00BE3EE2">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BE3EE2" w:rsidRPr="00BE3EE2">
        <w:t xml:space="preserve">Section </w:t>
      </w:r>
      <w:r w:rsidRPr="00BE3EE2">
        <w:t>15</w:t>
      </w:r>
      <w:r w:rsidR="00BE3EE2" w:rsidRPr="00BE3EE2">
        <w:noBreakHyphen/>
      </w:r>
      <w:r w:rsidRPr="00BE3EE2">
        <w:t>63</w:t>
      </w:r>
      <w:r w:rsidR="00BE3EE2" w:rsidRPr="00BE3EE2">
        <w:noBreakHyphen/>
      </w:r>
      <w:r w:rsidRPr="00BE3EE2">
        <w:t>140.</w:t>
      </w: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16A3" w:rsidRPr="00BE3EE2">
        <w:t xml:space="preserve">: 1962 Code </w:t>
      </w:r>
      <w:r w:rsidRPr="00BE3EE2">
        <w:t xml:space="preserve">Section </w:t>
      </w:r>
      <w:r w:rsidR="00B316A3" w:rsidRPr="00BE3EE2">
        <w:t>50</w:t>
      </w:r>
      <w:r w:rsidRPr="00BE3EE2">
        <w:noBreakHyphen/>
      </w:r>
      <w:r w:rsidR="00B316A3" w:rsidRPr="00BE3EE2">
        <w:t xml:space="preserve">202; 1952 Code </w:t>
      </w:r>
      <w:r w:rsidRPr="00BE3EE2">
        <w:t xml:space="preserve">Section </w:t>
      </w:r>
      <w:r w:rsidR="00B316A3" w:rsidRPr="00BE3EE2">
        <w:t>50</w:t>
      </w:r>
      <w:r w:rsidRPr="00BE3EE2">
        <w:noBreakHyphen/>
      </w:r>
      <w:r w:rsidR="00B316A3" w:rsidRPr="00BE3EE2">
        <w:t xml:space="preserve">202; 1942 Code </w:t>
      </w:r>
      <w:r w:rsidRPr="00BE3EE2">
        <w:t xml:space="preserve">Section </w:t>
      </w:r>
      <w:r w:rsidR="00B316A3" w:rsidRPr="00BE3EE2">
        <w:t xml:space="preserve">837; 1932 Code </w:t>
      </w:r>
      <w:r w:rsidRPr="00BE3EE2">
        <w:t xml:space="preserve">Section </w:t>
      </w:r>
      <w:r w:rsidR="00B316A3" w:rsidRPr="00BE3EE2">
        <w:t xml:space="preserve">837; Civ. P. </w:t>
      </w:r>
      <w:r w:rsidRPr="00BE3EE2">
        <w:t>‘</w:t>
      </w:r>
      <w:r w:rsidR="00B316A3" w:rsidRPr="00BE3EE2">
        <w:t xml:space="preserve">22 </w:t>
      </w:r>
      <w:r w:rsidRPr="00BE3EE2">
        <w:t xml:space="preserve">Section </w:t>
      </w:r>
      <w:r w:rsidR="00B316A3" w:rsidRPr="00BE3EE2">
        <w:t xml:space="preserve">785; Civ. P. </w:t>
      </w:r>
      <w:r w:rsidRPr="00BE3EE2">
        <w:t>‘</w:t>
      </w:r>
      <w:r w:rsidR="00B316A3" w:rsidRPr="00BE3EE2">
        <w:t xml:space="preserve">12 </w:t>
      </w:r>
      <w:r w:rsidRPr="00BE3EE2">
        <w:t xml:space="preserve">Section </w:t>
      </w:r>
      <w:r w:rsidR="00B316A3" w:rsidRPr="00BE3EE2">
        <w:t xml:space="preserve">472; Civ. P. </w:t>
      </w:r>
      <w:r w:rsidRPr="00BE3EE2">
        <w:t>‘</w:t>
      </w:r>
      <w:r w:rsidR="00B316A3" w:rsidRPr="00BE3EE2">
        <w:t xml:space="preserve">02 </w:t>
      </w:r>
      <w:r w:rsidRPr="00BE3EE2">
        <w:t xml:space="preserve">Section </w:t>
      </w:r>
      <w:r w:rsidR="00B316A3" w:rsidRPr="00BE3EE2">
        <w:t>434; 1870 (14) 453.</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RESEARCH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Encyclopedias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S.C. Jur. Public Officers and Public Employees </w:t>
      </w:r>
      <w:r w:rsidR="00BE3EE2" w:rsidRPr="00BE3EE2">
        <w:t xml:space="preserve">Section </w:t>
      </w:r>
      <w:r w:rsidRPr="00BE3EE2">
        <w:t>79, All Officers and Public Employees.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NOTES OF DECISIONS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In general 1</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1. In general</w:t>
      </w:r>
    </w:p>
    <w:p w:rsidR="00BE3EE2" w:rsidRP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EE2">
        <w:t xml:space="preserve">Only prima facie title to office need be shown. A proceeding under this section [Code 1962 </w:t>
      </w:r>
      <w:r w:rsidR="00BE3EE2" w:rsidRPr="00BE3EE2">
        <w:t xml:space="preserve">Section </w:t>
      </w:r>
      <w:r w:rsidRPr="00BE3EE2">
        <w:t>50</w:t>
      </w:r>
      <w:r w:rsidR="00BE3EE2" w:rsidRPr="00BE3EE2">
        <w:noBreakHyphen/>
      </w:r>
      <w:r w:rsidRPr="00BE3EE2">
        <w:t>202] does not pass upon the merits of the respective claims to the office. The sole inquiry is whether petitioner has shown prima facie title to the office. Jennings v. Green (S.C. 1951) 219 S.C. 471, 65 S.E.2d 878.</w:t>
      </w:r>
    </w:p>
    <w:p w:rsidR="00BE3EE2" w:rsidRP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rPr>
          <w:b/>
        </w:rPr>
        <w:t xml:space="preserve">SECTION </w:t>
      </w:r>
      <w:r w:rsidR="00B316A3" w:rsidRPr="00BE3EE2">
        <w:rPr>
          <w:b/>
        </w:rPr>
        <w:t>8</w:t>
      </w:r>
      <w:r w:rsidRPr="00BE3EE2">
        <w:rPr>
          <w:b/>
        </w:rPr>
        <w:noBreakHyphen/>
      </w:r>
      <w:r w:rsidR="00B316A3" w:rsidRPr="00BE3EE2">
        <w:rPr>
          <w:b/>
        </w:rPr>
        <w:t>9</w:t>
      </w:r>
      <w:r w:rsidRPr="00BE3EE2">
        <w:rPr>
          <w:b/>
        </w:rPr>
        <w:noBreakHyphen/>
      </w:r>
      <w:r w:rsidR="00B316A3" w:rsidRPr="00BE3EE2">
        <w:rPr>
          <w:b/>
        </w:rPr>
        <w:t>30.</w:t>
      </w:r>
      <w:r w:rsidR="00B316A3" w:rsidRPr="00BE3EE2">
        <w:t xml:space="preserve"> Delivery by officer of moneys on hand to successor.</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ab/>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w:t>
      </w:r>
      <w:r w:rsidRPr="00BE3EE2">
        <w:lastRenderedPageBreak/>
        <w:t>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16A3" w:rsidRPr="00BE3EE2">
        <w:t xml:space="preserve">: 1962 Code </w:t>
      </w:r>
      <w:r w:rsidRPr="00BE3EE2">
        <w:t xml:space="preserve">Section </w:t>
      </w:r>
      <w:r w:rsidR="00B316A3" w:rsidRPr="00BE3EE2">
        <w:t>50</w:t>
      </w:r>
      <w:r w:rsidRPr="00BE3EE2">
        <w:noBreakHyphen/>
      </w:r>
      <w:r w:rsidR="00B316A3" w:rsidRPr="00BE3EE2">
        <w:t xml:space="preserve">203; 1952 Code </w:t>
      </w:r>
      <w:r w:rsidRPr="00BE3EE2">
        <w:t xml:space="preserve">Section </w:t>
      </w:r>
      <w:r w:rsidR="00B316A3" w:rsidRPr="00BE3EE2">
        <w:t>50</w:t>
      </w:r>
      <w:r w:rsidRPr="00BE3EE2">
        <w:noBreakHyphen/>
      </w:r>
      <w:r w:rsidR="00B316A3" w:rsidRPr="00BE3EE2">
        <w:t xml:space="preserve">203; 1942 Code </w:t>
      </w:r>
      <w:r w:rsidRPr="00BE3EE2">
        <w:t xml:space="preserve">Sections </w:t>
      </w:r>
      <w:r w:rsidR="00B316A3" w:rsidRPr="00BE3EE2">
        <w:t xml:space="preserve"> 1524, 3069; 1932 Code </w:t>
      </w:r>
      <w:r w:rsidRPr="00BE3EE2">
        <w:t xml:space="preserve">Sections </w:t>
      </w:r>
      <w:r w:rsidR="00B316A3" w:rsidRPr="00BE3EE2">
        <w:t xml:space="preserve"> 1524, 3069; Civ. C. </w:t>
      </w:r>
      <w:r w:rsidRPr="00BE3EE2">
        <w:t>‘</w:t>
      </w:r>
      <w:r w:rsidR="00B316A3" w:rsidRPr="00BE3EE2">
        <w:t xml:space="preserve">22 </w:t>
      </w:r>
      <w:r w:rsidRPr="00BE3EE2">
        <w:t xml:space="preserve">Section </w:t>
      </w:r>
      <w:r w:rsidR="00B316A3" w:rsidRPr="00BE3EE2">
        <w:t xml:space="preserve">756; Cr. C. </w:t>
      </w:r>
      <w:r w:rsidRPr="00BE3EE2">
        <w:t>‘</w:t>
      </w:r>
      <w:r w:rsidR="00B316A3" w:rsidRPr="00BE3EE2">
        <w:t xml:space="preserve">22 </w:t>
      </w:r>
      <w:r w:rsidRPr="00BE3EE2">
        <w:t xml:space="preserve">Section </w:t>
      </w:r>
      <w:r w:rsidR="00B316A3" w:rsidRPr="00BE3EE2">
        <w:t xml:space="preserve">471; Civ. C. </w:t>
      </w:r>
      <w:r w:rsidRPr="00BE3EE2">
        <w:t>‘</w:t>
      </w:r>
      <w:r w:rsidR="00B316A3" w:rsidRPr="00BE3EE2">
        <w:t xml:space="preserve">12 </w:t>
      </w:r>
      <w:r w:rsidRPr="00BE3EE2">
        <w:t xml:space="preserve">Section </w:t>
      </w:r>
      <w:r w:rsidR="00B316A3" w:rsidRPr="00BE3EE2">
        <w:t xml:space="preserve">674; Cr. C. </w:t>
      </w:r>
      <w:r w:rsidRPr="00BE3EE2">
        <w:t>‘</w:t>
      </w:r>
      <w:r w:rsidR="00B316A3" w:rsidRPr="00BE3EE2">
        <w:t xml:space="preserve">12 </w:t>
      </w:r>
      <w:r w:rsidRPr="00BE3EE2">
        <w:t xml:space="preserve">Section </w:t>
      </w:r>
      <w:r w:rsidR="00B316A3" w:rsidRPr="00BE3EE2">
        <w:t xml:space="preserve">544; Civ. C. </w:t>
      </w:r>
      <w:r w:rsidRPr="00BE3EE2">
        <w:t>‘</w:t>
      </w:r>
      <w:r w:rsidR="00B316A3" w:rsidRPr="00BE3EE2">
        <w:t xml:space="preserve">02 </w:t>
      </w:r>
      <w:r w:rsidRPr="00BE3EE2">
        <w:t xml:space="preserve">Section </w:t>
      </w:r>
      <w:r w:rsidR="00B316A3" w:rsidRPr="00BE3EE2">
        <w:t xml:space="preserve">605; Cr. C. </w:t>
      </w:r>
      <w:r w:rsidRPr="00BE3EE2">
        <w:t>‘</w:t>
      </w:r>
      <w:r w:rsidR="00B316A3" w:rsidRPr="00BE3EE2">
        <w:t xml:space="preserve">02 </w:t>
      </w:r>
      <w:r w:rsidRPr="00BE3EE2">
        <w:t xml:space="preserve">Section </w:t>
      </w:r>
      <w:r w:rsidR="00B316A3" w:rsidRPr="00BE3EE2">
        <w:t>387; G. S. 457, 779; R. S. 304, 523; 1874 (15) 674; 1885 (19) 158; 1904 (24) 375.</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CROSS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Responsibility of probate judge for books and property of office, see </w:t>
      </w:r>
      <w:r w:rsidR="00BE3EE2" w:rsidRPr="00BE3EE2">
        <w:t xml:space="preserve">Section </w:t>
      </w:r>
      <w:r w:rsidRPr="00BE3EE2">
        <w:t>14</w:t>
      </w:r>
      <w:r w:rsidR="00BE3EE2" w:rsidRPr="00BE3EE2">
        <w:noBreakHyphen/>
      </w:r>
      <w:r w:rsidRPr="00BE3EE2">
        <w:t>23</w:t>
      </w:r>
      <w:r w:rsidR="00BE3EE2" w:rsidRPr="00BE3EE2">
        <w:noBreakHyphen/>
      </w:r>
      <w:r w:rsidRPr="00BE3EE2">
        <w:t>680.</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RESEARCH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Encyclopedias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S.C. Jur. Public Officers and Public Employees </w:t>
      </w:r>
      <w:r w:rsidR="00BE3EE2" w:rsidRPr="00BE3EE2">
        <w:t xml:space="preserve">Section </w:t>
      </w:r>
      <w:r w:rsidRPr="00BE3EE2">
        <w:t>70, Handling of Public Funds and Trustee Relationship.</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S.C. Jur. Public Officers and Public Employees </w:t>
      </w:r>
      <w:r w:rsidR="00BE3EE2" w:rsidRPr="00BE3EE2">
        <w:t xml:space="preserve">Section </w:t>
      </w:r>
      <w:r w:rsidRPr="00BE3EE2">
        <w:t>79, All Officers and Public Employees.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NOTES OF DECISIONS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In general 1</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1. In general</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Officer is presumed to have performed duties. While this section [Code 1962 </w:t>
      </w:r>
      <w:r w:rsidR="00BE3EE2" w:rsidRPr="00BE3EE2">
        <w:t xml:space="preserve">Section </w:t>
      </w:r>
      <w:r w:rsidRPr="00BE3EE2">
        <w:t>50</w:t>
      </w:r>
      <w:r w:rsidR="00BE3EE2" w:rsidRPr="00BE3EE2">
        <w:noBreakHyphen/>
      </w:r>
      <w:r w:rsidRPr="00BE3EE2">
        <w:t>203] has reference to all moneys in the hands of outgoing treasurers, yet the presumption is that the outgoing treasurer has performed his duties, especially those made mandatory by another statute, and that he would have in hand of State</w:t>
      </w:r>
      <w:r w:rsidR="00BE3EE2" w:rsidRPr="00BE3EE2">
        <w:t>’</w:t>
      </w:r>
      <w:r w:rsidRPr="00BE3EE2">
        <w:t>s money only that collected within fifteen days prior to his going out of office. State v. Maryland Cas. Co. (S.C. 1939) 189 S.C. 405, 1 S.E.2d 516.</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Cited in Fleming v. McLure (S.C. 1933) 171 S.C. 147, 171 S.E. 804.</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Statements and settlements are not conclusive and are open to correction of errors negligently or fraudulently made; but where no improper conduct is charged against an officer he is entitled to all of the information that could possibly throw light upon the issue of irregularity or negligence or proof of damage. Pickens County v. Hinton (S.C. 1930) 158 S.C. 465, 155 S.E. 881.</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And motive for offense is immaterial. The offense under this section [Code 1962 </w:t>
      </w:r>
      <w:r w:rsidR="00BE3EE2" w:rsidRPr="00BE3EE2">
        <w:t xml:space="preserve">Section </w:t>
      </w:r>
      <w:r w:rsidRPr="00BE3EE2">
        <w:t>50</w:t>
      </w:r>
      <w:r w:rsidR="00BE3EE2" w:rsidRPr="00BE3EE2">
        <w:noBreakHyphen/>
      </w:r>
      <w:r w:rsidRPr="00BE3EE2">
        <w:t>203] consists in the omission to perform an official duty, and the motive and intent with which such offense is committed is immaterial. State v Assmann (1896) 46 SC 554, 24 SE 673. State v. Moore (S.C. 1924) 128 S.C. 192, 122 S.E. 672.</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And officers holding over without qualification. A county treasurer held over for another term without qualification, held office until qualification of his successor, and was within this section [Code 1962 </w:t>
      </w:r>
      <w:r w:rsidR="00BE3EE2" w:rsidRPr="00BE3EE2">
        <w:t xml:space="preserve">Section </w:t>
      </w:r>
      <w:r w:rsidRPr="00BE3EE2">
        <w:t>50</w:t>
      </w:r>
      <w:r w:rsidR="00BE3EE2" w:rsidRPr="00BE3EE2">
        <w:noBreakHyphen/>
      </w:r>
      <w:r w:rsidRPr="00BE3EE2">
        <w:t>203], making it a crime to fail to pay over moneys to successor. State v. Mason (S.C. 1921) 118 S.C. 171, 110 S.E. 128.</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As well as Penitentiary superintendent. Section embraced position formerly known as superintendent of Penitentiary. State v. Neal (S.C. 1901) 59 S.C. 259, 37 S.E. 826.</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Words sufficient for indictment. While it is preferable to follow the words of this section [Code 1962 </w:t>
      </w:r>
      <w:r w:rsidR="00BE3EE2" w:rsidRPr="00BE3EE2">
        <w:t xml:space="preserve">Section </w:t>
      </w:r>
      <w:r w:rsidRPr="00BE3EE2">
        <w:t>50</w:t>
      </w:r>
      <w:r w:rsidR="00BE3EE2" w:rsidRPr="00BE3EE2">
        <w:noBreakHyphen/>
      </w:r>
      <w:r w:rsidRPr="00BE3EE2">
        <w:t>203], equivalent words are sufficient to support the indictment thereunder. State v. Assmann (S.C. 1896) 46 S.C. 554, 24 S.E. 673.</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Failure to turn over money is sufficient charge. An indictment which charges that a clerk of the court for a certain county </w:t>
      </w:r>
      <w:r w:rsidR="00BE3EE2" w:rsidRPr="00BE3EE2">
        <w:t>“</w:t>
      </w:r>
      <w:r w:rsidRPr="00BE3EE2">
        <w:t>failed</w:t>
      </w:r>
      <w:r w:rsidR="00BE3EE2" w:rsidRPr="00BE3EE2">
        <w:t>”</w:t>
      </w:r>
      <w:r w:rsidRPr="00BE3EE2">
        <w:t xml:space="preserve"> to turn over to his successor money received by him as clerk is sufficient under this section [Code 1962 </w:t>
      </w:r>
      <w:r w:rsidR="00BE3EE2" w:rsidRPr="00BE3EE2">
        <w:t xml:space="preserve">Section </w:t>
      </w:r>
      <w:r w:rsidRPr="00BE3EE2">
        <w:t>50</w:t>
      </w:r>
      <w:r w:rsidR="00BE3EE2" w:rsidRPr="00BE3EE2">
        <w:noBreakHyphen/>
      </w:r>
      <w:r w:rsidRPr="00BE3EE2">
        <w:t>203]. State v. Assmann (S.C. 1896) 46 S.C. 554, 24 S.E. 673. Public Employment 1063</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Without alleging failure to turn over all moneys. An indictment under this section [Code 1962 </w:t>
      </w:r>
      <w:r w:rsidR="00BE3EE2" w:rsidRPr="00BE3EE2">
        <w:t xml:space="preserve">Section </w:t>
      </w:r>
      <w:r w:rsidRPr="00BE3EE2">
        <w:t>50</w:t>
      </w:r>
      <w:r w:rsidR="00BE3EE2" w:rsidRPr="00BE3EE2">
        <w:noBreakHyphen/>
      </w:r>
      <w:r w:rsidRPr="00BE3EE2">
        <w:t xml:space="preserve">203] charging a clerk of the court with neglecting to turn over to his successor in office a certain sum of money received by defendant from a particular estate is sufficient without alleging neglect to turn over all </w:t>
      </w:r>
      <w:r w:rsidRPr="00BE3EE2">
        <w:lastRenderedPageBreak/>
        <w:t>moneys in his hands as clerk. State v. Assmann (S.C. 1896) 46 S.C. 554, 24 S.E. 673. Public Employment 1063</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No demand for moneys is necessary for conviction. Under this section [Code 1962 </w:t>
      </w:r>
      <w:r w:rsidR="00BE3EE2" w:rsidRPr="00BE3EE2">
        <w:t xml:space="preserve">Section </w:t>
      </w:r>
      <w:r w:rsidRPr="00BE3EE2">
        <w:t>50</w:t>
      </w:r>
      <w:r w:rsidR="00BE3EE2" w:rsidRPr="00BE3EE2">
        <w:noBreakHyphen/>
      </w:r>
      <w:r w:rsidRPr="00BE3EE2">
        <w:t>203], it is not necessary to prove a demand on the outgoing officer by his successor for such moneys before a conviction can be had. State v. Assmann (S.C. 1896) 46 S.C. 554, 24 S.E. 673. Public Employment 1053</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This section [Code 1962 </w:t>
      </w:r>
      <w:r w:rsidR="00BE3EE2" w:rsidRPr="00BE3EE2">
        <w:t xml:space="preserve">Section </w:t>
      </w:r>
      <w:r w:rsidRPr="00BE3EE2">
        <w:t>50</w:t>
      </w:r>
      <w:r w:rsidR="00BE3EE2" w:rsidRPr="00BE3EE2">
        <w:noBreakHyphen/>
      </w:r>
      <w:r w:rsidRPr="00BE3EE2">
        <w:t xml:space="preserve">203] covers funds officers should have. This section [Code 1962 </w:t>
      </w:r>
      <w:r w:rsidR="00BE3EE2" w:rsidRPr="00BE3EE2">
        <w:t xml:space="preserve">Section </w:t>
      </w:r>
      <w:r w:rsidRPr="00BE3EE2">
        <w:t>50</w:t>
      </w:r>
      <w:r w:rsidR="00BE3EE2" w:rsidRPr="00BE3EE2">
        <w:noBreakHyphen/>
      </w:r>
      <w:r w:rsidRPr="00BE3EE2">
        <w:t>203] applies not only to money actually in the hands of an officer at the end of his term, but money which ought to be in his hands as such officer. State v. Assmann (S.C. 1896) 46 S.C. 554, 24 S.E. 673. Public Employment 1053</w:t>
      </w:r>
    </w:p>
    <w:p w:rsidR="00BE3EE2" w:rsidRP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EE2">
        <w:t xml:space="preserve">It applies to masters. Masters are included under the provisions of this section [Code 1962 </w:t>
      </w:r>
      <w:r w:rsidR="00BE3EE2" w:rsidRPr="00BE3EE2">
        <w:t xml:space="preserve">Section </w:t>
      </w:r>
      <w:r w:rsidRPr="00BE3EE2">
        <w:t>50</w:t>
      </w:r>
      <w:r w:rsidR="00BE3EE2" w:rsidRPr="00BE3EE2">
        <w:noBreakHyphen/>
      </w:r>
      <w:r w:rsidRPr="00BE3EE2">
        <w:t>203]. Peake v. Young (S.C. 1893) 40 S.C. 41, 18 S.E. 237.</w:t>
      </w:r>
    </w:p>
    <w:p w:rsidR="00BE3EE2" w:rsidRP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rPr>
          <w:b/>
        </w:rPr>
        <w:t xml:space="preserve">SECTION </w:t>
      </w:r>
      <w:r w:rsidR="00B316A3" w:rsidRPr="00BE3EE2">
        <w:rPr>
          <w:b/>
        </w:rPr>
        <w:t>8</w:t>
      </w:r>
      <w:r w:rsidRPr="00BE3EE2">
        <w:rPr>
          <w:b/>
        </w:rPr>
        <w:noBreakHyphen/>
      </w:r>
      <w:r w:rsidR="00B316A3" w:rsidRPr="00BE3EE2">
        <w:rPr>
          <w:b/>
        </w:rPr>
        <w:t>9</w:t>
      </w:r>
      <w:r w:rsidRPr="00BE3EE2">
        <w:rPr>
          <w:b/>
        </w:rPr>
        <w:noBreakHyphen/>
      </w:r>
      <w:r w:rsidR="00B316A3" w:rsidRPr="00BE3EE2">
        <w:rPr>
          <w:b/>
        </w:rPr>
        <w:t>40.</w:t>
      </w:r>
      <w:r w:rsidR="00B316A3" w:rsidRPr="00BE3EE2">
        <w:t xml:space="preserve"> Representative of deceased officer shall deliver moneys to successor.</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ab/>
        <w:t>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w:t>
      </w: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EE2" w:rsidRDefault="00BE3EE2"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16A3" w:rsidRPr="00BE3EE2">
        <w:t xml:space="preserve">: 1962 Code </w:t>
      </w:r>
      <w:r w:rsidRPr="00BE3EE2">
        <w:t xml:space="preserve">Section </w:t>
      </w:r>
      <w:r w:rsidR="00B316A3" w:rsidRPr="00BE3EE2">
        <w:t>50</w:t>
      </w:r>
      <w:r w:rsidRPr="00BE3EE2">
        <w:noBreakHyphen/>
      </w:r>
      <w:r w:rsidR="00B316A3" w:rsidRPr="00BE3EE2">
        <w:t xml:space="preserve">204; 1952 Code </w:t>
      </w:r>
      <w:r w:rsidRPr="00BE3EE2">
        <w:t xml:space="preserve">Section </w:t>
      </w:r>
      <w:r w:rsidR="00B316A3" w:rsidRPr="00BE3EE2">
        <w:t>50</w:t>
      </w:r>
      <w:r w:rsidRPr="00BE3EE2">
        <w:noBreakHyphen/>
      </w:r>
      <w:r w:rsidR="00B316A3" w:rsidRPr="00BE3EE2">
        <w:t xml:space="preserve">204; 1942 Code </w:t>
      </w:r>
      <w:r w:rsidRPr="00BE3EE2">
        <w:t xml:space="preserve">Section </w:t>
      </w:r>
      <w:r w:rsidR="00B316A3" w:rsidRPr="00BE3EE2">
        <w:t xml:space="preserve">3069; 1932 Code </w:t>
      </w:r>
      <w:r w:rsidRPr="00BE3EE2">
        <w:t xml:space="preserve">Section </w:t>
      </w:r>
      <w:r w:rsidR="00B316A3" w:rsidRPr="00BE3EE2">
        <w:t xml:space="preserve">3069; Civ. C. </w:t>
      </w:r>
      <w:r w:rsidRPr="00BE3EE2">
        <w:t>‘</w:t>
      </w:r>
      <w:r w:rsidR="00B316A3" w:rsidRPr="00BE3EE2">
        <w:t xml:space="preserve">22 </w:t>
      </w:r>
      <w:r w:rsidRPr="00BE3EE2">
        <w:t xml:space="preserve">Section </w:t>
      </w:r>
      <w:r w:rsidR="00B316A3" w:rsidRPr="00BE3EE2">
        <w:t xml:space="preserve">756; Civ. C. </w:t>
      </w:r>
      <w:r w:rsidRPr="00BE3EE2">
        <w:t>‘</w:t>
      </w:r>
      <w:r w:rsidR="00B316A3" w:rsidRPr="00BE3EE2">
        <w:t xml:space="preserve">12 </w:t>
      </w:r>
      <w:r w:rsidRPr="00BE3EE2">
        <w:t xml:space="preserve">Section </w:t>
      </w:r>
      <w:r w:rsidR="00B316A3" w:rsidRPr="00BE3EE2">
        <w:t xml:space="preserve">674; Civ. C. </w:t>
      </w:r>
      <w:r w:rsidRPr="00BE3EE2">
        <w:t>‘</w:t>
      </w:r>
      <w:r w:rsidR="00B316A3" w:rsidRPr="00BE3EE2">
        <w:t xml:space="preserve">02 </w:t>
      </w:r>
      <w:r w:rsidRPr="00BE3EE2">
        <w:t xml:space="preserve">Section </w:t>
      </w:r>
      <w:r w:rsidR="00B316A3" w:rsidRPr="00BE3EE2">
        <w:t>605; G. S. 457; R. S. 523; 1874 (15) 674; 1885 (19) 158; 1904 (24) 375.</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RESEARCH REFERENCES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Encyclopedias</w:t>
      </w:r>
    </w:p>
    <w:p w:rsidR="00BE3EE2" w:rsidRDefault="00B316A3"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EE2">
        <w:t xml:space="preserve">S.C. Jur. Public Officers and Public Employees </w:t>
      </w:r>
      <w:r w:rsidR="00BE3EE2" w:rsidRPr="00BE3EE2">
        <w:t xml:space="preserve">Section </w:t>
      </w:r>
      <w:r w:rsidRPr="00BE3EE2">
        <w:t>70, Handling of Public Funds and Trustee Relationship.</w:t>
      </w:r>
    </w:p>
    <w:p w:rsidR="00F25049" w:rsidRPr="00BE3EE2" w:rsidRDefault="00F25049" w:rsidP="00BE3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3EE2" w:rsidSect="00BE3E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EE2" w:rsidRDefault="00BE3EE2" w:rsidP="00BE3EE2">
      <w:r>
        <w:separator/>
      </w:r>
    </w:p>
  </w:endnote>
  <w:endnote w:type="continuationSeparator" w:id="0">
    <w:p w:rsidR="00BE3EE2" w:rsidRDefault="00BE3EE2" w:rsidP="00B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EE2" w:rsidRDefault="00BE3EE2" w:rsidP="00BE3EE2">
      <w:r>
        <w:separator/>
      </w:r>
    </w:p>
  </w:footnote>
  <w:footnote w:type="continuationSeparator" w:id="0">
    <w:p w:rsidR="00BE3EE2" w:rsidRDefault="00BE3EE2" w:rsidP="00BE3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E2" w:rsidRPr="00BE3EE2" w:rsidRDefault="00BE3EE2" w:rsidP="00BE3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A3"/>
    <w:rsid w:val="00B316A3"/>
    <w:rsid w:val="00BE3E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94B84-2069-4C90-9524-F5813009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1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16A3"/>
    <w:rPr>
      <w:rFonts w:ascii="Courier New" w:eastAsia="Times New Roman" w:hAnsi="Courier New" w:cs="Courier New"/>
      <w:sz w:val="20"/>
      <w:szCs w:val="20"/>
    </w:rPr>
  </w:style>
  <w:style w:type="paragraph" w:styleId="Header">
    <w:name w:val="header"/>
    <w:basedOn w:val="Normal"/>
    <w:link w:val="HeaderChar"/>
    <w:uiPriority w:val="99"/>
    <w:unhideWhenUsed/>
    <w:rsid w:val="00BE3EE2"/>
    <w:pPr>
      <w:tabs>
        <w:tab w:val="center" w:pos="4680"/>
        <w:tab w:val="right" w:pos="9360"/>
      </w:tabs>
    </w:pPr>
  </w:style>
  <w:style w:type="character" w:customStyle="1" w:styleId="HeaderChar">
    <w:name w:val="Header Char"/>
    <w:basedOn w:val="DefaultParagraphFont"/>
    <w:link w:val="Header"/>
    <w:uiPriority w:val="99"/>
    <w:rsid w:val="00BE3EE2"/>
  </w:style>
  <w:style w:type="paragraph" w:styleId="Footer">
    <w:name w:val="footer"/>
    <w:basedOn w:val="Normal"/>
    <w:link w:val="FooterChar"/>
    <w:uiPriority w:val="99"/>
    <w:unhideWhenUsed/>
    <w:rsid w:val="00BE3EE2"/>
    <w:pPr>
      <w:tabs>
        <w:tab w:val="center" w:pos="4680"/>
        <w:tab w:val="right" w:pos="9360"/>
      </w:tabs>
    </w:pPr>
  </w:style>
  <w:style w:type="character" w:customStyle="1" w:styleId="FooterChar">
    <w:name w:val="Footer Char"/>
    <w:basedOn w:val="DefaultParagraphFont"/>
    <w:link w:val="Footer"/>
    <w:uiPriority w:val="99"/>
    <w:rsid w:val="00BE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Pages>
  <Words>1419</Words>
  <Characters>8090</Characters>
  <Application>Microsoft Office Word</Application>
  <DocSecurity>0</DocSecurity>
  <Lines>67</Lines>
  <Paragraphs>18</Paragraphs>
  <ScaleCrop>false</ScaleCrop>
  <Company>Legislative Services Agency (LSA)</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