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5FE9">
        <w:rPr>
          <w:lang w:val="en-PH"/>
        </w:rPr>
        <w:t>CHAPTER 7</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5FE9">
        <w:rPr>
          <w:lang w:val="en-PH"/>
        </w:rPr>
        <w:t>Offenses Against the Peace</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57FC" w:rsidRPr="00575FE9">
        <w:rPr>
          <w:lang w:val="en-PH"/>
        </w:rPr>
        <w:t xml:space="preserve"> 1</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5FE9">
        <w:rPr>
          <w:lang w:val="en-PH"/>
        </w:rPr>
        <w:t>Offenses During State of Emergency</w:t>
      </w:r>
      <w:bookmarkStart w:id="0" w:name="_GoBack"/>
      <w:bookmarkEnd w:id="0"/>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10.</w:t>
      </w:r>
      <w:r w:rsidR="00EF57FC" w:rsidRPr="00575FE9">
        <w:rPr>
          <w:lang w:val="en-PH"/>
        </w:rPr>
        <w:t xml:space="preserve"> Illegal acts during state of emergency.</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(A) In any area designated by the Governor in his proclamation that a state of emergency exists, and during the duration of the proclamation, it is unlawful for a person to:</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r>
      <w:r w:rsidRPr="00575FE9">
        <w:rPr>
          <w:lang w:val="en-PH"/>
        </w:rPr>
        <w:tab/>
        <w:t>(1)(a) violate a provision in the proclamation including, but not limited to, any curfew set forth by the proclamation;</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r>
      <w:r w:rsidRPr="00575FE9">
        <w:rPr>
          <w:lang w:val="en-PH"/>
        </w:rPr>
        <w:tab/>
      </w:r>
      <w:r w:rsidRPr="00575FE9">
        <w:rPr>
          <w:lang w:val="en-PH"/>
        </w:rPr>
        <w:tab/>
        <w:t>(b) congregate, unless authorized or in their homes, in groups of three or more and to refuse to disperse upon order of a law enforcement officer; or</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r>
      <w:r w:rsidRPr="00575FE9">
        <w:rPr>
          <w:lang w:val="en-PH"/>
        </w:rPr>
        <w:tab/>
      </w:r>
      <w:r w:rsidRPr="00575FE9">
        <w:rPr>
          <w:lang w:val="en-PH"/>
        </w:rPr>
        <w:tab/>
        <w:t>(c) wilfully fail or refuse to comply with any lawful order or direction of any law enforcement officer.</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A person violating the provisions of this item is guilty of a misdemeanor and, upon conviction, must be fined not more than one hundred dollars or imprisoned for not more than thirty days.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r>
      <w:r w:rsidRPr="00575FE9">
        <w:rPr>
          <w:lang w:val="en-PH"/>
        </w:rPr>
        <w:tab/>
        <w:t>(2)(a) enter into the property of another, without lawful authority and with criminal intent;</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r>
      <w:r w:rsidRPr="00575FE9">
        <w:rPr>
          <w:lang w:val="en-PH"/>
        </w:rPr>
        <w:tab/>
      </w:r>
      <w:r w:rsidRPr="00575FE9">
        <w:rPr>
          <w:lang w:val="en-PH"/>
        </w:rPr>
        <w:tab/>
        <w:t>(b) damage the property of another; or</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r>
      <w:r w:rsidRPr="00575FE9">
        <w:rPr>
          <w:lang w:val="en-PH"/>
        </w:rPr>
        <w:tab/>
      </w:r>
      <w:r w:rsidRPr="00575FE9">
        <w:rPr>
          <w:lang w:val="en-PH"/>
        </w:rPr>
        <w:tab/>
        <w:t>(c) take possession or otherwise disturb the property of another in any manner.</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A person violating a provision of this item is guilty of the felony of looting and, upon conviction, must be fined or imprisoned, or both, in the discretion of the court. The court must order restitution pursuant to Section 17</w:t>
      </w:r>
      <w:r w:rsidR="00575FE9" w:rsidRPr="00575FE9">
        <w:rPr>
          <w:lang w:val="en-PH"/>
        </w:rPr>
        <w:noBreakHyphen/>
      </w:r>
      <w:r w:rsidRPr="00575FE9">
        <w:rPr>
          <w:lang w:val="en-PH"/>
        </w:rPr>
        <w:t>25</w:t>
      </w:r>
      <w:r w:rsidR="00575FE9" w:rsidRPr="00575FE9">
        <w:rPr>
          <w:lang w:val="en-PH"/>
        </w:rPr>
        <w:noBreakHyphen/>
      </w:r>
      <w:r w:rsidRPr="00575FE9">
        <w:rPr>
          <w:lang w:val="en-PH"/>
        </w:rPr>
        <w:t>322;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r>
      <w:r w:rsidRPr="00575FE9">
        <w:rPr>
          <w:lang w:val="en-PH"/>
        </w:rPr>
        <w:tab/>
        <w:t>(3) charge unconscionable prices during a declared state of emergency or disaster, as described in Section 39</w:t>
      </w:r>
      <w:r w:rsidR="00575FE9" w:rsidRPr="00575FE9">
        <w:rPr>
          <w:lang w:val="en-PH"/>
        </w:rPr>
        <w:noBreakHyphen/>
      </w:r>
      <w:r w:rsidRPr="00575FE9">
        <w:rPr>
          <w:lang w:val="en-PH"/>
        </w:rPr>
        <w:t>5</w:t>
      </w:r>
      <w:r w:rsidR="00575FE9" w:rsidRPr="00575FE9">
        <w:rPr>
          <w:lang w:val="en-PH"/>
        </w:rPr>
        <w:noBreakHyphen/>
      </w:r>
      <w:r w:rsidRPr="00575FE9">
        <w:rPr>
          <w:lang w:val="en-PH"/>
        </w:rPr>
        <w:t>145, or knowingly and wilfully use a misleading practice or device to solicit the contribution or sale of goods or services for charitable purposes in connection with a declared state of emergency or disaster, as described in Section 39</w:t>
      </w:r>
      <w:r w:rsidR="00575FE9" w:rsidRPr="00575FE9">
        <w:rPr>
          <w:lang w:val="en-PH"/>
        </w:rPr>
        <w:noBreakHyphen/>
      </w:r>
      <w:r w:rsidRPr="00575FE9">
        <w:rPr>
          <w:lang w:val="en-PH"/>
        </w:rPr>
        <w:t>5</w:t>
      </w:r>
      <w:r w:rsidR="00575FE9" w:rsidRPr="00575FE9">
        <w:rPr>
          <w:lang w:val="en-PH"/>
        </w:rPr>
        <w:noBreakHyphen/>
      </w:r>
      <w:r w:rsidRPr="00575FE9">
        <w:rPr>
          <w:lang w:val="en-PH"/>
        </w:rPr>
        <w:t>147.</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(B) Penalties provided in this article are cumulative of and in addition to those provided in Sections 39</w:t>
      </w:r>
      <w:r w:rsidR="00575FE9" w:rsidRPr="00575FE9">
        <w:rPr>
          <w:lang w:val="en-PH"/>
        </w:rPr>
        <w:noBreakHyphen/>
      </w:r>
      <w:r w:rsidRPr="00575FE9">
        <w:rPr>
          <w:lang w:val="en-PH"/>
        </w:rPr>
        <w:t>5</w:t>
      </w:r>
      <w:r w:rsidR="00575FE9" w:rsidRPr="00575FE9">
        <w:rPr>
          <w:lang w:val="en-PH"/>
        </w:rPr>
        <w:noBreakHyphen/>
      </w:r>
      <w:r w:rsidRPr="00575FE9">
        <w:rPr>
          <w:lang w:val="en-PH"/>
        </w:rPr>
        <w:t>145 and 39</w:t>
      </w:r>
      <w:r w:rsidR="00575FE9" w:rsidRPr="00575FE9">
        <w:rPr>
          <w:lang w:val="en-PH"/>
        </w:rPr>
        <w:noBreakHyphen/>
      </w:r>
      <w:r w:rsidRPr="00575FE9">
        <w:rPr>
          <w:lang w:val="en-PH"/>
        </w:rPr>
        <w:t>5</w:t>
      </w:r>
      <w:r w:rsidR="00575FE9" w:rsidRPr="00575FE9">
        <w:rPr>
          <w:lang w:val="en-PH"/>
        </w:rPr>
        <w:noBreakHyphen/>
      </w:r>
      <w:r w:rsidRPr="00575FE9">
        <w:rPr>
          <w:lang w:val="en-PH"/>
        </w:rPr>
        <w:t>147.</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171; 1968 (55) 2741; 2002 Act No. 339, </w:t>
      </w:r>
      <w:r w:rsidRPr="00575FE9">
        <w:rPr>
          <w:lang w:val="en-PH"/>
        </w:rPr>
        <w:t xml:space="preserve">Section </w:t>
      </w:r>
      <w:r w:rsidR="00EF57FC" w:rsidRPr="00575FE9">
        <w:rPr>
          <w:lang w:val="en-PH"/>
        </w:rPr>
        <w:t>8, eff July 2, 2002.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Editor</w:t>
      </w:r>
      <w:r w:rsidR="00575FE9" w:rsidRPr="00575FE9">
        <w:rPr>
          <w:lang w:val="en-PH"/>
        </w:rPr>
        <w:t>’</w:t>
      </w:r>
      <w:r w:rsidRPr="00575FE9">
        <w:rPr>
          <w:lang w:val="en-PH"/>
        </w:rPr>
        <w:t>s Note</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2002 Act No. 393, </w:t>
      </w:r>
      <w:r w:rsidR="00575FE9" w:rsidRPr="00575FE9">
        <w:rPr>
          <w:lang w:val="en-PH"/>
        </w:rPr>
        <w:t xml:space="preserve">Section </w:t>
      </w:r>
      <w:r w:rsidRPr="00575FE9">
        <w:rPr>
          <w:lang w:val="en-PH"/>
        </w:rPr>
        <w:t>45, provides as follows:</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t>
      </w:r>
      <w:r w:rsidR="00EF57FC" w:rsidRPr="00575FE9">
        <w:rPr>
          <w:lang w:val="en-PH"/>
        </w:rPr>
        <w:t>This act takes effect upon approval by the Governor, and applies to offenses committed after its effective date and to causes of action arising or accruing on or after the effective date.</w:t>
      </w:r>
      <w:r w:rsidRPr="00575FE9">
        <w:rPr>
          <w:lang w:val="en-PH"/>
        </w:rPr>
        <w:t>”</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CROSS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Declaration of martial law, see SC Const. Art. I, </w:t>
      </w:r>
      <w:r w:rsidR="00575FE9" w:rsidRPr="00575FE9">
        <w:rPr>
          <w:lang w:val="en-PH"/>
        </w:rPr>
        <w:t xml:space="preserve">Section </w:t>
      </w:r>
      <w:r w:rsidRPr="00575FE9">
        <w:rPr>
          <w:lang w:val="en-PH"/>
        </w:rPr>
        <w:t>21.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War and National Emergency 1339 to 1351.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 402.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C.J.S. War and National Defense </w:t>
      </w:r>
      <w:r w:rsidR="00575FE9" w:rsidRPr="00575FE9">
        <w:rPr>
          <w:lang w:val="en-PH"/>
        </w:rPr>
        <w:t xml:space="preserve">Sections </w:t>
      </w:r>
      <w:r w:rsidRPr="00575FE9">
        <w:rPr>
          <w:lang w:val="en-PH"/>
        </w:rPr>
        <w:t xml:space="preserve"> 76 to 79.</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RESEARCH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Encyclopedias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S.C. Jur. Constitutional Law </w:t>
      </w:r>
      <w:r w:rsidR="00575FE9" w:rsidRPr="00575FE9">
        <w:rPr>
          <w:lang w:val="en-PH"/>
        </w:rPr>
        <w:t xml:space="preserve">Section </w:t>
      </w:r>
      <w:r w:rsidRPr="00575FE9">
        <w:rPr>
          <w:lang w:val="en-PH"/>
        </w:rPr>
        <w:t>24, Powers of the Governor.</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Attorney General</w:t>
      </w:r>
      <w:r w:rsidR="00575FE9" w:rsidRPr="00575FE9">
        <w:rPr>
          <w:lang w:val="en-PH"/>
        </w:rPr>
        <w:t>’</w:t>
      </w:r>
      <w:r w:rsidRPr="00575FE9">
        <w:rPr>
          <w:lang w:val="en-PH"/>
        </w:rPr>
        <w:t>s Opinions</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Whether a salvage operation, as opposed to looting, is taking place on the vessels washed ashore as a result of Hurricane Hugo, would require determinations to be made on a case</w:t>
      </w:r>
      <w:r w:rsidR="00575FE9" w:rsidRPr="00575FE9">
        <w:rPr>
          <w:lang w:val="en-PH"/>
        </w:rPr>
        <w:noBreakHyphen/>
      </w:r>
      <w:r w:rsidRPr="00575FE9">
        <w:rPr>
          <w:lang w:val="en-PH"/>
        </w:rPr>
        <w:t>by</w:t>
      </w:r>
      <w:r w:rsidR="00575FE9" w:rsidRPr="00575FE9">
        <w:rPr>
          <w:lang w:val="en-PH"/>
        </w:rPr>
        <w:noBreakHyphen/>
      </w:r>
      <w:r w:rsidRPr="00575FE9">
        <w:rPr>
          <w:lang w:val="en-PH"/>
        </w:rPr>
        <w:t>case basis. 1989 Op.Atty.Gen., No 89</w:t>
      </w:r>
      <w:r w:rsidR="00575FE9" w:rsidRPr="00575FE9">
        <w:rPr>
          <w:lang w:val="en-PH"/>
        </w:rPr>
        <w:noBreakHyphen/>
      </w:r>
      <w:r w:rsidRPr="00575FE9">
        <w:rPr>
          <w:lang w:val="en-PH"/>
        </w:rPr>
        <w:t>117, p 319 (1989 WL 406206).</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20.</w:t>
      </w:r>
      <w:r w:rsidR="00EF57FC" w:rsidRPr="00575FE9">
        <w:rPr>
          <w:lang w:val="en-PH"/>
        </w:rPr>
        <w:t xml:space="preserve"> Powers of law enforcement officers.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lastRenderedPageBreak/>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172; 1968 (55) 2741.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CROSS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Constables, generally, see </w:t>
      </w:r>
      <w:r w:rsidR="00575FE9" w:rsidRPr="00575FE9">
        <w:rPr>
          <w:lang w:val="en-PH"/>
        </w:rPr>
        <w:t xml:space="preserve">Section </w:t>
      </w:r>
      <w:r w:rsidRPr="00575FE9">
        <w:rPr>
          <w:lang w:val="en-PH"/>
        </w:rPr>
        <w:t>22</w:t>
      </w:r>
      <w:r w:rsidR="00575FE9" w:rsidRPr="00575FE9">
        <w:rPr>
          <w:lang w:val="en-PH"/>
        </w:rPr>
        <w:noBreakHyphen/>
      </w:r>
      <w:r w:rsidRPr="00575FE9">
        <w:rPr>
          <w:lang w:val="en-PH"/>
        </w:rPr>
        <w:t>9</w:t>
      </w:r>
      <w:r w:rsidR="00575FE9" w:rsidRPr="00575FE9">
        <w:rPr>
          <w:lang w:val="en-PH"/>
        </w:rPr>
        <w:noBreakHyphen/>
      </w:r>
      <w:r w:rsidRPr="00575FE9">
        <w:rPr>
          <w:lang w:val="en-PH"/>
        </w:rPr>
        <w:t>10 et seq.</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Peace officers, generally, see </w:t>
      </w:r>
      <w:r w:rsidR="00575FE9" w:rsidRPr="00575FE9">
        <w:rPr>
          <w:lang w:val="en-PH"/>
        </w:rPr>
        <w:t xml:space="preserve">Section </w:t>
      </w:r>
      <w:r w:rsidRPr="00575FE9">
        <w:rPr>
          <w:lang w:val="en-PH"/>
        </w:rPr>
        <w:t>23</w:t>
      </w:r>
      <w:r w:rsidR="00575FE9" w:rsidRPr="00575FE9">
        <w:rPr>
          <w:lang w:val="en-PH"/>
        </w:rPr>
        <w:noBreakHyphen/>
      </w:r>
      <w:r w:rsidRPr="00575FE9">
        <w:rPr>
          <w:lang w:val="en-PH"/>
        </w:rPr>
        <w:t>1</w:t>
      </w:r>
      <w:r w:rsidR="00575FE9" w:rsidRPr="00575FE9">
        <w:rPr>
          <w:lang w:val="en-PH"/>
        </w:rPr>
        <w:noBreakHyphen/>
      </w:r>
      <w:r w:rsidRPr="00575FE9">
        <w:rPr>
          <w:lang w:val="en-PH"/>
        </w:rPr>
        <w:t>15 et seq.</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Power of sheriff to arrest without warrant for offenses committed in view, see </w:t>
      </w:r>
      <w:r w:rsidR="00575FE9" w:rsidRPr="00575FE9">
        <w:rPr>
          <w:lang w:val="en-PH"/>
        </w:rPr>
        <w:t xml:space="preserve">Section </w:t>
      </w:r>
      <w:r w:rsidRPr="00575FE9">
        <w:rPr>
          <w:lang w:val="en-PH"/>
        </w:rPr>
        <w:t>17</w:t>
      </w:r>
      <w:r w:rsidR="00575FE9" w:rsidRPr="00575FE9">
        <w:rPr>
          <w:lang w:val="en-PH"/>
        </w:rPr>
        <w:noBreakHyphen/>
      </w:r>
      <w:r w:rsidRPr="00575FE9">
        <w:rPr>
          <w:lang w:val="en-PH"/>
        </w:rPr>
        <w:t>13</w:t>
      </w:r>
      <w:r w:rsidR="00575FE9" w:rsidRPr="00575FE9">
        <w:rPr>
          <w:lang w:val="en-PH"/>
        </w:rPr>
        <w:noBreakHyphen/>
      </w:r>
      <w:r w:rsidRPr="00575FE9">
        <w:rPr>
          <w:lang w:val="en-PH"/>
        </w:rPr>
        <w:t>30.</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Sheriffs, generally, see </w:t>
      </w:r>
      <w:r w:rsidR="00575FE9" w:rsidRPr="00575FE9">
        <w:rPr>
          <w:lang w:val="en-PH"/>
        </w:rPr>
        <w:t xml:space="preserve">Sections </w:t>
      </w:r>
      <w:r w:rsidRPr="00575FE9">
        <w:rPr>
          <w:lang w:val="en-PH"/>
        </w:rPr>
        <w:t xml:space="preserve"> 23</w:t>
      </w:r>
      <w:r w:rsidR="00575FE9" w:rsidRPr="00575FE9">
        <w:rPr>
          <w:lang w:val="en-PH"/>
        </w:rPr>
        <w:noBreakHyphen/>
      </w:r>
      <w:r w:rsidRPr="00575FE9">
        <w:rPr>
          <w:lang w:val="en-PH"/>
        </w:rPr>
        <w:t>11</w:t>
      </w:r>
      <w:r w:rsidR="00575FE9" w:rsidRPr="00575FE9">
        <w:rPr>
          <w:lang w:val="en-PH"/>
        </w:rPr>
        <w:noBreakHyphen/>
      </w:r>
      <w:r w:rsidRPr="00575FE9">
        <w:rPr>
          <w:lang w:val="en-PH"/>
        </w:rPr>
        <w:t>10 et seq., 23</w:t>
      </w:r>
      <w:r w:rsidR="00575FE9" w:rsidRPr="00575FE9">
        <w:rPr>
          <w:lang w:val="en-PH"/>
        </w:rPr>
        <w:noBreakHyphen/>
      </w:r>
      <w:r w:rsidRPr="00575FE9">
        <w:rPr>
          <w:lang w:val="en-PH"/>
        </w:rPr>
        <w:t>13</w:t>
      </w:r>
      <w:r w:rsidR="00575FE9" w:rsidRPr="00575FE9">
        <w:rPr>
          <w:lang w:val="en-PH"/>
        </w:rPr>
        <w:noBreakHyphen/>
      </w:r>
      <w:r w:rsidRPr="00575FE9">
        <w:rPr>
          <w:lang w:val="en-PH"/>
        </w:rPr>
        <w:t>10 et seq., 23</w:t>
      </w:r>
      <w:r w:rsidR="00575FE9" w:rsidRPr="00575FE9">
        <w:rPr>
          <w:lang w:val="en-PH"/>
        </w:rPr>
        <w:noBreakHyphen/>
      </w:r>
      <w:r w:rsidRPr="00575FE9">
        <w:rPr>
          <w:lang w:val="en-PH"/>
        </w:rPr>
        <w:t>15</w:t>
      </w:r>
      <w:r w:rsidR="00575FE9" w:rsidRPr="00575FE9">
        <w:rPr>
          <w:lang w:val="en-PH"/>
        </w:rPr>
        <w:noBreakHyphen/>
      </w:r>
      <w:r w:rsidRPr="00575FE9">
        <w:rPr>
          <w:lang w:val="en-PH"/>
        </w:rPr>
        <w:t>20 et seq., 23</w:t>
      </w:r>
      <w:r w:rsidR="00575FE9" w:rsidRPr="00575FE9">
        <w:rPr>
          <w:lang w:val="en-PH"/>
        </w:rPr>
        <w:noBreakHyphen/>
      </w:r>
      <w:r w:rsidRPr="00575FE9">
        <w:rPr>
          <w:lang w:val="en-PH"/>
        </w:rPr>
        <w:t>17</w:t>
      </w:r>
      <w:r w:rsidR="00575FE9" w:rsidRPr="00575FE9">
        <w:rPr>
          <w:lang w:val="en-PH"/>
        </w:rPr>
        <w:noBreakHyphen/>
      </w:r>
      <w:r w:rsidRPr="00575FE9">
        <w:rPr>
          <w:lang w:val="en-PH"/>
        </w:rPr>
        <w:t>10 et seq., 23</w:t>
      </w:r>
      <w:r w:rsidR="00575FE9" w:rsidRPr="00575FE9">
        <w:rPr>
          <w:lang w:val="en-PH"/>
        </w:rPr>
        <w:noBreakHyphen/>
      </w:r>
      <w:r w:rsidRPr="00575FE9">
        <w:rPr>
          <w:lang w:val="en-PH"/>
        </w:rPr>
        <w:t>19</w:t>
      </w:r>
      <w:r w:rsidR="00575FE9" w:rsidRPr="00575FE9">
        <w:rPr>
          <w:lang w:val="en-PH"/>
        </w:rPr>
        <w:noBreakHyphen/>
      </w:r>
      <w:r w:rsidRPr="00575FE9">
        <w:rPr>
          <w:lang w:val="en-PH"/>
        </w:rPr>
        <w:t>110 et seq.</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War and National Emergency 1339 to 1351.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 402.</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 xml:space="preserve">C.J.S. War and National Defense </w:t>
      </w:r>
      <w:r w:rsidR="00575FE9" w:rsidRPr="00575FE9">
        <w:rPr>
          <w:lang w:val="en-PH"/>
        </w:rPr>
        <w:t xml:space="preserve">Sections </w:t>
      </w:r>
      <w:r w:rsidRPr="00575FE9">
        <w:rPr>
          <w:lang w:val="en-PH"/>
        </w:rPr>
        <w:t xml:space="preserve"> 76 to 79.</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30.</w:t>
      </w:r>
      <w:r w:rsidR="00EF57FC" w:rsidRPr="00575FE9">
        <w:rPr>
          <w:lang w:val="en-PH"/>
        </w:rPr>
        <w:t xml:space="preserve"> Powers of national guardsmen.</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Members of the South Carolina National Guard shall have the powers of peace officers when they are (1) called or ordered into active State service by the Governor pursuant to Sections 25</w:t>
      </w:r>
      <w:r w:rsidR="00575FE9" w:rsidRPr="00575FE9">
        <w:rPr>
          <w:lang w:val="en-PH"/>
        </w:rPr>
        <w:noBreakHyphen/>
      </w:r>
      <w:r w:rsidRPr="00575FE9">
        <w:rPr>
          <w:lang w:val="en-PH"/>
        </w:rPr>
        <w:t>1</w:t>
      </w:r>
      <w:r w:rsidR="00575FE9" w:rsidRPr="00575FE9">
        <w:rPr>
          <w:lang w:val="en-PH"/>
        </w:rPr>
        <w:noBreakHyphen/>
      </w:r>
      <w:r w:rsidRPr="00575FE9">
        <w:rPr>
          <w:lang w:val="en-PH"/>
        </w:rPr>
        <w:t>1840, 25</w:t>
      </w:r>
      <w:r w:rsidR="00575FE9" w:rsidRPr="00575FE9">
        <w:rPr>
          <w:lang w:val="en-PH"/>
        </w:rPr>
        <w:noBreakHyphen/>
      </w:r>
      <w:r w:rsidRPr="00575FE9">
        <w:rPr>
          <w:lang w:val="en-PH"/>
        </w:rPr>
        <w:t>1</w:t>
      </w:r>
      <w:r w:rsidR="00575FE9" w:rsidRPr="00575FE9">
        <w:rPr>
          <w:lang w:val="en-PH"/>
        </w:rPr>
        <w:noBreakHyphen/>
      </w:r>
      <w:r w:rsidRPr="00575FE9">
        <w:rPr>
          <w:lang w:val="en-PH"/>
        </w:rPr>
        <w:t>1860 and 25</w:t>
      </w:r>
      <w:r w:rsidR="00575FE9" w:rsidRPr="00575FE9">
        <w:rPr>
          <w:lang w:val="en-PH"/>
        </w:rPr>
        <w:noBreakHyphen/>
      </w:r>
      <w:r w:rsidRPr="00575FE9">
        <w:rPr>
          <w:lang w:val="en-PH"/>
        </w:rPr>
        <w:t>1</w:t>
      </w:r>
      <w:r w:rsidR="00575FE9" w:rsidRPr="00575FE9">
        <w:rPr>
          <w:lang w:val="en-PH"/>
        </w:rPr>
        <w:noBreakHyphen/>
      </w:r>
      <w:r w:rsidRPr="00575FE9">
        <w:rPr>
          <w:lang w:val="en-PH"/>
        </w:rPr>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173; 1968 (55) 2741.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CROSS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State Guard, see </w:t>
      </w:r>
      <w:r w:rsidR="00575FE9" w:rsidRPr="00575FE9">
        <w:rPr>
          <w:lang w:val="en-PH"/>
        </w:rPr>
        <w:t xml:space="preserve">Section </w:t>
      </w:r>
      <w:r w:rsidRPr="00575FE9">
        <w:rPr>
          <w:lang w:val="en-PH"/>
        </w:rPr>
        <w:t>25</w:t>
      </w:r>
      <w:r w:rsidR="00575FE9" w:rsidRPr="00575FE9">
        <w:rPr>
          <w:lang w:val="en-PH"/>
        </w:rPr>
        <w:noBreakHyphen/>
      </w:r>
      <w:r w:rsidRPr="00575FE9">
        <w:rPr>
          <w:lang w:val="en-PH"/>
        </w:rPr>
        <w:t>3</w:t>
      </w:r>
      <w:r w:rsidR="00575FE9" w:rsidRPr="00575FE9">
        <w:rPr>
          <w:lang w:val="en-PH"/>
        </w:rPr>
        <w:noBreakHyphen/>
      </w:r>
      <w:r w:rsidRPr="00575FE9">
        <w:rPr>
          <w:lang w:val="en-PH"/>
        </w:rPr>
        <w:t>10 et seq.</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Militia 7.</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War and National Emergency 1341.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Nos. 259, 402.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C.J.S. Armed Services </w:t>
      </w:r>
      <w:r w:rsidR="00575FE9" w:rsidRPr="00575FE9">
        <w:rPr>
          <w:lang w:val="en-PH"/>
        </w:rPr>
        <w:t xml:space="preserve">Sections </w:t>
      </w:r>
      <w:r w:rsidRPr="00575FE9">
        <w:rPr>
          <w:lang w:val="en-PH"/>
        </w:rPr>
        <w:t xml:space="preserve"> 341, 344.</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Attorney General</w:t>
      </w:r>
      <w:r w:rsidR="00575FE9" w:rsidRPr="00575FE9">
        <w:rPr>
          <w:lang w:val="en-PH"/>
        </w:rPr>
        <w:t>’</w:t>
      </w:r>
      <w:r w:rsidRPr="00575FE9">
        <w:rPr>
          <w:lang w:val="en-PH"/>
        </w:rPr>
        <w:t>s Opinions</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Members of the South Carolina National Guard when they are ordered into active service by the Governor are authorized by State law to make arrests of persons, during periods of emergency declared by the Governor in the same manner as peace officers. 1970</w:t>
      </w:r>
      <w:r w:rsidR="00575FE9" w:rsidRPr="00575FE9">
        <w:rPr>
          <w:lang w:val="en-PH"/>
        </w:rPr>
        <w:noBreakHyphen/>
      </w:r>
      <w:r w:rsidRPr="00575FE9">
        <w:rPr>
          <w:lang w:val="en-PH"/>
        </w:rPr>
        <w:t>71 Op.Atty.Gen., No 3091, p 34 (1971 WL 17466).</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40.</w:t>
      </w:r>
      <w:r w:rsidR="00EF57FC" w:rsidRPr="00575FE9">
        <w:rPr>
          <w:lang w:val="en-PH"/>
        </w:rPr>
        <w:t xml:space="preserve"> Article is cumulative.</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The provisions of this article are cumulative and in addition to existing criminal laws.</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174; 1968 (55) 2741.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RESEARCH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Encyclopedias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S.C. Jur. Constitutional Law </w:t>
      </w:r>
      <w:r w:rsidR="00575FE9" w:rsidRPr="00575FE9">
        <w:rPr>
          <w:lang w:val="en-PH"/>
        </w:rPr>
        <w:t xml:space="preserve">Section </w:t>
      </w:r>
      <w:r w:rsidRPr="00575FE9">
        <w:rPr>
          <w:lang w:val="en-PH"/>
        </w:rPr>
        <w:t>24, Powers of the Governor.</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57FC" w:rsidRPr="00575FE9">
        <w:rPr>
          <w:lang w:val="en-PH"/>
        </w:rPr>
        <w:t xml:space="preserve"> 3</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5FE9">
        <w:rPr>
          <w:lang w:val="en-PH"/>
        </w:rPr>
        <w:t>Offenses Tending to Breach of Peace</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110.</w:t>
      </w:r>
      <w:r w:rsidR="00EF57FC" w:rsidRPr="00575FE9">
        <w:rPr>
          <w:lang w:val="en-PH"/>
        </w:rPr>
        <w:t xml:space="preserve"> Wearing masks and the like.</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lastRenderedPageBreak/>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114; 1952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114; 1951 (47) 132.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Disorderly Conduct 120.</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 129.</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 xml:space="preserve">C.J.S. Disorderly Conduct </w:t>
      </w:r>
      <w:r w:rsidR="00575FE9" w:rsidRPr="00575FE9">
        <w:rPr>
          <w:lang w:val="en-PH"/>
        </w:rPr>
        <w:t xml:space="preserve">Sections </w:t>
      </w:r>
      <w:r w:rsidRPr="00575FE9">
        <w:rPr>
          <w:lang w:val="en-PH"/>
        </w:rPr>
        <w:t xml:space="preserve"> 1 to 4.</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120.</w:t>
      </w:r>
      <w:r w:rsidR="00EF57FC" w:rsidRPr="00575FE9">
        <w:rPr>
          <w:lang w:val="en-PH"/>
        </w:rPr>
        <w:t xml:space="preserve"> Placing burning or flaming cross in public place.</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116; 1952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116; 1951 (47) 132.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Civil Rights 1808.</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 78.</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RESEARCH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Encyclopedias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S.C. Jur. Extortion, Blackmail, and Threats </w:t>
      </w:r>
      <w:r w:rsidR="00575FE9" w:rsidRPr="00575FE9">
        <w:rPr>
          <w:lang w:val="en-PH"/>
        </w:rPr>
        <w:t xml:space="preserve">Section </w:t>
      </w:r>
      <w:r w:rsidRPr="00575FE9">
        <w:rPr>
          <w:lang w:val="en-PH"/>
        </w:rPr>
        <w:t>22, Threats to Frighten.</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NOTES OF DECISIONS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New trial 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Validity 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1. Validity</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Section 16</w:t>
      </w:r>
      <w:r w:rsidR="00575FE9" w:rsidRPr="00575FE9">
        <w:rPr>
          <w:lang w:val="en-PH"/>
        </w:rPr>
        <w:noBreakHyphen/>
      </w:r>
      <w:r w:rsidRPr="00575FE9">
        <w:rPr>
          <w:lang w:val="en-PH"/>
        </w:rPr>
        <w:t>7</w:t>
      </w:r>
      <w:r w:rsidR="00575FE9" w:rsidRPr="00575FE9">
        <w:rPr>
          <w:lang w:val="en-PH"/>
        </w:rPr>
        <w:noBreakHyphen/>
      </w:r>
      <w:r w:rsidRPr="00575FE9">
        <w:rPr>
          <w:lang w:val="en-PH"/>
        </w:rPr>
        <w:t>120, which prohibits the placement of a burning cross in a public place or on the property of another without permission, is facially unconstitutional under the First Amendment since the statute does not completely prohibit the use of fighting words, but rather prevents only the use of those fighting words symbolically conveyed by a burning cross. State v. Ramsey (S.C. 1993) 311 S.C. 555, 430 S.E.2d 511. Constitutional Law 1834; Threats, Stalking, And Harassment 5</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2. New trial</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A defendant was not entitled to a new trial on the grounds of inconsistent verdicts where he was acquitted of a violation of the cross burning statute, but convicted of aiding and conspiring to communicate a threat concerning an attempt to intimidate any individual by means of an incendiary devise based on evidence that (1) a cross burned in a police chief</w:t>
      </w:r>
      <w:r w:rsidR="00575FE9" w:rsidRPr="00575FE9">
        <w:rPr>
          <w:lang w:val="en-PH"/>
        </w:rPr>
        <w:t>’</w:t>
      </w:r>
      <w:r w:rsidRPr="00575FE9">
        <w:rPr>
          <w:lang w:val="en-PH"/>
        </w:rPr>
        <w:t>s yard was built by the defendant, (2) the chief was intimidated by the burning cross, (3) the cross was arguably an incendiary device, and (4) a threat was communicated to the chief, but not personally by the defendant. State v. Garrett (S.C.App. 1991) 305 S.C. 203, 406 S.E.2d 910.</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130.</w:t>
      </w:r>
      <w:r w:rsidR="00EF57FC" w:rsidRPr="00575FE9">
        <w:rPr>
          <w:lang w:val="en-PH"/>
        </w:rPr>
        <w:t xml:space="preserve"> Exceptions to Sections 16</w:t>
      </w:r>
      <w:r w:rsidRPr="00575FE9">
        <w:rPr>
          <w:lang w:val="en-PH"/>
        </w:rPr>
        <w:noBreakHyphen/>
      </w:r>
      <w:r w:rsidR="00EF57FC" w:rsidRPr="00575FE9">
        <w:rPr>
          <w:lang w:val="en-PH"/>
        </w:rPr>
        <w:t>7</w:t>
      </w:r>
      <w:r w:rsidRPr="00575FE9">
        <w:rPr>
          <w:lang w:val="en-PH"/>
        </w:rPr>
        <w:noBreakHyphen/>
      </w:r>
      <w:r w:rsidR="00EF57FC" w:rsidRPr="00575FE9">
        <w:rPr>
          <w:lang w:val="en-PH"/>
        </w:rPr>
        <w:t>110 and 16</w:t>
      </w:r>
      <w:r w:rsidRPr="00575FE9">
        <w:rPr>
          <w:lang w:val="en-PH"/>
        </w:rPr>
        <w:noBreakHyphen/>
      </w:r>
      <w:r w:rsidR="00EF57FC" w:rsidRPr="00575FE9">
        <w:rPr>
          <w:lang w:val="en-PH"/>
        </w:rPr>
        <w:t>7</w:t>
      </w:r>
      <w:r w:rsidRPr="00575FE9">
        <w:rPr>
          <w:lang w:val="en-PH"/>
        </w:rPr>
        <w:noBreakHyphen/>
      </w:r>
      <w:r w:rsidR="00EF57FC" w:rsidRPr="00575FE9">
        <w:rPr>
          <w:lang w:val="en-PH"/>
        </w:rPr>
        <w:t>120.</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The provisions of Sections 16</w:t>
      </w:r>
      <w:r w:rsidR="00575FE9" w:rsidRPr="00575FE9">
        <w:rPr>
          <w:lang w:val="en-PH"/>
        </w:rPr>
        <w:noBreakHyphen/>
      </w:r>
      <w:r w:rsidRPr="00575FE9">
        <w:rPr>
          <w:lang w:val="en-PH"/>
        </w:rPr>
        <w:t>7</w:t>
      </w:r>
      <w:r w:rsidR="00575FE9" w:rsidRPr="00575FE9">
        <w:rPr>
          <w:lang w:val="en-PH"/>
        </w:rPr>
        <w:noBreakHyphen/>
      </w:r>
      <w:r w:rsidRPr="00575FE9">
        <w:rPr>
          <w:lang w:val="en-PH"/>
        </w:rPr>
        <w:t>110 and 16</w:t>
      </w:r>
      <w:r w:rsidR="00575FE9" w:rsidRPr="00575FE9">
        <w:rPr>
          <w:lang w:val="en-PH"/>
        </w:rPr>
        <w:noBreakHyphen/>
      </w:r>
      <w:r w:rsidRPr="00575FE9">
        <w:rPr>
          <w:lang w:val="en-PH"/>
        </w:rPr>
        <w:t>7</w:t>
      </w:r>
      <w:r w:rsidR="00575FE9" w:rsidRPr="00575FE9">
        <w:rPr>
          <w:lang w:val="en-PH"/>
        </w:rPr>
        <w:noBreakHyphen/>
      </w:r>
      <w:r w:rsidRPr="00575FE9">
        <w:rPr>
          <w:lang w:val="en-PH"/>
        </w:rPr>
        <w:t>120 shall not affect the following:</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(1) Any person wearing traditional holiday costume;</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(2) Any person engaged in a trade or employment in which a mask is worn for the purpose of ensuring the physical safety of the wearer or because of the nature of the occupation, trade or profession;</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(3) Any person using a mask in a theatrical production or masquerade ball; or</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(4) Any person wearing a gas mask prescribed in a civil defense drill or exercise or in an emergency.</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115; 1952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115; 1951 (47) 132.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Civil Rights 1808.</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Disorderly Conduct 120.</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Nos. 78, 129.</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 xml:space="preserve">C.J.S. Disorderly Conduct </w:t>
      </w:r>
      <w:r w:rsidR="00575FE9" w:rsidRPr="00575FE9">
        <w:rPr>
          <w:lang w:val="en-PH"/>
        </w:rPr>
        <w:t xml:space="preserve">Sections </w:t>
      </w:r>
      <w:r w:rsidRPr="00575FE9">
        <w:rPr>
          <w:lang w:val="en-PH"/>
        </w:rPr>
        <w:t xml:space="preserve"> 1 to 4.</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140.</w:t>
      </w:r>
      <w:r w:rsidR="00EF57FC" w:rsidRPr="00575FE9">
        <w:rPr>
          <w:lang w:val="en-PH"/>
        </w:rPr>
        <w:t xml:space="preserve"> Violations of Sections 16</w:t>
      </w:r>
      <w:r w:rsidRPr="00575FE9">
        <w:rPr>
          <w:lang w:val="en-PH"/>
        </w:rPr>
        <w:noBreakHyphen/>
      </w:r>
      <w:r w:rsidR="00EF57FC" w:rsidRPr="00575FE9">
        <w:rPr>
          <w:lang w:val="en-PH"/>
        </w:rPr>
        <w:t>7</w:t>
      </w:r>
      <w:r w:rsidRPr="00575FE9">
        <w:rPr>
          <w:lang w:val="en-PH"/>
        </w:rPr>
        <w:noBreakHyphen/>
      </w:r>
      <w:r w:rsidR="00EF57FC" w:rsidRPr="00575FE9">
        <w:rPr>
          <w:lang w:val="en-PH"/>
        </w:rPr>
        <w:t>110 and 16</w:t>
      </w:r>
      <w:r w:rsidRPr="00575FE9">
        <w:rPr>
          <w:lang w:val="en-PH"/>
        </w:rPr>
        <w:noBreakHyphen/>
      </w:r>
      <w:r w:rsidR="00EF57FC" w:rsidRPr="00575FE9">
        <w:rPr>
          <w:lang w:val="en-PH"/>
        </w:rPr>
        <w:t>7</w:t>
      </w:r>
      <w:r w:rsidRPr="00575FE9">
        <w:rPr>
          <w:lang w:val="en-PH"/>
        </w:rPr>
        <w:noBreakHyphen/>
      </w:r>
      <w:r w:rsidR="00EF57FC" w:rsidRPr="00575FE9">
        <w:rPr>
          <w:lang w:val="en-PH"/>
        </w:rPr>
        <w:t>120.</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A person who violates any provision of Sections 16</w:t>
      </w:r>
      <w:r w:rsidR="00575FE9" w:rsidRPr="00575FE9">
        <w:rPr>
          <w:lang w:val="en-PH"/>
        </w:rPr>
        <w:noBreakHyphen/>
      </w:r>
      <w:r w:rsidRPr="00575FE9">
        <w:rPr>
          <w:lang w:val="en-PH"/>
        </w:rPr>
        <w:t>7</w:t>
      </w:r>
      <w:r w:rsidR="00575FE9" w:rsidRPr="00575FE9">
        <w:rPr>
          <w:lang w:val="en-PH"/>
        </w:rPr>
        <w:noBreakHyphen/>
      </w:r>
      <w:r w:rsidRPr="00575FE9">
        <w:rPr>
          <w:lang w:val="en-PH"/>
        </w:rPr>
        <w:t>110 and 16</w:t>
      </w:r>
      <w:r w:rsidR="00575FE9" w:rsidRPr="00575FE9">
        <w:rPr>
          <w:lang w:val="en-PH"/>
        </w:rPr>
        <w:noBreakHyphen/>
      </w:r>
      <w:r w:rsidRPr="00575FE9">
        <w:rPr>
          <w:lang w:val="en-PH"/>
        </w:rPr>
        <w:t>7</w:t>
      </w:r>
      <w:r w:rsidR="00575FE9" w:rsidRPr="00575FE9">
        <w:rPr>
          <w:lang w:val="en-PH"/>
        </w:rPr>
        <w:noBreakHyphen/>
      </w:r>
      <w:r w:rsidRPr="00575FE9">
        <w:rPr>
          <w:lang w:val="en-PH"/>
        </w:rPr>
        <w:t>120 is guilty of a misdemeanor and, upon conviction, must be punished by a fine of not more than five hundred dollars or by imprisonment for a period not to exceed twelve months.</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117; 1952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117; 1951 (47) 132; 2010 Act No. 237, </w:t>
      </w:r>
      <w:r w:rsidRPr="00575FE9">
        <w:rPr>
          <w:lang w:val="en-PH"/>
        </w:rPr>
        <w:t xml:space="preserve">Section </w:t>
      </w:r>
      <w:r w:rsidR="00EF57FC" w:rsidRPr="00575FE9">
        <w:rPr>
          <w:lang w:val="en-PH"/>
        </w:rPr>
        <w:t>89, eff June 11, 2010.</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Civil Rights 1809.</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Disorderly Conduct 151.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Nos. 78, 129.</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 xml:space="preserve">C.J.S. Disorderly Conduct </w:t>
      </w:r>
      <w:r w:rsidR="00575FE9" w:rsidRPr="00575FE9">
        <w:rPr>
          <w:lang w:val="en-PH"/>
        </w:rPr>
        <w:t xml:space="preserve">Sections </w:t>
      </w:r>
      <w:r w:rsidRPr="00575FE9">
        <w:rPr>
          <w:lang w:val="en-PH"/>
        </w:rPr>
        <w:t xml:space="preserve"> 12 to 13.</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150.</w:t>
      </w:r>
      <w:r w:rsidR="00EF57FC" w:rsidRPr="00575FE9">
        <w:rPr>
          <w:lang w:val="en-PH"/>
        </w:rPr>
        <w:t xml:space="preserve"> Slander and libel.</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161; 1952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161; 1942 Code </w:t>
      </w:r>
      <w:r w:rsidRPr="00575FE9">
        <w:rPr>
          <w:lang w:val="en-PH"/>
        </w:rPr>
        <w:t xml:space="preserve">Section </w:t>
      </w:r>
      <w:r w:rsidR="00EF57FC" w:rsidRPr="00575FE9">
        <w:rPr>
          <w:lang w:val="en-PH"/>
        </w:rPr>
        <w:t xml:space="preserve">1395; 1932 Code </w:t>
      </w:r>
      <w:r w:rsidRPr="00575FE9">
        <w:rPr>
          <w:lang w:val="en-PH"/>
        </w:rPr>
        <w:t xml:space="preserve">Section </w:t>
      </w:r>
      <w:r w:rsidR="00EF57FC" w:rsidRPr="00575FE9">
        <w:rPr>
          <w:lang w:val="en-PH"/>
        </w:rPr>
        <w:t xml:space="preserve">1395; Cr. C. </w:t>
      </w:r>
      <w:r w:rsidRPr="00575FE9">
        <w:rPr>
          <w:lang w:val="en-PH"/>
        </w:rPr>
        <w:t>‘</w:t>
      </w:r>
      <w:r w:rsidR="00EF57FC" w:rsidRPr="00575FE9">
        <w:rPr>
          <w:lang w:val="en-PH"/>
        </w:rPr>
        <w:t xml:space="preserve">22 </w:t>
      </w:r>
      <w:r w:rsidRPr="00575FE9">
        <w:rPr>
          <w:lang w:val="en-PH"/>
        </w:rPr>
        <w:t xml:space="preserve">Section </w:t>
      </w:r>
      <w:r w:rsidR="00EF57FC" w:rsidRPr="00575FE9">
        <w:rPr>
          <w:lang w:val="en-PH"/>
        </w:rPr>
        <w:t>326; 1912 (27) 775.</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CROSS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Answer in libel and slander cases, see Rules of Civil Procedure, Rule 9.</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Constitutional provision regarding libel, see SC Const. Art. I, </w:t>
      </w:r>
      <w:r w:rsidR="00575FE9" w:rsidRPr="00575FE9">
        <w:rPr>
          <w:lang w:val="en-PH"/>
        </w:rPr>
        <w:t xml:space="preserve">Section </w:t>
      </w:r>
      <w:r w:rsidRPr="00575FE9">
        <w:rPr>
          <w:lang w:val="en-PH"/>
        </w:rPr>
        <w:t>16.</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Pleading libel and slander, see Rules of Civil Procedure, Rule 9.</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Libel and Slander 141 to 150.</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 237.</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C.J.S. Libel and Slander; Injurious Falsehood </w:t>
      </w:r>
      <w:r w:rsidR="00575FE9" w:rsidRPr="00575FE9">
        <w:rPr>
          <w:lang w:val="en-PH"/>
        </w:rPr>
        <w:t xml:space="preserve">Sections </w:t>
      </w:r>
      <w:r w:rsidRPr="00575FE9">
        <w:rPr>
          <w:lang w:val="en-PH"/>
        </w:rPr>
        <w:t xml:space="preserve"> 16 to 21.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RESEARCH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ALR Library</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192 ALR, Federal 1 , Propriety of Federal Court</w:t>
      </w:r>
      <w:r w:rsidR="00575FE9" w:rsidRPr="00575FE9">
        <w:rPr>
          <w:lang w:val="en-PH"/>
        </w:rPr>
        <w:t>’</w:t>
      </w:r>
      <w:r w:rsidRPr="00575FE9">
        <w:rPr>
          <w:lang w:val="en-PH"/>
        </w:rPr>
        <w:t>s Abstention, Under Railroad Commission of Tex. v. Pullman Co., 312 U.S. 496, 61 S. Ct. 643, 85 L. Ed. 971 (1941), as to Claim Based on First Amendment.</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Encyclopedias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S.C. Jur. Libel and Slander </w:t>
      </w:r>
      <w:r w:rsidR="00575FE9" w:rsidRPr="00575FE9">
        <w:rPr>
          <w:lang w:val="en-PH"/>
        </w:rPr>
        <w:t xml:space="preserve">Section </w:t>
      </w:r>
      <w:r w:rsidRPr="00575FE9">
        <w:rPr>
          <w:lang w:val="en-PH"/>
        </w:rPr>
        <w:t>115, Elements of Offense.</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S.C. Jur. Telecommunications </w:t>
      </w:r>
      <w:r w:rsidR="00575FE9" w:rsidRPr="00575FE9">
        <w:rPr>
          <w:lang w:val="en-PH"/>
        </w:rPr>
        <w:t xml:space="preserve">Section </w:t>
      </w:r>
      <w:r w:rsidRPr="00575FE9">
        <w:rPr>
          <w:lang w:val="en-PH"/>
        </w:rPr>
        <w:t>34, Slander and Libel.</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NOTES OF DECISIONS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In general 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Constitutional issues 3</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Justiciability 4</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Validity 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1. Validity</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Section 16</w:t>
      </w:r>
      <w:r w:rsidR="00575FE9" w:rsidRPr="00575FE9">
        <w:rPr>
          <w:lang w:val="en-PH"/>
        </w:rPr>
        <w:noBreakHyphen/>
      </w:r>
      <w:r w:rsidRPr="00575FE9">
        <w:rPr>
          <w:lang w:val="en-PH"/>
        </w:rPr>
        <w:t>7</w:t>
      </w:r>
      <w:r w:rsidR="00575FE9" w:rsidRPr="00575FE9">
        <w:rPr>
          <w:lang w:val="en-PH"/>
        </w:rPr>
        <w:noBreakHyphen/>
      </w:r>
      <w:r w:rsidRPr="00575FE9">
        <w:rPr>
          <w:lang w:val="en-PH"/>
        </w:rPr>
        <w:t xml:space="preserve">150 is constitutionally overbroad and vague. Test is whether by its language statute sweeps within ambit speech which is protected by First and Fourteenth Amendments. As starting point, language of statute may be compared and contrasted with prevailing scope of libel contained in applicable US Supreme Court decisions. </w:t>
      </w:r>
      <w:r w:rsidR="00575FE9" w:rsidRPr="00575FE9">
        <w:rPr>
          <w:lang w:val="en-PH"/>
        </w:rPr>
        <w:t>“</w:t>
      </w:r>
      <w:r w:rsidRPr="00575FE9">
        <w:rPr>
          <w:lang w:val="en-PH"/>
        </w:rPr>
        <w:t>Actual malice</w:t>
      </w:r>
      <w:r w:rsidR="00575FE9" w:rsidRPr="00575FE9">
        <w:rPr>
          <w:lang w:val="en-PH"/>
        </w:rPr>
        <w:t>”</w:t>
      </w:r>
      <w:r w:rsidRPr="00575FE9">
        <w:rPr>
          <w:lang w:val="en-PH"/>
        </w:rPr>
        <w:t xml:space="preserve"> standard applies in criminal as well as civil cases when discussion concerns public affairs. No justification exists to preclude application of this standard to criminal prosecutions initiated by public figures claiming to have been defamed. Statute lacks high degree of protection afforded free expression by </w:t>
      </w:r>
      <w:r w:rsidR="00575FE9" w:rsidRPr="00575FE9">
        <w:rPr>
          <w:lang w:val="en-PH"/>
        </w:rPr>
        <w:t>“</w:t>
      </w:r>
      <w:r w:rsidRPr="00575FE9">
        <w:rPr>
          <w:lang w:val="en-PH"/>
        </w:rPr>
        <w:t>actual malice</w:t>
      </w:r>
      <w:r w:rsidR="00575FE9" w:rsidRPr="00575FE9">
        <w:rPr>
          <w:lang w:val="en-PH"/>
        </w:rPr>
        <w:t>”</w:t>
      </w:r>
      <w:r w:rsidRPr="00575FE9">
        <w:rPr>
          <w:lang w:val="en-PH"/>
        </w:rPr>
        <w:t xml:space="preserve"> standard and allows imposition of criminal penalties if no showing that publisher knew information being published was false or had high degree of awareness of its probable falsity, thus, absent such threshold, statute is unconstitutional on face because it would allow prosecution of publishers of false information even if publisher did not know information was false or if it had no reckless disregard of probable falsity. Fitts v. Kolb, 1991, 779 F.Supp. 1502.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2. In general</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Evidence existed as to falsity element of claim that store defamed employee when, at store</w:t>
      </w:r>
      <w:r w:rsidR="00575FE9" w:rsidRPr="00575FE9">
        <w:rPr>
          <w:lang w:val="en-PH"/>
        </w:rPr>
        <w:t>’</w:t>
      </w:r>
      <w:r w:rsidRPr="00575FE9">
        <w:rPr>
          <w:lang w:val="en-PH"/>
        </w:rPr>
        <w:t>s request, police arrested employee and led her out of store in handcuffs, given employee</w:t>
      </w:r>
      <w:r w:rsidR="00575FE9" w:rsidRPr="00575FE9">
        <w:rPr>
          <w:lang w:val="en-PH"/>
        </w:rPr>
        <w:t>’</w:t>
      </w:r>
      <w:r w:rsidRPr="00575FE9">
        <w:rPr>
          <w:lang w:val="en-PH"/>
        </w:rPr>
        <w:t>s testimony that arrest was product of malicious attempt by store management to retaliate against her for complaint she had filed against it; employee</w:t>
      </w:r>
      <w:r w:rsidR="00575FE9" w:rsidRPr="00575FE9">
        <w:rPr>
          <w:lang w:val="en-PH"/>
        </w:rPr>
        <w:t>’</w:t>
      </w:r>
      <w:r w:rsidRPr="00575FE9">
        <w:rPr>
          <w:lang w:val="en-PH"/>
        </w:rPr>
        <w:t>s testimony could lead jury to believe that employee was not guilty of allowing customer to leave store without paying for merchandise, as accused, but rather had been set up by store management. Nicholas v. Wal</w:t>
      </w:r>
      <w:r w:rsidR="00575FE9" w:rsidRPr="00575FE9">
        <w:rPr>
          <w:lang w:val="en-PH"/>
        </w:rPr>
        <w:noBreakHyphen/>
      </w:r>
      <w:r w:rsidRPr="00575FE9">
        <w:rPr>
          <w:lang w:val="en-PH"/>
        </w:rPr>
        <w:t>Mart Stores, Inc. (C.A.4 (S.C.) 2002) 33 Fed.Appx. 61, 2002 WL 506424, Unreported. Libel And Slander 112(1)</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The amount of fine under this section [Code 1962 </w:t>
      </w:r>
      <w:r w:rsidR="00575FE9" w:rsidRPr="00575FE9">
        <w:rPr>
          <w:lang w:val="en-PH"/>
        </w:rPr>
        <w:t xml:space="preserve">Section </w:t>
      </w:r>
      <w:r w:rsidRPr="00575FE9">
        <w:rPr>
          <w:lang w:val="en-PH"/>
        </w:rPr>
        <w:t>16</w:t>
      </w:r>
      <w:r w:rsidR="00575FE9" w:rsidRPr="00575FE9">
        <w:rPr>
          <w:lang w:val="en-PH"/>
        </w:rPr>
        <w:noBreakHyphen/>
      </w:r>
      <w:r w:rsidRPr="00575FE9">
        <w:rPr>
          <w:lang w:val="en-PH"/>
        </w:rPr>
        <w:t>161] does not act as a limitation upon the amount of punitive damages which may be awarded in a civil action for libel. Rogers v. Florence Printing Co. (S.C. 1958) 233 S.C. 567, 106 S.E.2d 258.</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3. Constitutional issues</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t>
      </w:r>
      <w:r w:rsidR="00EF57FC" w:rsidRPr="00575FE9">
        <w:rPr>
          <w:lang w:val="en-PH"/>
        </w:rPr>
        <w:t>Malicious intent</w:t>
      </w:r>
      <w:r w:rsidRPr="00575FE9">
        <w:rPr>
          <w:lang w:val="en-PH"/>
        </w:rPr>
        <w:t>”</w:t>
      </w:r>
      <w:r w:rsidR="00EF57FC" w:rsidRPr="00575FE9">
        <w:rPr>
          <w:lang w:val="en-PH"/>
        </w:rPr>
        <w:t xml:space="preserve"> as used in section is not synonymous with </w:t>
      </w:r>
      <w:r w:rsidRPr="00575FE9">
        <w:rPr>
          <w:lang w:val="en-PH"/>
        </w:rPr>
        <w:t>“</w:t>
      </w:r>
      <w:r w:rsidR="00EF57FC" w:rsidRPr="00575FE9">
        <w:rPr>
          <w:lang w:val="en-PH"/>
        </w:rPr>
        <w:t>actual malice</w:t>
      </w:r>
      <w:r w:rsidRPr="00575FE9">
        <w:rPr>
          <w:lang w:val="en-PH"/>
        </w:rPr>
        <w:t>”</w:t>
      </w:r>
      <w:r w:rsidR="00EF57FC" w:rsidRPr="00575FE9">
        <w:rPr>
          <w:lang w:val="en-PH"/>
        </w:rPr>
        <w:t xml:space="preserve"> standard of First Amendment jurisprudence. </w:t>
      </w:r>
      <w:r w:rsidRPr="00575FE9">
        <w:rPr>
          <w:lang w:val="en-PH"/>
        </w:rPr>
        <w:t>“</w:t>
      </w:r>
      <w:r w:rsidR="00EF57FC" w:rsidRPr="00575FE9">
        <w:rPr>
          <w:lang w:val="en-PH"/>
        </w:rPr>
        <w:t>Malicious intent</w:t>
      </w:r>
      <w:r w:rsidRPr="00575FE9">
        <w:rPr>
          <w:lang w:val="en-PH"/>
        </w:rPr>
        <w:t>”</w:t>
      </w:r>
      <w:r w:rsidR="00EF57FC" w:rsidRPr="00575FE9">
        <w:rPr>
          <w:lang w:val="en-PH"/>
        </w:rPr>
        <w:t xml:space="preserve"> in statute makes reference to malice in context of state common law of libel, in which it means ill will toward plaintiff or actions taken with conscious indifference towards plaintiff</w:t>
      </w:r>
      <w:r w:rsidRPr="00575FE9">
        <w:rPr>
          <w:lang w:val="en-PH"/>
        </w:rPr>
        <w:t>’</w:t>
      </w:r>
      <w:r w:rsidR="00EF57FC" w:rsidRPr="00575FE9">
        <w:rPr>
          <w:lang w:val="en-PH"/>
        </w:rPr>
        <w:t xml:space="preserve">s rights, and does not satisfy requirement that publisher know information published is false or is being published with reckless disregard of whether statements are false. With this much lower common law malice standard as threshold for sanctions, publishers of erroneous statements that are </w:t>
      </w:r>
      <w:r w:rsidRPr="00575FE9">
        <w:rPr>
          <w:lang w:val="en-PH"/>
        </w:rPr>
        <w:t>“</w:t>
      </w:r>
      <w:r w:rsidR="00EF57FC" w:rsidRPr="00575FE9">
        <w:rPr>
          <w:lang w:val="en-PH"/>
        </w:rPr>
        <w:t>inevitable</w:t>
      </w:r>
      <w:r w:rsidRPr="00575FE9">
        <w:rPr>
          <w:lang w:val="en-PH"/>
        </w:rPr>
        <w:t>”</w:t>
      </w:r>
      <w:r w:rsidR="00EF57FC" w:rsidRPr="00575FE9">
        <w:rPr>
          <w:lang w:val="en-PH"/>
        </w:rPr>
        <w:t xml:space="preserve"> in free debate may be subjected under state law to criminal punishment even though such publication is immunized from governmental control by Constitution. Statute which permits such is overbroad. Fitts v. Kolb, 1991, 779 F.Supp. 1502.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To extent statute uses term </w:t>
      </w:r>
      <w:r w:rsidR="00575FE9" w:rsidRPr="00575FE9">
        <w:rPr>
          <w:lang w:val="en-PH"/>
        </w:rPr>
        <w:t>“</w:t>
      </w:r>
      <w:r w:rsidRPr="00575FE9">
        <w:rPr>
          <w:lang w:val="en-PH"/>
        </w:rPr>
        <w:t>malice</w:t>
      </w:r>
      <w:r w:rsidR="00575FE9" w:rsidRPr="00575FE9">
        <w:rPr>
          <w:lang w:val="en-PH"/>
        </w:rPr>
        <w:t>”</w:t>
      </w:r>
      <w:r w:rsidRPr="00575FE9">
        <w:rPr>
          <w:lang w:val="en-PH"/>
        </w:rPr>
        <w:t xml:space="preserve"> it is void for vagueness. Ambiguity in term </w:t>
      </w:r>
      <w:r w:rsidR="00575FE9" w:rsidRPr="00575FE9">
        <w:rPr>
          <w:lang w:val="en-PH"/>
        </w:rPr>
        <w:t>“</w:t>
      </w:r>
      <w:r w:rsidRPr="00575FE9">
        <w:rPr>
          <w:lang w:val="en-PH"/>
        </w:rPr>
        <w:t>malice</w:t>
      </w:r>
      <w:r w:rsidR="00575FE9" w:rsidRPr="00575FE9">
        <w:rPr>
          <w:lang w:val="en-PH"/>
        </w:rPr>
        <w:t>”</w:t>
      </w:r>
      <w:r w:rsidRPr="00575FE9">
        <w:rPr>
          <w:lang w:val="en-PH"/>
        </w:rPr>
        <w:t xml:space="preserve"> creates possibility of confusion between common law use of word and New York Times constitutional definition. Fitts v. Kolb, 1991, 779 F.Supp. 1502. Constitutional Law 2176; Libel And Slander 1.5</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Phraseology </w:t>
      </w:r>
      <w:r w:rsidR="00575FE9" w:rsidRPr="00575FE9">
        <w:rPr>
          <w:lang w:val="en-PH"/>
        </w:rPr>
        <w:t>“</w:t>
      </w:r>
      <w:r w:rsidRPr="00575FE9">
        <w:rPr>
          <w:lang w:val="en-PH"/>
        </w:rPr>
        <w:t>false statement . . . the effect of which shall tend to injure . . . character or reputation . . .</w:t>
      </w:r>
      <w:r w:rsidR="00575FE9" w:rsidRPr="00575FE9">
        <w:rPr>
          <w:lang w:val="en-PH"/>
        </w:rPr>
        <w:t>”</w:t>
      </w:r>
      <w:r w:rsidRPr="00575FE9">
        <w:rPr>
          <w:lang w:val="en-PH"/>
        </w:rPr>
        <w:t xml:space="preserve"> is not unconstitutionally vague. Fitts v. Kolb, 1991, 779 F.Supp. 1502.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Practice of having jury decide law would violate due process clause of federal Constitution. Fitts v. Kolb, 1991, 779 F.Supp. 1502.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Not all criminal libel statutes are per se unconstitutional. Fitts v. Kolb, 1991, 779 F.Supp. 1502. Constitutional Law 2176; Libel And Slander 1.5</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4. Justiciability</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 xml:space="preserve">(1)Journalists arrested and charged with violations of criminal libel statute, (2) newspaper publisher and class of plaintiffs consisting of persons who spoke, wrote, broadcast, published, or otherwise communicated about public officials or figures or matters, (3) class consisting of persons desiring to hear, </w:t>
      </w:r>
      <w:r w:rsidRPr="00575FE9">
        <w:rPr>
          <w:lang w:val="en-PH"/>
        </w:rPr>
        <w:lastRenderedPageBreak/>
        <w:t>read, or receive communications concerning public officials, figures or matters, and (4) voluntary association of newspapers, and civil rights organization, all had standing to challenge constitutionality of criminal libel statute. Fitts v. Kolb, 1991, 779 F.Supp. 1502. Constitutional Law 859</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160.</w:t>
      </w:r>
      <w:r w:rsidR="00EF57FC" w:rsidRPr="00575FE9">
        <w:rPr>
          <w:lang w:val="en-PH"/>
        </w:rPr>
        <w:t xml:space="preserve"> Illegal use of stink bombs or other devices containing foul or offensive odors.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It is unlawful for a person, other than a peace officer engaged in the discharge of his duty, to place or throw a stink bomb, tear</w:t>
      </w:r>
      <w:r w:rsidR="00575FE9" w:rsidRPr="00575FE9">
        <w:rPr>
          <w:lang w:val="en-PH"/>
        </w:rPr>
        <w:noBreakHyphen/>
      </w:r>
      <w:r w:rsidRPr="00575FE9">
        <w:rPr>
          <w:lang w:val="en-PH"/>
        </w:rPr>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A person who violates the provisions of this section is guilty of a:</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(1) misdemeanor and, upon conviction, must be imprisoned not more than three years or fined not more than three thousand dollars, or both.</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162; 1952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162; 1942 Code </w:t>
      </w:r>
      <w:r w:rsidRPr="00575FE9">
        <w:rPr>
          <w:lang w:val="en-PH"/>
        </w:rPr>
        <w:t xml:space="preserve">Section </w:t>
      </w:r>
      <w:r w:rsidR="00EF57FC" w:rsidRPr="00575FE9">
        <w:rPr>
          <w:lang w:val="en-PH"/>
        </w:rPr>
        <w:t>1177</w:t>
      </w:r>
      <w:r w:rsidRPr="00575FE9">
        <w:rPr>
          <w:lang w:val="en-PH"/>
        </w:rPr>
        <w:noBreakHyphen/>
      </w:r>
      <w:r w:rsidR="00EF57FC" w:rsidRPr="00575FE9">
        <w:rPr>
          <w:lang w:val="en-PH"/>
        </w:rPr>
        <w:t xml:space="preserve">1; 1932 (38) 1534; 1933 (38) 137; 1987 Act No. 50 </w:t>
      </w:r>
      <w:r w:rsidRPr="00575FE9">
        <w:rPr>
          <w:lang w:val="en-PH"/>
        </w:rPr>
        <w:t xml:space="preserve">Section </w:t>
      </w:r>
      <w:r w:rsidR="00EF57FC" w:rsidRPr="00575FE9">
        <w:rPr>
          <w:lang w:val="en-PH"/>
        </w:rPr>
        <w:t xml:space="preserve">1; 1993 Act No. 184, </w:t>
      </w:r>
      <w:r w:rsidRPr="00575FE9">
        <w:rPr>
          <w:lang w:val="en-PH"/>
        </w:rPr>
        <w:t xml:space="preserve">Section </w:t>
      </w:r>
      <w:r w:rsidR="00EF57FC" w:rsidRPr="00575FE9">
        <w:rPr>
          <w:lang w:val="en-PH"/>
        </w:rPr>
        <w:t>23.</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Explosives 4, 5.</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 164.</w:t>
      </w:r>
    </w:p>
    <w:p w:rsidR="00575FE9" w:rsidRP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5FE9">
        <w:rPr>
          <w:lang w:val="en-PH"/>
        </w:rPr>
        <w:t xml:space="preserve">C.J.S. Explosives </w:t>
      </w:r>
      <w:r w:rsidR="00575FE9" w:rsidRPr="00575FE9">
        <w:rPr>
          <w:lang w:val="en-PH"/>
        </w:rPr>
        <w:t xml:space="preserve">Sections </w:t>
      </w:r>
      <w:r w:rsidRPr="00575FE9">
        <w:rPr>
          <w:lang w:val="en-PH"/>
        </w:rPr>
        <w:t xml:space="preserve"> 13, 20 to 22, 30, 33, 37, 41, 44, 49, 95 to 123.</w:t>
      </w:r>
    </w:p>
    <w:p w:rsidR="00575FE9" w:rsidRP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b/>
          <w:lang w:val="en-PH"/>
        </w:rPr>
        <w:t xml:space="preserve">SECTION </w:t>
      </w:r>
      <w:r w:rsidR="00EF57FC" w:rsidRPr="00575FE9">
        <w:rPr>
          <w:b/>
          <w:lang w:val="en-PH"/>
        </w:rPr>
        <w:t>16</w:t>
      </w:r>
      <w:r w:rsidRPr="00575FE9">
        <w:rPr>
          <w:b/>
          <w:lang w:val="en-PH"/>
        </w:rPr>
        <w:noBreakHyphen/>
      </w:r>
      <w:r w:rsidR="00EF57FC" w:rsidRPr="00575FE9">
        <w:rPr>
          <w:b/>
          <w:lang w:val="en-PH"/>
        </w:rPr>
        <w:t>7</w:t>
      </w:r>
      <w:r w:rsidRPr="00575FE9">
        <w:rPr>
          <w:b/>
          <w:lang w:val="en-PH"/>
        </w:rPr>
        <w:noBreakHyphen/>
      </w:r>
      <w:r w:rsidR="00EF57FC" w:rsidRPr="00575FE9">
        <w:rPr>
          <w:b/>
          <w:lang w:val="en-PH"/>
        </w:rPr>
        <w:t>170.</w:t>
      </w:r>
      <w:r w:rsidR="00EF57FC" w:rsidRPr="00575FE9">
        <w:rPr>
          <w:lang w:val="en-PH"/>
        </w:rPr>
        <w:t xml:space="preserve"> Entering public building for purpose of destroying records or other property.</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5FE9" w:rsidRDefault="00575FE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7FC" w:rsidRPr="00575FE9">
        <w:rPr>
          <w:lang w:val="en-PH"/>
        </w:rPr>
        <w:t xml:space="preserve">: 1962 Code </w:t>
      </w:r>
      <w:r w:rsidRPr="00575FE9">
        <w:rPr>
          <w:lang w:val="en-PH"/>
        </w:rPr>
        <w:t xml:space="preserve">Section </w:t>
      </w:r>
      <w:r w:rsidR="00EF57FC" w:rsidRPr="00575FE9">
        <w:rPr>
          <w:lang w:val="en-PH"/>
        </w:rPr>
        <w:t>16</w:t>
      </w:r>
      <w:r w:rsidRPr="00575FE9">
        <w:rPr>
          <w:lang w:val="en-PH"/>
        </w:rPr>
        <w:noBreakHyphen/>
      </w:r>
      <w:r w:rsidR="00EF57FC" w:rsidRPr="00575FE9">
        <w:rPr>
          <w:lang w:val="en-PH"/>
        </w:rPr>
        <w:t xml:space="preserve">163; 1969 (56) 318; 1993 Act No. 184, </w:t>
      </w:r>
      <w:r w:rsidRPr="00575FE9">
        <w:rPr>
          <w:lang w:val="en-PH"/>
        </w:rPr>
        <w:t xml:space="preserve">Section </w:t>
      </w:r>
      <w:r w:rsidR="00EF57FC" w:rsidRPr="00575FE9">
        <w:rPr>
          <w:lang w:val="en-PH"/>
        </w:rPr>
        <w:t>165.</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Library References</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Records 22.</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Westlaw Topic No. 326.</w:t>
      </w:r>
    </w:p>
    <w:p w:rsidR="00575FE9" w:rsidRDefault="00EF57FC"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5FE9">
        <w:rPr>
          <w:lang w:val="en-PH"/>
        </w:rPr>
        <w:t xml:space="preserve">C.J.S. Records </w:t>
      </w:r>
      <w:r w:rsidR="00575FE9" w:rsidRPr="00575FE9">
        <w:rPr>
          <w:lang w:val="en-PH"/>
        </w:rPr>
        <w:t xml:space="preserve">Sections </w:t>
      </w:r>
      <w:r w:rsidRPr="00575FE9">
        <w:rPr>
          <w:lang w:val="en-PH"/>
        </w:rPr>
        <w:t xml:space="preserve"> 37, 39, 69 to 73.</w:t>
      </w:r>
    </w:p>
    <w:p w:rsidR="00F25049" w:rsidRPr="00575FE9" w:rsidRDefault="00F25049" w:rsidP="0057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5FE9" w:rsidSect="00575F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FE9" w:rsidRDefault="00575FE9" w:rsidP="00575FE9">
      <w:r>
        <w:separator/>
      </w:r>
    </w:p>
  </w:endnote>
  <w:endnote w:type="continuationSeparator" w:id="0">
    <w:p w:rsidR="00575FE9" w:rsidRDefault="00575FE9" w:rsidP="0057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E9" w:rsidRPr="00575FE9" w:rsidRDefault="00575FE9" w:rsidP="00575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E9" w:rsidRPr="00575FE9" w:rsidRDefault="00575FE9" w:rsidP="00575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E9" w:rsidRPr="00575FE9" w:rsidRDefault="00575FE9" w:rsidP="00575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FE9" w:rsidRDefault="00575FE9" w:rsidP="00575FE9">
      <w:r>
        <w:separator/>
      </w:r>
    </w:p>
  </w:footnote>
  <w:footnote w:type="continuationSeparator" w:id="0">
    <w:p w:rsidR="00575FE9" w:rsidRDefault="00575FE9" w:rsidP="00575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E9" w:rsidRPr="00575FE9" w:rsidRDefault="00575FE9" w:rsidP="00575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E9" w:rsidRPr="00575FE9" w:rsidRDefault="00575FE9" w:rsidP="00575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E9" w:rsidRPr="00575FE9" w:rsidRDefault="00575FE9" w:rsidP="00575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FC"/>
    <w:rsid w:val="00575FE9"/>
    <w:rsid w:val="00EF57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40E24-5FC4-40AD-B8C5-EF94FE20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57FC"/>
    <w:rPr>
      <w:rFonts w:ascii="Courier New" w:eastAsiaTheme="minorEastAsia" w:hAnsi="Courier New" w:cs="Courier New"/>
      <w:sz w:val="20"/>
      <w:szCs w:val="20"/>
    </w:rPr>
  </w:style>
  <w:style w:type="paragraph" w:styleId="Header">
    <w:name w:val="header"/>
    <w:basedOn w:val="Normal"/>
    <w:link w:val="HeaderChar"/>
    <w:uiPriority w:val="99"/>
    <w:unhideWhenUsed/>
    <w:rsid w:val="00575FE9"/>
    <w:pPr>
      <w:tabs>
        <w:tab w:val="center" w:pos="4680"/>
        <w:tab w:val="right" w:pos="9360"/>
      </w:tabs>
    </w:pPr>
  </w:style>
  <w:style w:type="character" w:customStyle="1" w:styleId="HeaderChar">
    <w:name w:val="Header Char"/>
    <w:basedOn w:val="DefaultParagraphFont"/>
    <w:link w:val="Header"/>
    <w:uiPriority w:val="99"/>
    <w:rsid w:val="00575FE9"/>
  </w:style>
  <w:style w:type="paragraph" w:styleId="Footer">
    <w:name w:val="footer"/>
    <w:basedOn w:val="Normal"/>
    <w:link w:val="FooterChar"/>
    <w:uiPriority w:val="99"/>
    <w:unhideWhenUsed/>
    <w:rsid w:val="00575FE9"/>
    <w:pPr>
      <w:tabs>
        <w:tab w:val="center" w:pos="4680"/>
        <w:tab w:val="right" w:pos="9360"/>
      </w:tabs>
    </w:pPr>
  </w:style>
  <w:style w:type="character" w:customStyle="1" w:styleId="FooterChar">
    <w:name w:val="Footer Char"/>
    <w:basedOn w:val="DefaultParagraphFont"/>
    <w:link w:val="Footer"/>
    <w:uiPriority w:val="99"/>
    <w:rsid w:val="0057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13</Pages>
  <Words>2657</Words>
  <Characters>15145</Characters>
  <Application>Microsoft Office Word</Application>
  <DocSecurity>0</DocSecurity>
  <Lines>126</Lines>
  <Paragraphs>35</Paragraphs>
  <ScaleCrop>false</ScaleCrop>
  <Company>Legislative Services Agency (LSA)</Company>
  <LinksUpToDate>false</LinksUpToDate>
  <CharactersWithSpaces>17767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2018-04-30T19:57:00Z</dcterms:created>
  <dcterms:modified xsi:type="dcterms:W3CDTF">2018-04-30T19:57:00Z</dcterms:modified>
</cp:coreProperties>
</file>