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6D9">
        <w:t>CHAPTER 21</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6D9">
        <w:t>Perpetuation of Evidence</w:t>
      </w:r>
      <w:bookmarkStart w:id="0" w:name="_GoBack"/>
      <w:bookmarkEnd w:id="0"/>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10.</w:t>
      </w:r>
      <w:r w:rsidR="000063FB" w:rsidRPr="008236D9">
        <w:t xml:space="preserve"> Substituting new records for lost, destroyed, or abstracted records of decrees and judgments.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8236D9" w:rsidRPr="008236D9">
        <w:noBreakHyphen/>
      </w:r>
      <w:r w:rsidRPr="008236D9">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801; 1952 Code </w:t>
      </w:r>
      <w:r w:rsidRPr="008236D9">
        <w:t xml:space="preserve">Section </w:t>
      </w:r>
      <w:r w:rsidR="000063FB" w:rsidRPr="008236D9">
        <w:t>26</w:t>
      </w:r>
      <w:r w:rsidRPr="008236D9">
        <w:noBreakHyphen/>
      </w:r>
      <w:r w:rsidR="000063FB" w:rsidRPr="008236D9">
        <w:t xml:space="preserve">801; 1942 Code </w:t>
      </w:r>
      <w:r w:rsidRPr="008236D9">
        <w:t xml:space="preserve">Section </w:t>
      </w:r>
      <w:r w:rsidR="000063FB" w:rsidRPr="008236D9">
        <w:t xml:space="preserve">729; 1932 Code </w:t>
      </w:r>
      <w:r w:rsidRPr="008236D9">
        <w:t xml:space="preserve">Section </w:t>
      </w:r>
      <w:r w:rsidR="000063FB" w:rsidRPr="008236D9">
        <w:t xml:space="preserve">729; Civ. P. </w:t>
      </w:r>
      <w:r w:rsidRPr="008236D9">
        <w:t>‘</w:t>
      </w:r>
      <w:r w:rsidR="000063FB" w:rsidRPr="008236D9">
        <w:t xml:space="preserve">22 </w:t>
      </w:r>
      <w:r w:rsidRPr="008236D9">
        <w:t xml:space="preserve">Section </w:t>
      </w:r>
      <w:r w:rsidR="000063FB" w:rsidRPr="008236D9">
        <w:t xml:space="preserve">745; Civ. C. </w:t>
      </w:r>
      <w:r w:rsidRPr="008236D9">
        <w:t>‘</w:t>
      </w:r>
      <w:r w:rsidR="000063FB" w:rsidRPr="008236D9">
        <w:t xml:space="preserve">12 </w:t>
      </w:r>
      <w:r w:rsidRPr="008236D9">
        <w:t xml:space="preserve">Section </w:t>
      </w:r>
      <w:r w:rsidR="000063FB" w:rsidRPr="008236D9">
        <w:t xml:space="preserve">4008; Civ. C. </w:t>
      </w:r>
      <w:r w:rsidRPr="008236D9">
        <w:t>‘</w:t>
      </w:r>
      <w:r w:rsidR="000063FB" w:rsidRPr="008236D9">
        <w:t xml:space="preserve">02 </w:t>
      </w:r>
      <w:r w:rsidRPr="008236D9">
        <w:t xml:space="preserve">Section </w:t>
      </w:r>
      <w:r w:rsidR="000063FB" w:rsidRPr="008236D9">
        <w:t>2903; G. S. 2230; R. S. 2367; 1882 (17) 1081.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CROSS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Other proof of lost papers, see </w:t>
      </w:r>
      <w:r w:rsidR="008236D9" w:rsidRPr="008236D9">
        <w:t xml:space="preserve">Section </w:t>
      </w:r>
      <w:r w:rsidRPr="008236D9">
        <w:t>19</w:t>
      </w:r>
      <w:r w:rsidR="008236D9" w:rsidRPr="008236D9">
        <w:noBreakHyphen/>
      </w:r>
      <w:r w:rsidRPr="008236D9">
        <w:t>21</w:t>
      </w:r>
      <w:r w:rsidR="008236D9" w:rsidRPr="008236D9">
        <w:noBreakHyphen/>
      </w:r>
      <w:r w:rsidRPr="008236D9">
        <w:t>50.</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Use of copies of public documents in certain cases, see </w:t>
      </w:r>
      <w:r w:rsidR="008236D9" w:rsidRPr="008236D9">
        <w:t xml:space="preserve">Section </w:t>
      </w:r>
      <w:r w:rsidRPr="008236D9">
        <w:t>19</w:t>
      </w:r>
      <w:r w:rsidR="008236D9" w:rsidRPr="008236D9">
        <w:noBreakHyphen/>
      </w:r>
      <w:r w:rsidRPr="008236D9">
        <w:t>5</w:t>
      </w:r>
      <w:r w:rsidR="008236D9" w:rsidRPr="008236D9">
        <w:noBreakHyphen/>
      </w:r>
      <w:r w:rsidRPr="008236D9">
        <w:t>10 et seq.</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Records 17.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 326.</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Records </w:t>
      </w:r>
      <w:r w:rsidR="008236D9" w:rsidRPr="008236D9">
        <w:t xml:space="preserve">Sections </w:t>
      </w:r>
      <w:r w:rsidRPr="008236D9">
        <w:t xml:space="preserve"> 41 to 52.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NOTES OF DECISIONS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In general 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1. In general</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It was said in the case of Dubois v Thomas (1880) 14 SC 30, that the court of common pleas, outside of any special statutory authority, in virtue of its general authority possesses the power of substituting new records, including judgments, in the place of originals lost or destroyed, and such authority may be derived from common law. Dubois v. Thomas (S.C. 1880) 14 S.C. 30. Records 17(2)</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20.</w:t>
      </w:r>
      <w:r w:rsidR="000063FB" w:rsidRPr="008236D9">
        <w:t xml:space="preserve"> Perpetuation of testimony as to lost, destroyed, or defective instruments.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802; 1952 Code </w:t>
      </w:r>
      <w:r w:rsidRPr="008236D9">
        <w:t xml:space="preserve">Section </w:t>
      </w:r>
      <w:r w:rsidR="000063FB" w:rsidRPr="008236D9">
        <w:t>26</w:t>
      </w:r>
      <w:r w:rsidRPr="008236D9">
        <w:noBreakHyphen/>
      </w:r>
      <w:r w:rsidR="000063FB" w:rsidRPr="008236D9">
        <w:t xml:space="preserve">802; 1942 Code </w:t>
      </w:r>
      <w:r w:rsidRPr="008236D9">
        <w:t xml:space="preserve">Section </w:t>
      </w:r>
      <w:r w:rsidR="000063FB" w:rsidRPr="008236D9">
        <w:t xml:space="preserve">730; 1932 Code </w:t>
      </w:r>
      <w:r w:rsidRPr="008236D9">
        <w:t xml:space="preserve">Section </w:t>
      </w:r>
      <w:r w:rsidR="000063FB" w:rsidRPr="008236D9">
        <w:t xml:space="preserve">730; Civ. P. </w:t>
      </w:r>
      <w:r w:rsidRPr="008236D9">
        <w:t>‘</w:t>
      </w:r>
      <w:r w:rsidR="000063FB" w:rsidRPr="008236D9">
        <w:t xml:space="preserve">22 </w:t>
      </w:r>
      <w:r w:rsidRPr="008236D9">
        <w:t xml:space="preserve">Section </w:t>
      </w:r>
      <w:r w:rsidR="000063FB" w:rsidRPr="008236D9">
        <w:t xml:space="preserve">746; Civ. C. </w:t>
      </w:r>
      <w:r w:rsidRPr="008236D9">
        <w:t>‘</w:t>
      </w:r>
      <w:r w:rsidR="000063FB" w:rsidRPr="008236D9">
        <w:t xml:space="preserve">12 </w:t>
      </w:r>
      <w:r w:rsidRPr="008236D9">
        <w:t xml:space="preserve">Section </w:t>
      </w:r>
      <w:r w:rsidR="000063FB" w:rsidRPr="008236D9">
        <w:t xml:space="preserve">4009; Civ. C. </w:t>
      </w:r>
      <w:r w:rsidRPr="008236D9">
        <w:t>‘</w:t>
      </w:r>
      <w:r w:rsidR="000063FB" w:rsidRPr="008236D9">
        <w:t xml:space="preserve">02 </w:t>
      </w:r>
      <w:r w:rsidRPr="008236D9">
        <w:t xml:space="preserve">Section </w:t>
      </w:r>
      <w:r w:rsidR="000063FB" w:rsidRPr="008236D9">
        <w:t>2904; G. S. 2230, 2232; R. S. 2368; 1882 (17) 1081.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CROSS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Application for leave to substitute new judgment records in place of those which have been lost or destroyed, see </w:t>
      </w:r>
      <w:r w:rsidR="008236D9" w:rsidRPr="008236D9">
        <w:t xml:space="preserve">Section </w:t>
      </w:r>
      <w:r w:rsidRPr="008236D9">
        <w:t>19</w:t>
      </w:r>
      <w:r w:rsidR="008236D9" w:rsidRPr="008236D9">
        <w:noBreakHyphen/>
      </w:r>
      <w:r w:rsidRPr="008236D9">
        <w:t>21</w:t>
      </w:r>
      <w:r w:rsidR="008236D9" w:rsidRPr="008236D9">
        <w:noBreakHyphen/>
      </w:r>
      <w:r w:rsidRPr="008236D9">
        <w:t>10.</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lastRenderedPageBreak/>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Records 17.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 326.</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Records </w:t>
      </w:r>
      <w:r w:rsidR="008236D9" w:rsidRPr="008236D9">
        <w:t xml:space="preserve">Sections </w:t>
      </w:r>
      <w:r w:rsidRPr="008236D9">
        <w:t xml:space="preserve"> 41 to 52.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NOTES OF DECISIONS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In general 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1. In general</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Cited in Martin v Ragsdale (1905) 71 SC 67, 50 SE 671; Pineland Club v Robert (1914, CA4 SC) 213 F 545.</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 xml:space="preserve">It was said in the case of Atlantic C. L. R. Co. v Baker (1927) 143 SC 445, 141 SE 688, in construing this section [Code 1962 </w:t>
      </w:r>
      <w:r w:rsidR="008236D9" w:rsidRPr="008236D9">
        <w:t xml:space="preserve">Section </w:t>
      </w:r>
      <w:r w:rsidRPr="008236D9">
        <w:t>26</w:t>
      </w:r>
      <w:r w:rsidR="008236D9" w:rsidRPr="008236D9">
        <w:noBreakHyphen/>
      </w:r>
      <w:r w:rsidRPr="008236D9">
        <w:t xml:space="preserve">802] and Code 1962 </w:t>
      </w:r>
      <w:r w:rsidR="008236D9" w:rsidRPr="008236D9">
        <w:t xml:space="preserve">Sections </w:t>
      </w:r>
      <w:r w:rsidRPr="008236D9">
        <w:t xml:space="preserve"> 26</w:t>
      </w:r>
      <w:r w:rsidR="008236D9" w:rsidRPr="008236D9">
        <w:noBreakHyphen/>
      </w:r>
      <w:r w:rsidRPr="008236D9">
        <w:t>803 and 26</w:t>
      </w:r>
      <w:r w:rsidR="008236D9" w:rsidRPr="008236D9">
        <w:noBreakHyphen/>
      </w:r>
      <w:r w:rsidRPr="008236D9">
        <w:t>804, that it was necessary to serve a summons only on claimants or persons interested who were known or supposed to have an interest, and a failure to so serve a person not known or supposed to have a claim at the time the testimony is taken is not fatal to the admissibility of such testimony as is taken in the proceedings here provided for. Atlantic Coast Line R. Co. v. Baker (S.C. 1927) 143 S.C. 445, 141 S.E. 688.</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30.</w:t>
      </w:r>
      <w:r w:rsidR="000063FB" w:rsidRPr="008236D9">
        <w:t xml:space="preserve"> Issuance of orders in action to perpetuate testimony.</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court or judge at chambers having jurisdiction of the subject matter may hear, determine and grant all orders as will best subserve the purposes of the complaint and the preservation of the testimony sought without delay.</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803; 1952 Code </w:t>
      </w:r>
      <w:r w:rsidRPr="008236D9">
        <w:t xml:space="preserve">Section </w:t>
      </w:r>
      <w:r w:rsidR="000063FB" w:rsidRPr="008236D9">
        <w:t>26</w:t>
      </w:r>
      <w:r w:rsidRPr="008236D9">
        <w:noBreakHyphen/>
      </w:r>
      <w:r w:rsidR="000063FB" w:rsidRPr="008236D9">
        <w:t xml:space="preserve">803; 1942 Code </w:t>
      </w:r>
      <w:r w:rsidRPr="008236D9">
        <w:t xml:space="preserve">Section </w:t>
      </w:r>
      <w:r w:rsidR="000063FB" w:rsidRPr="008236D9">
        <w:t xml:space="preserve">731; 1932 Code </w:t>
      </w:r>
      <w:r w:rsidRPr="008236D9">
        <w:t xml:space="preserve">Section </w:t>
      </w:r>
      <w:r w:rsidR="000063FB" w:rsidRPr="008236D9">
        <w:t xml:space="preserve">731; Civ. P. </w:t>
      </w:r>
      <w:r w:rsidRPr="008236D9">
        <w:t>‘</w:t>
      </w:r>
      <w:r w:rsidR="000063FB" w:rsidRPr="008236D9">
        <w:t xml:space="preserve">22 </w:t>
      </w:r>
      <w:r w:rsidRPr="008236D9">
        <w:t xml:space="preserve">Section </w:t>
      </w:r>
      <w:r w:rsidR="000063FB" w:rsidRPr="008236D9">
        <w:t xml:space="preserve">747; Civ. C. </w:t>
      </w:r>
      <w:r w:rsidRPr="008236D9">
        <w:t>‘</w:t>
      </w:r>
      <w:r w:rsidR="000063FB" w:rsidRPr="008236D9">
        <w:t xml:space="preserve">12 </w:t>
      </w:r>
      <w:r w:rsidRPr="008236D9">
        <w:t xml:space="preserve">Section </w:t>
      </w:r>
      <w:r w:rsidR="000063FB" w:rsidRPr="008236D9">
        <w:t xml:space="preserve">4010; Civ. C. </w:t>
      </w:r>
      <w:r w:rsidRPr="008236D9">
        <w:t>‘</w:t>
      </w:r>
      <w:r w:rsidR="000063FB" w:rsidRPr="008236D9">
        <w:t xml:space="preserve">02 </w:t>
      </w:r>
      <w:r w:rsidRPr="008236D9">
        <w:t xml:space="preserve">Section </w:t>
      </w:r>
      <w:r w:rsidR="000063FB" w:rsidRPr="008236D9">
        <w:t>2905; G. S. 2230, 2233; R. S. 2369; 1882 (17) 1082.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Records 17.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 326.</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Records </w:t>
      </w:r>
      <w:r w:rsidR="008236D9" w:rsidRPr="008236D9">
        <w:t xml:space="preserve">Sections </w:t>
      </w:r>
      <w:r w:rsidRPr="008236D9">
        <w:t xml:space="preserve"> 41 to 52.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NOTES OF DECISIONS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In general 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1. In general</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Failure to serve summons on subsequent claimant not fatal to admissibility of testimony. Atlantic Coast Line R. Co. v. Baker (S.C. 1927) 143 S.C. 445, 141 S.E. 688.</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40.</w:t>
      </w:r>
      <w:r w:rsidR="000063FB" w:rsidRPr="008236D9">
        <w:t xml:space="preserve"> Recordation and force and effect of perpetuated testimony.</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804; 1952 Code </w:t>
      </w:r>
      <w:r w:rsidRPr="008236D9">
        <w:t xml:space="preserve">Section </w:t>
      </w:r>
      <w:r w:rsidR="000063FB" w:rsidRPr="008236D9">
        <w:t>26</w:t>
      </w:r>
      <w:r w:rsidRPr="008236D9">
        <w:noBreakHyphen/>
      </w:r>
      <w:r w:rsidR="000063FB" w:rsidRPr="008236D9">
        <w:t xml:space="preserve">804; 1942 Code </w:t>
      </w:r>
      <w:r w:rsidRPr="008236D9">
        <w:t xml:space="preserve">Section </w:t>
      </w:r>
      <w:r w:rsidR="000063FB" w:rsidRPr="008236D9">
        <w:t xml:space="preserve">732; 1932 Code </w:t>
      </w:r>
      <w:r w:rsidRPr="008236D9">
        <w:t xml:space="preserve">Section </w:t>
      </w:r>
      <w:r w:rsidR="000063FB" w:rsidRPr="008236D9">
        <w:t xml:space="preserve">732; Civ. P. </w:t>
      </w:r>
      <w:r w:rsidRPr="008236D9">
        <w:t>‘</w:t>
      </w:r>
      <w:r w:rsidR="000063FB" w:rsidRPr="008236D9">
        <w:t xml:space="preserve">22 </w:t>
      </w:r>
      <w:r w:rsidRPr="008236D9">
        <w:t xml:space="preserve">Section </w:t>
      </w:r>
      <w:r w:rsidR="000063FB" w:rsidRPr="008236D9">
        <w:t xml:space="preserve">748; Civ. C. </w:t>
      </w:r>
      <w:r w:rsidRPr="008236D9">
        <w:t>‘</w:t>
      </w:r>
      <w:r w:rsidR="000063FB" w:rsidRPr="008236D9">
        <w:t xml:space="preserve">12 </w:t>
      </w:r>
      <w:r w:rsidRPr="008236D9">
        <w:t xml:space="preserve">Section </w:t>
      </w:r>
      <w:r w:rsidR="000063FB" w:rsidRPr="008236D9">
        <w:t xml:space="preserve">4011; Civ. C. </w:t>
      </w:r>
      <w:r w:rsidRPr="008236D9">
        <w:t>‘</w:t>
      </w:r>
      <w:r w:rsidR="000063FB" w:rsidRPr="008236D9">
        <w:t xml:space="preserve">02 </w:t>
      </w:r>
      <w:r w:rsidRPr="008236D9">
        <w:t xml:space="preserve">Section </w:t>
      </w:r>
      <w:r w:rsidR="000063FB" w:rsidRPr="008236D9">
        <w:t>2906; G. S. 2230, 2234, 2235; R. S. 2370; 1882 (17) 1082.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Evidence 186(2).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Records 17.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Nos. 157, 326.</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Evidence </w:t>
      </w:r>
      <w:r w:rsidR="008236D9" w:rsidRPr="008236D9">
        <w:t xml:space="preserve">Sections </w:t>
      </w:r>
      <w:r w:rsidRPr="008236D9">
        <w:t xml:space="preserve"> 1308, 1363 to 1368.</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Records </w:t>
      </w:r>
      <w:r w:rsidR="008236D9" w:rsidRPr="008236D9">
        <w:t xml:space="preserve">Sections </w:t>
      </w:r>
      <w:r w:rsidRPr="008236D9">
        <w:t xml:space="preserve"> 41 to 52.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NOTES OF DECISIONS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In general 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1. In general</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lastRenderedPageBreak/>
        <w:t>Failure to serve summons on subsequent claimant not fatal to admissibility of testimony. Atlantic Coast Line R. Co. v. Baker (S.C. 1927) 143 S.C. 445, 141 S.E. 688.</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50.</w:t>
      </w:r>
      <w:r w:rsidR="000063FB" w:rsidRPr="008236D9">
        <w:t xml:space="preserve"> Proof of lost papers other than by perpetuation of testimony.</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Nothing herein contained shall prevent anyone from establishing on the trial of any cause any lost papers, according to the rules of evidence.</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805; 1952 Code </w:t>
      </w:r>
      <w:r w:rsidRPr="008236D9">
        <w:t xml:space="preserve">Section </w:t>
      </w:r>
      <w:r w:rsidR="000063FB" w:rsidRPr="008236D9">
        <w:t>26</w:t>
      </w:r>
      <w:r w:rsidRPr="008236D9">
        <w:noBreakHyphen/>
      </w:r>
      <w:r w:rsidR="000063FB" w:rsidRPr="008236D9">
        <w:t xml:space="preserve">805; 1942 Code </w:t>
      </w:r>
      <w:r w:rsidRPr="008236D9">
        <w:t xml:space="preserve">Section </w:t>
      </w:r>
      <w:r w:rsidR="000063FB" w:rsidRPr="008236D9">
        <w:t xml:space="preserve">733; 1932 Code </w:t>
      </w:r>
      <w:r w:rsidRPr="008236D9">
        <w:t xml:space="preserve">Sections </w:t>
      </w:r>
      <w:r w:rsidR="000063FB" w:rsidRPr="008236D9">
        <w:t xml:space="preserve"> 733, 734; Civ. P. </w:t>
      </w:r>
      <w:r w:rsidRPr="008236D9">
        <w:t>‘</w:t>
      </w:r>
      <w:r w:rsidR="000063FB" w:rsidRPr="008236D9">
        <w:t xml:space="preserve">22 </w:t>
      </w:r>
      <w:r w:rsidRPr="008236D9">
        <w:t xml:space="preserve">Sections </w:t>
      </w:r>
      <w:r w:rsidR="000063FB" w:rsidRPr="008236D9">
        <w:t xml:space="preserve"> 749, 750; Civ. C. </w:t>
      </w:r>
      <w:r w:rsidRPr="008236D9">
        <w:t>‘</w:t>
      </w:r>
      <w:r w:rsidR="000063FB" w:rsidRPr="008236D9">
        <w:t xml:space="preserve">12 </w:t>
      </w:r>
      <w:r w:rsidRPr="008236D9">
        <w:t xml:space="preserve">Sections </w:t>
      </w:r>
      <w:r w:rsidR="000063FB" w:rsidRPr="008236D9">
        <w:t xml:space="preserve"> 4012, 4013; Civ. C. </w:t>
      </w:r>
      <w:r w:rsidRPr="008236D9">
        <w:t>‘</w:t>
      </w:r>
      <w:r w:rsidR="000063FB" w:rsidRPr="008236D9">
        <w:t xml:space="preserve">02 </w:t>
      </w:r>
      <w:r w:rsidRPr="008236D9">
        <w:t xml:space="preserve">Sections </w:t>
      </w:r>
      <w:r w:rsidR="000063FB" w:rsidRPr="008236D9">
        <w:t xml:space="preserve"> 2907, 2908; G. S. 2230, 2235; R. S. 2236, 2371; 1882 (17) 1082; 1995 Act No. 104, </w:t>
      </w:r>
      <w:r w:rsidRPr="008236D9">
        <w:t xml:space="preserve">Section </w:t>
      </w:r>
      <w:r w:rsidR="000063FB" w:rsidRPr="008236D9">
        <w:t>5, eff September 3, 1995.</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Evidence 186.</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 157.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Evidence </w:t>
      </w:r>
      <w:r w:rsidR="008236D9" w:rsidRPr="008236D9">
        <w:t xml:space="preserve">Sections </w:t>
      </w:r>
      <w:r w:rsidRPr="008236D9">
        <w:t xml:space="preserve"> 1308, 1363 to 1368, 1385.</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NOTES OF DECISIONS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In general 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1. In general</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The admissibility of a deed record book, under the common</w:t>
      </w:r>
      <w:r w:rsidR="008236D9" w:rsidRPr="008236D9">
        <w:noBreakHyphen/>
      </w:r>
      <w:r w:rsidRPr="008236D9">
        <w:t xml:space="preserve">law rule and the provisions of this section [Code 1962 </w:t>
      </w:r>
      <w:r w:rsidR="008236D9" w:rsidRPr="008236D9">
        <w:t xml:space="preserve">Section </w:t>
      </w:r>
      <w:r w:rsidRPr="008236D9">
        <w:t>26</w:t>
      </w:r>
      <w:r w:rsidR="008236D9" w:rsidRPr="008236D9">
        <w:noBreakHyphen/>
      </w:r>
      <w:r w:rsidRPr="008236D9">
        <w:t>805], is dependent upon evidence tending to prove that the original deed was lost or not to be had. Windham v. Lloyd (S.C. 1970) 253 S.C. 568, 172 S.E.2d 117. Evidence 183(1)</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Cited in Macedonia Baptist Church v. City of Columbia (S.C. 1940) 195 S.C. 59, 10 S.E.2d 350.</w:t>
      </w:r>
    </w:p>
    <w:p w:rsidR="008236D9" w:rsidRP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 xml:space="preserve">A lost deed could be proved at common law by record thereof, hence such record is admissible under this section [Code 1962 </w:t>
      </w:r>
      <w:r w:rsidR="008236D9" w:rsidRPr="008236D9">
        <w:t xml:space="preserve">Section </w:t>
      </w:r>
      <w:r w:rsidRPr="008236D9">
        <w:t>26</w:t>
      </w:r>
      <w:r w:rsidR="008236D9" w:rsidRPr="008236D9">
        <w:noBreakHyphen/>
      </w:r>
      <w:r w:rsidRPr="008236D9">
        <w:t>805]. State v. Crocker (S.C. 1897) 49 S.C. 242, 27 S.E. 49.</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0063FB" w:rsidRPr="008236D9">
        <w:rPr>
          <w:b/>
        </w:rPr>
        <w:t>19</w:t>
      </w:r>
      <w:r w:rsidRPr="008236D9">
        <w:rPr>
          <w:b/>
        </w:rPr>
        <w:noBreakHyphen/>
      </w:r>
      <w:r w:rsidR="000063FB" w:rsidRPr="008236D9">
        <w:rPr>
          <w:b/>
        </w:rPr>
        <w:t>21</w:t>
      </w:r>
      <w:r w:rsidRPr="008236D9">
        <w:rPr>
          <w:b/>
        </w:rPr>
        <w:noBreakHyphen/>
      </w:r>
      <w:r w:rsidR="000063FB" w:rsidRPr="008236D9">
        <w:rPr>
          <w:b/>
        </w:rPr>
        <w:t>60.</w:t>
      </w:r>
      <w:r w:rsidR="000063FB" w:rsidRPr="008236D9">
        <w:t xml:space="preserve"> Costs.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costs of such proceedings as shall be had under the provisions of this chapter shall be in the discretion of the presiding judge.</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63FB" w:rsidRPr="008236D9">
        <w:t xml:space="preserve">: 1962 Code </w:t>
      </w:r>
      <w:r w:rsidRPr="008236D9">
        <w:t xml:space="preserve">Section </w:t>
      </w:r>
      <w:r w:rsidR="000063FB" w:rsidRPr="008236D9">
        <w:t>26</w:t>
      </w:r>
      <w:r w:rsidRPr="008236D9">
        <w:noBreakHyphen/>
      </w:r>
      <w:r w:rsidR="000063FB" w:rsidRPr="008236D9">
        <w:t xml:space="preserve">806; 1952 Code </w:t>
      </w:r>
      <w:r w:rsidRPr="008236D9">
        <w:t xml:space="preserve">Section </w:t>
      </w:r>
      <w:r w:rsidR="000063FB" w:rsidRPr="008236D9">
        <w:t>26</w:t>
      </w:r>
      <w:r w:rsidRPr="008236D9">
        <w:noBreakHyphen/>
      </w:r>
      <w:r w:rsidR="000063FB" w:rsidRPr="008236D9">
        <w:t xml:space="preserve">806; 1942 Code </w:t>
      </w:r>
      <w:r w:rsidRPr="008236D9">
        <w:t xml:space="preserve">Section </w:t>
      </w:r>
      <w:r w:rsidR="000063FB" w:rsidRPr="008236D9">
        <w:t xml:space="preserve">733; 1932 Code </w:t>
      </w:r>
      <w:r w:rsidRPr="008236D9">
        <w:t xml:space="preserve">Sections </w:t>
      </w:r>
      <w:r w:rsidR="000063FB" w:rsidRPr="008236D9">
        <w:t xml:space="preserve"> 733, 734; Civ. P. </w:t>
      </w:r>
      <w:r w:rsidRPr="008236D9">
        <w:t>‘</w:t>
      </w:r>
      <w:r w:rsidR="000063FB" w:rsidRPr="008236D9">
        <w:t xml:space="preserve">22 </w:t>
      </w:r>
      <w:r w:rsidRPr="008236D9">
        <w:t xml:space="preserve">Sections </w:t>
      </w:r>
      <w:r w:rsidR="000063FB" w:rsidRPr="008236D9">
        <w:t xml:space="preserve"> 749, 750; Civ. C. </w:t>
      </w:r>
      <w:r w:rsidRPr="008236D9">
        <w:t>‘</w:t>
      </w:r>
      <w:r w:rsidR="000063FB" w:rsidRPr="008236D9">
        <w:t xml:space="preserve">12 </w:t>
      </w:r>
      <w:r w:rsidRPr="008236D9">
        <w:t xml:space="preserve">Sections </w:t>
      </w:r>
      <w:r w:rsidR="000063FB" w:rsidRPr="008236D9">
        <w:t xml:space="preserve"> 4012, 4013; Civ. C. </w:t>
      </w:r>
      <w:r w:rsidRPr="008236D9">
        <w:t>‘</w:t>
      </w:r>
      <w:r w:rsidR="000063FB" w:rsidRPr="008236D9">
        <w:t xml:space="preserve">02 </w:t>
      </w:r>
      <w:r w:rsidRPr="008236D9">
        <w:t xml:space="preserve">Sections </w:t>
      </w:r>
      <w:r w:rsidR="000063FB" w:rsidRPr="008236D9">
        <w:t xml:space="preserve"> 2907, 2908; G. S. 2230, 2235; R. S. 2236, 2371; 1882 (17) 1082.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Library References</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Costs 57.</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Westlaw Topic No. 102.</w:t>
      </w:r>
    </w:p>
    <w:p w:rsidR="008236D9" w:rsidRDefault="000063FB"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C.J.S. Costs </w:t>
      </w:r>
      <w:r w:rsidR="008236D9" w:rsidRPr="008236D9">
        <w:t xml:space="preserve">Sections </w:t>
      </w:r>
      <w:r w:rsidRPr="008236D9">
        <w:t xml:space="preserve"> 28 to 29.</w:t>
      </w:r>
    </w:p>
    <w:p w:rsidR="00C93978" w:rsidRPr="008236D9" w:rsidRDefault="00C93978"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93978" w:rsidRPr="008236D9" w:rsidSect="008236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D9" w:rsidRDefault="008236D9" w:rsidP="008236D9">
      <w:r>
        <w:separator/>
      </w:r>
    </w:p>
  </w:endnote>
  <w:endnote w:type="continuationSeparator" w:id="0">
    <w:p w:rsidR="008236D9" w:rsidRDefault="008236D9" w:rsidP="008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D9" w:rsidRDefault="008236D9" w:rsidP="008236D9">
      <w:r>
        <w:separator/>
      </w:r>
    </w:p>
  </w:footnote>
  <w:footnote w:type="continuationSeparator" w:id="0">
    <w:p w:rsidR="008236D9" w:rsidRDefault="008236D9" w:rsidP="0082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DB"/>
    <w:rsid w:val="000063FB"/>
    <w:rsid w:val="001429DB"/>
    <w:rsid w:val="008236D9"/>
    <w:rsid w:val="00C9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12308-35F2-4F05-AB2D-DD318D7D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8236D9"/>
    <w:pPr>
      <w:tabs>
        <w:tab w:val="center" w:pos="4680"/>
        <w:tab w:val="right" w:pos="9360"/>
      </w:tabs>
    </w:pPr>
  </w:style>
  <w:style w:type="character" w:customStyle="1" w:styleId="HeaderChar">
    <w:name w:val="Header Char"/>
    <w:basedOn w:val="DefaultParagraphFont"/>
    <w:link w:val="Header"/>
    <w:uiPriority w:val="99"/>
    <w:rsid w:val="008236D9"/>
    <w:rPr>
      <w:rFonts w:eastAsiaTheme="minorEastAsia"/>
      <w:sz w:val="22"/>
      <w:szCs w:val="24"/>
    </w:rPr>
  </w:style>
  <w:style w:type="paragraph" w:styleId="Footer">
    <w:name w:val="footer"/>
    <w:basedOn w:val="Normal"/>
    <w:link w:val="FooterChar"/>
    <w:uiPriority w:val="99"/>
    <w:unhideWhenUsed/>
    <w:rsid w:val="008236D9"/>
    <w:pPr>
      <w:tabs>
        <w:tab w:val="center" w:pos="4680"/>
        <w:tab w:val="right" w:pos="9360"/>
      </w:tabs>
    </w:pPr>
  </w:style>
  <w:style w:type="character" w:customStyle="1" w:styleId="FooterChar">
    <w:name w:val="Footer Char"/>
    <w:basedOn w:val="DefaultParagraphFont"/>
    <w:link w:val="Footer"/>
    <w:uiPriority w:val="99"/>
    <w:rsid w:val="008236D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