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E8F">
        <w:t>CHAPTER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E8F">
        <w:t>Commercial Code—General Provisions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Copyright © 2017 SOUTH CAROLINA SENATE. South Carolina Reporters</w:t>
      </w:r>
      <w:r w:rsidR="00124E8F" w:rsidRPr="00124E8F">
        <w:t>’</w:t>
      </w:r>
      <w:r w:rsidRPr="00124E8F">
        <w:t xml:space="preserve"> Comments contained herein may not be reproduced in whole or in part in any form or for inclusion in any material which is offered for sale without the express written permission of the Clerk of the South Carolina Senate.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Official Comments of the Uniform Commercial Code © 2017 The American Law Institute and the National Conference of Commissioners on Uniform Laws </w:t>
      </w:r>
      <w:r w:rsidR="00124E8F" w:rsidRPr="00124E8F">
        <w:noBreakHyphen/>
      </w:r>
      <w:r w:rsidRPr="00124E8F">
        <w:t xml:space="preserve"> Reproduced with permission.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50,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124E8F">
        <w:t>”</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53935" w:rsidRPr="00124E8F">
        <w:t xml:space="preserve"> 1</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Short Title, Construction, Application and Subject Matter of the Act</w:t>
      </w:r>
      <w:bookmarkStart w:id="0" w:name="_GoBack"/>
      <w:bookmarkEnd w:id="0"/>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101.</w:t>
      </w:r>
      <w:r w:rsidR="00653935" w:rsidRPr="00124E8F">
        <w:t xml:space="preserve"> Short title.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(1) This title shall be known and may be cited as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(2) This chapter may be cited as Uniform Commercial Code</w:t>
      </w:r>
      <w:r w:rsidR="00124E8F" w:rsidRPr="00124E8F">
        <w:noBreakHyphen/>
      </w:r>
      <w:r w:rsidRPr="00124E8F">
        <w:t>General Provisions.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101; 1966 (54) 2716;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Subsection (b) is new. It is added in order to make the structure of Article 1 parallel with that of the other articles of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Each other article of the Uniform Commercial Code (except Articles 10 and 11) may also be cited by its own short title. See Sections 2</w:t>
      </w:r>
      <w:r w:rsidR="00124E8F" w:rsidRPr="00124E8F">
        <w:noBreakHyphen/>
      </w:r>
      <w:r w:rsidRPr="00124E8F">
        <w:t>101, 2A</w:t>
      </w:r>
      <w:r w:rsidR="00124E8F" w:rsidRPr="00124E8F">
        <w:noBreakHyphen/>
      </w:r>
      <w:r w:rsidRPr="00124E8F">
        <w:t>101, 3</w:t>
      </w:r>
      <w:r w:rsidR="00124E8F" w:rsidRPr="00124E8F">
        <w:noBreakHyphen/>
      </w:r>
      <w:r w:rsidRPr="00124E8F">
        <w:t>101, 4</w:t>
      </w:r>
      <w:r w:rsidR="00124E8F" w:rsidRPr="00124E8F">
        <w:noBreakHyphen/>
      </w:r>
      <w:r w:rsidRPr="00124E8F">
        <w:t>101, 4A</w:t>
      </w:r>
      <w:r w:rsidR="00124E8F" w:rsidRPr="00124E8F">
        <w:noBreakHyphen/>
      </w:r>
      <w:r w:rsidRPr="00124E8F">
        <w:t>101, 5</w:t>
      </w:r>
      <w:r w:rsidR="00124E8F" w:rsidRPr="00124E8F">
        <w:noBreakHyphen/>
      </w:r>
      <w:r w:rsidRPr="00124E8F">
        <w:t>101, 6</w:t>
      </w:r>
      <w:r w:rsidR="00124E8F" w:rsidRPr="00124E8F">
        <w:noBreakHyphen/>
      </w:r>
      <w:r w:rsidRPr="00124E8F">
        <w:t>101, 7</w:t>
      </w:r>
      <w:r w:rsidR="00124E8F" w:rsidRPr="00124E8F">
        <w:noBreakHyphen/>
      </w:r>
      <w:r w:rsidRPr="00124E8F">
        <w:t>101, 8</w:t>
      </w:r>
      <w:r w:rsidR="00124E8F" w:rsidRPr="00124E8F">
        <w:noBreakHyphen/>
      </w:r>
      <w:r w:rsidRPr="00124E8F">
        <w:t>101, and 9</w:t>
      </w:r>
      <w:r w:rsidR="00124E8F" w:rsidRPr="00124E8F">
        <w:noBreakHyphen/>
      </w:r>
      <w:r w:rsidRPr="00124E8F">
        <w:t>101.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designated title of this proposed Code is descriptive of the basic purpose of uniformity of law by its ultimate enactment in all of the states and the broad scope of coverage of the many facets of a commercial transaction.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If the Uniform Commercial Code is enacted into law in South Carolina, it is the recommendation of the Reporter that the Code</w:t>
      </w:r>
      <w:r w:rsidR="00124E8F" w:rsidRPr="00124E8F">
        <w:t>’</w:t>
      </w:r>
      <w:r w:rsidRPr="00124E8F">
        <w:t xml:space="preserve">s numbering be retained, preceded by an appropriate title number of the present South Carolina Code of Laws. (E.g., </w:t>
      </w:r>
      <w:r w:rsidR="00124E8F" w:rsidRPr="00124E8F">
        <w:t>“</w:t>
      </w:r>
      <w:r w:rsidRPr="00124E8F">
        <w:t>8A</w:t>
      </w:r>
      <w:r w:rsidR="00124E8F" w:rsidRPr="00124E8F">
        <w:noBreakHyphen/>
      </w:r>
      <w:r w:rsidRPr="00124E8F">
        <w:t>1</w:t>
      </w:r>
      <w:r w:rsidR="00124E8F" w:rsidRPr="00124E8F">
        <w:noBreakHyphen/>
      </w:r>
      <w:r w:rsidRPr="00124E8F">
        <w:t>101,</w:t>
      </w:r>
      <w:r w:rsidR="00124E8F" w:rsidRPr="00124E8F">
        <w:t>”</w:t>
      </w:r>
      <w:r w:rsidRPr="00124E8F">
        <w:t xml:space="preserve"> etc.) This would make it more convenient for the courts and attorneys to refer to the section numbers of the Code in the case decisions in all of the Code states.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Effect of Amendment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1, rewrote the section.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and agency generally, see Title 32.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lastRenderedPageBreak/>
        <w:t>Statutes 116.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361k116.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Sections </w:t>
      </w:r>
      <w:r w:rsidRPr="00124E8F">
        <w:t xml:space="preserve"> 240, 242.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Cooperative Credit Unions </w:t>
      </w:r>
      <w:r w:rsidR="00124E8F" w:rsidRPr="00124E8F">
        <w:t xml:space="preserve">Section </w:t>
      </w:r>
      <w:r w:rsidRPr="00124E8F">
        <w:t>96, The Scope of State Power.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Evidence </w:t>
      </w:r>
      <w:r w:rsidR="00124E8F" w:rsidRPr="00124E8F">
        <w:t xml:space="preserve">Section </w:t>
      </w:r>
      <w:r w:rsidRPr="00124E8F">
        <w:t>76, Commercial Paper and Related Documents.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Treatises and Practice Aids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Bogert </w:t>
      </w:r>
      <w:r w:rsidR="00124E8F" w:rsidRPr="00124E8F">
        <w:noBreakHyphen/>
      </w:r>
      <w:r w:rsidRPr="00124E8F">
        <w:t xml:space="preserve"> the Law of Trusts and Trustees </w:t>
      </w:r>
      <w:r w:rsidR="00124E8F" w:rsidRPr="00124E8F">
        <w:t xml:space="preserve">Section </w:t>
      </w:r>
      <w:r w:rsidRPr="00124E8F">
        <w:t>7, Development of Trust Law in England and the United States</w:t>
      </w:r>
      <w:r w:rsidR="00124E8F" w:rsidRPr="00124E8F">
        <w:noBreakHyphen/>
      </w:r>
      <w:r w:rsidRPr="00124E8F">
        <w:t>Court Decisions and Statutes.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Bogert </w:t>
      </w:r>
      <w:r w:rsidR="00124E8F" w:rsidRPr="00124E8F">
        <w:noBreakHyphen/>
      </w:r>
      <w:r w:rsidRPr="00124E8F">
        <w:t xml:space="preserve"> the Law of Trusts and Trustees </w:t>
      </w:r>
      <w:r w:rsidR="00124E8F" w:rsidRPr="00124E8F">
        <w:t xml:space="preserve">Section </w:t>
      </w:r>
      <w:r w:rsidRPr="00124E8F">
        <w:t>903, Participation Through Purchase of Non</w:t>
      </w:r>
      <w:r w:rsidR="00124E8F" w:rsidRPr="00124E8F">
        <w:noBreakHyphen/>
      </w:r>
      <w:r w:rsidRPr="00124E8F">
        <w:t>Negotiable or Negotiable Property from Trustee.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LAW REVIEW AND JOURNAL COMMENTARIES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Reflections on the theory and administration of strict tort liability for defective products. 27 S.C. L. Rev. 803.</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Uniform Commercial Code Bibliography. 89 Com L J 280 (June/July 1984).</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102.</w:t>
      </w:r>
      <w:r w:rsidR="00653935" w:rsidRPr="00124E8F">
        <w:t xml:space="preserve"> Scope of chapter.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This chapter applies to a transaction to the extent that it is governed by another chapter of this title, known as the Uniform Commercial Code.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New.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This section is intended to resolve confusion that has occasionally arisen as to the applicability of the substantive rules in this article. This section makes clear what has always been the case</w:t>
      </w:r>
      <w:r w:rsidR="00124E8F" w:rsidRPr="00124E8F">
        <w:noBreakHyphen/>
      </w:r>
      <w:r w:rsidRPr="00124E8F">
        <w:t>the rules in Article 1 apply to transactions to the extent that those transactions are governed by one of the other articles of the Uniform Commercial Code. See also Comment 1 to Section 1</w:t>
      </w:r>
      <w:r w:rsidR="00124E8F" w:rsidRPr="00124E8F">
        <w:noBreakHyphen/>
      </w:r>
      <w:r w:rsidRPr="00124E8F">
        <w:t>301.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w:t>
      </w:r>
      <w:r w:rsidR="00653935" w:rsidRPr="00124E8F">
        <w:t>SECTION 51. This act becomes effective on October 1, 2014. It applies to transactions entered into and events occurring after that date.</w:t>
      </w:r>
      <w:r w:rsidRPr="00124E8F">
        <w:t>”</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103.</w:t>
      </w:r>
      <w:r w:rsidR="00653935" w:rsidRPr="00124E8F">
        <w:t xml:space="preserve"> Construction of Uniform Commercial Code to promote its purposes and policies; supplementary general principles of law applicable.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This title must be liberally construed and applied to promote its underlying purposes and policies, which are: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to simplify, clarify, and modernize the law governing commercial transactions;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to permit the continued expansion of commercial practices through custom, usage, and agreement of the parties;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(3) to make uniform the law among the various jurisdictions.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(b) Unless displaced by the particular provisions of this title, the principles of law and equity, including the law merchant and the law relative to capacity to contract, principal and agent, estoppel, </w:t>
      </w:r>
      <w:r w:rsidRPr="00124E8F">
        <w:lastRenderedPageBreak/>
        <w:t>fraud, misrepresentation, duress, coercion, mistake, bankruptcy, or other validating or invalidating cause shall supplement its provisions.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102; 1962 Code </w:t>
      </w:r>
      <w:r w:rsidRPr="00124E8F">
        <w:t xml:space="preserve">Section </w:t>
      </w:r>
      <w:r w:rsidR="00653935" w:rsidRPr="00124E8F">
        <w:t>10.1</w:t>
      </w:r>
      <w:r w:rsidRPr="00124E8F">
        <w:noBreakHyphen/>
      </w:r>
      <w:r w:rsidR="00653935" w:rsidRPr="00124E8F">
        <w:t xml:space="preserve">103;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102;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102 (1)</w:t>
      </w:r>
      <w:r w:rsidR="00124E8F" w:rsidRPr="00124E8F">
        <w:noBreakHyphen/>
      </w:r>
      <w:r w:rsidRPr="00124E8F">
        <w:t>(2); Former Section 1</w:t>
      </w:r>
      <w:r w:rsidR="00124E8F" w:rsidRPr="00124E8F">
        <w:noBreakHyphen/>
      </w:r>
      <w:r w:rsidRPr="00124E8F">
        <w:t>103.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lastRenderedPageBreak/>
        <w:t>Changes from former law: This section is derived from subsections (1) and (2) of former Section 1</w:t>
      </w:r>
      <w:r w:rsidR="00124E8F" w:rsidRPr="00124E8F">
        <w:noBreakHyphen/>
      </w:r>
      <w:r w:rsidRPr="00124E8F">
        <w:t>102 and from former Section 1</w:t>
      </w:r>
      <w:r w:rsidR="00124E8F" w:rsidRPr="00124E8F">
        <w:noBreakHyphen/>
      </w:r>
      <w:r w:rsidRPr="00124E8F">
        <w:t>103. Subsection (a) of this section combines subsections (1) and (2) of former Section 1</w:t>
      </w:r>
      <w:r w:rsidR="00124E8F" w:rsidRPr="00124E8F">
        <w:noBreakHyphen/>
      </w:r>
      <w:r w:rsidRPr="00124E8F">
        <w:t>102. Except for changing the form of reference to the Uniform Commercial Code and minor stylistic changes, its language is the same as subsections (1) and (2) of former Section 1</w:t>
      </w:r>
      <w:r w:rsidR="00124E8F" w:rsidRPr="00124E8F">
        <w:noBreakHyphen/>
      </w:r>
      <w:r w:rsidRPr="00124E8F">
        <w:t>102. Except for changing the form of reference to the Uniform Commercial Code and minor stylistic changes, subsection (b) of this section is identical to former Section 1</w:t>
      </w:r>
      <w:r w:rsidR="00124E8F" w:rsidRPr="00124E8F">
        <w:noBreakHyphen/>
      </w:r>
      <w:r w:rsidRPr="00124E8F">
        <w:t>103. The provisions have been combined in this section to reflect the interrelationship between them.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The Uniform Commercial Code is drawn to provide flexibility so that, since it is intended to be a semi</w:t>
      </w:r>
      <w:r w:rsidR="00124E8F" w:rsidRPr="00124E8F">
        <w:noBreakHyphen/>
      </w:r>
      <w:r w:rsidRPr="00124E8F">
        <w:t>permanent and infrequently</w:t>
      </w:r>
      <w:r w:rsidR="00124E8F" w:rsidRPr="00124E8F">
        <w:noBreakHyphen/>
      </w:r>
      <w:r w:rsidRPr="00124E8F">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Even prior to the enactment of the Uniform Commercial Code, courts were careful to keep broad acts from being hampered in their effects by later acts of limited scope. See Pacific Wool Growers v. Draper &amp; Co., 158 Or. 1, 73 P.2d 1391 (1937), and compare Section 1</w:t>
      </w:r>
      <w:r w:rsidR="00124E8F" w:rsidRPr="00124E8F">
        <w:noBreakHyphen/>
      </w:r>
      <w:r w:rsidRPr="00124E8F">
        <w:t>104. The courts have often recognized that the policies embodied in an act are applicable in reason to subject</w:t>
      </w:r>
      <w:r w:rsidR="00124E8F" w:rsidRPr="00124E8F">
        <w:noBreakHyphen/>
      </w:r>
      <w:r w:rsidRPr="00124E8F">
        <w:t>matter that was not expressly included in the language of the act, Commercial Nat. Bank of New Orleans v. Canal</w:t>
      </w:r>
      <w:r w:rsidR="00124E8F" w:rsidRPr="00124E8F">
        <w:noBreakHyphen/>
      </w:r>
      <w:r w:rsidRPr="00124E8F">
        <w:t>Louisiana Bank &amp; Trust Co., 239 U.S. 520, 36 S.Ct. 194, 60 L.Ed. 417 (1916) (bona fide purchase policy of Uniform Warehouse Receipts Act extended to case not covered but of equivalent nature), and did the same where reason and policy so required, even where the subject</w:t>
      </w:r>
      <w:r w:rsidR="00124E8F" w:rsidRPr="00124E8F">
        <w:noBreakHyphen/>
      </w:r>
      <w:r w:rsidRPr="00124E8F">
        <w:t>matter had been intentionally excluded from the act in general. Agar v. Orda, 264 N.Y. 248, 190 N.E. 479 (1934) (Uniform Sales Act change in seller</w:t>
      </w:r>
      <w:r w:rsidR="00124E8F" w:rsidRPr="00124E8F">
        <w:t>’</w:t>
      </w:r>
      <w:r w:rsidRPr="00124E8F">
        <w:t xml:space="preserve">s remedies applied to contract for sale of choses in action even though the general coverage of that Act was intentionally limited to goods </w:t>
      </w:r>
      <w:r w:rsidR="00124E8F" w:rsidRPr="00124E8F">
        <w:t>“</w:t>
      </w:r>
      <w:r w:rsidRPr="00124E8F">
        <w:t>other than things in action.</w:t>
      </w:r>
      <w:r w:rsidR="00124E8F" w:rsidRPr="00124E8F">
        <w:t>”</w:t>
      </w:r>
      <w:r w:rsidRPr="00124E8F">
        <w:t>)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rescission allowed). Nothing in the Uniform Commercial Code stands in the way of the continuance of such action by the courts.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Commercial Code provides otherwise. In the absence of such a provision, the Uniform Commercial Code preempts principles of common law and equity that are inconsistent with either its provisions or its purposes and policies.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language of subsection (b) is intended to reflect both the concept of supplementation and the concept of preemption. Some courts, however, had difficulty in applying the identical language of former Section 1</w:t>
      </w:r>
      <w:r w:rsidR="00124E8F" w:rsidRPr="00124E8F">
        <w:noBreakHyphen/>
      </w:r>
      <w:r w:rsidRPr="00124E8F">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124E8F" w:rsidRPr="00124E8F">
        <w:noBreakHyphen/>
      </w:r>
      <w:r w:rsidRPr="00124E8F">
        <w:t xml:space="preserve">103, which stated that </w:t>
      </w:r>
      <w:r w:rsidR="00124E8F" w:rsidRPr="00124E8F">
        <w:t>“</w:t>
      </w:r>
      <w:r w:rsidRPr="00124E8F">
        <w:t>this section indicates the continued applicability to commercial contracts of all supplemental bodies of law except insofar as they are explicitly displaced by this Act.</w:t>
      </w:r>
      <w:r w:rsidR="00124E8F" w:rsidRPr="00124E8F">
        <w:t>”</w:t>
      </w:r>
      <w:r w:rsidRPr="00124E8F">
        <w:t xml:space="preserve"> The </w:t>
      </w:r>
      <w:r w:rsidR="00124E8F" w:rsidRPr="00124E8F">
        <w:t>“</w:t>
      </w:r>
      <w:r w:rsidRPr="00124E8F">
        <w:t>explicitly displaced</w:t>
      </w:r>
      <w:r w:rsidR="00124E8F" w:rsidRPr="00124E8F">
        <w:t>”</w:t>
      </w:r>
      <w:r w:rsidRPr="00124E8F">
        <w:t xml:space="preserve"> language of that Comment did not accurately reflect the proper scope of Uniform Commercial Code preemption, which extends to displacement of other law that is inconsistent with the purposes and policies of the Uniform Commercial Code, as well as with its text.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Application of subsection (b) to statutes. The primary focus of Section 1</w:t>
      </w:r>
      <w:r w:rsidR="00124E8F" w:rsidRPr="00124E8F">
        <w:noBreakHyphen/>
      </w:r>
      <w:r w:rsidRPr="00124E8F">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w:t>
      </w:r>
      <w:r w:rsidR="00124E8F" w:rsidRPr="00124E8F">
        <w:t>’</w:t>
      </w:r>
      <w:r w:rsidRPr="00124E8F">
        <w: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w:t>
      </w:r>
      <w:r w:rsidR="00124E8F" w:rsidRPr="00124E8F">
        <w:t>’</w:t>
      </w:r>
      <w:r w:rsidRPr="00124E8F">
        <w:t>s analysis of whether the principle can be used to supplement the Uniform Commercial Code</w:t>
      </w:r>
      <w:r w:rsidR="00124E8F" w:rsidRPr="00124E8F">
        <w:noBreakHyphen/>
      </w:r>
      <w:r w:rsidRPr="00124E8F">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 Listing not exclusive. The list of sources of supplemental law in subsection (b) is intended to be merely illustrative of the other law that may supplement the Uniform Commercial Code, and is not exclusive. No listing could be exhaustive. Further, the fact that a particular section of the Uniform Commercial Code makes express reference to other law is not intended to suggest the negation of the general application of </w:t>
      </w:r>
      <w:r w:rsidRPr="00124E8F">
        <w:lastRenderedPageBreak/>
        <w:t xml:space="preserve">the principles of subsection (b). Note also that the word </w:t>
      </w:r>
      <w:r w:rsidR="00124E8F" w:rsidRPr="00124E8F">
        <w:t>“</w:t>
      </w:r>
      <w:r w:rsidRPr="00124E8F">
        <w:t>bankruptcy</w:t>
      </w:r>
      <w:r w:rsidR="00124E8F" w:rsidRPr="00124E8F">
        <w:t>”</w:t>
      </w:r>
      <w:r w:rsidRPr="00124E8F">
        <w:t xml:space="preserve"> in subsection (b), continuing the use of that word from former Section 1</w:t>
      </w:r>
      <w:r w:rsidR="00124E8F" w:rsidRPr="00124E8F">
        <w:noBreakHyphen/>
      </w:r>
      <w:r w:rsidRPr="00124E8F">
        <w:t>103, should be understood not as a specific reference to federal bankruptcy law but, rather as a reference to general principles of insolvency, whether under federal or state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the usual gap filling provision designed to supplement the Code provisions with principles of law not expressly displaced. Similar provisions are presently found in most of the Uniform Acts which have been enacted in South Carolina. E.g., SC Code Sections 8</w:t>
      </w:r>
      <w:r w:rsidR="00124E8F" w:rsidRPr="00124E8F">
        <w:noBreakHyphen/>
      </w:r>
      <w:r w:rsidRPr="00124E8F">
        <w:t>805 (law merchant supplements the NIL); 69</w:t>
      </w:r>
      <w:r w:rsidR="00124E8F" w:rsidRPr="00124E8F">
        <w:noBreakHyphen/>
      </w:r>
      <w:r w:rsidRPr="00124E8F">
        <w:t xml:space="preserve">154 (Uniform Warehouse Receipts Act supplemented by </w:t>
      </w:r>
      <w:r w:rsidR="00124E8F" w:rsidRPr="00124E8F">
        <w:t>“</w:t>
      </w:r>
      <w:r w:rsidRPr="00124E8F">
        <w:t>the rules of law and equity . . .</w:t>
      </w:r>
      <w:r w:rsidR="00124E8F" w:rsidRPr="00124E8F">
        <w:t>”</w:t>
      </w:r>
      <w:r w:rsidRPr="00124E8F">
        <w:t>); 58</w:t>
      </w:r>
      <w:r w:rsidR="00124E8F" w:rsidRPr="00124E8F">
        <w:noBreakHyphen/>
      </w:r>
      <w:r w:rsidRPr="00124E8F">
        <w:t>1705 (Uniform Bill of Lading 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102)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102 (1) and (2) state the broad purposes and policies of the Code as a general guide for construction by the courts. Subsection (2)(b) is a statement of legislative policy to the courts to liberally construe and apply the statutory language in such a way as to not impair the needed flexibility in commercial practice.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objective of uniformity of law stated in subsection (2)(c) is similar to SC Code Section 69</w:t>
      </w:r>
      <w:r w:rsidR="00124E8F" w:rsidRPr="00124E8F">
        <w:noBreakHyphen/>
      </w:r>
      <w:r w:rsidRPr="00124E8F">
        <w:t>155 (Uniform Warehouse Receipts Act), 58</w:t>
      </w:r>
      <w:r w:rsidR="00124E8F" w:rsidRPr="00124E8F">
        <w:noBreakHyphen/>
      </w:r>
      <w:r w:rsidRPr="00124E8F">
        <w:t>1706 (Uniform Bill of Lading Act) and 12</w:t>
      </w:r>
      <w:r w:rsidR="00124E8F" w:rsidRPr="00124E8F">
        <w:noBreakHyphen/>
      </w:r>
      <w:r w:rsidRPr="00124E8F">
        <w:t>324 (Uniform Stock Transfer Act). This is a statement of legislative direction to the courts of a tendency to imply an interpretation and construction of the Code sections which is consistent with the case law construction of those sections in other Code jurisdictions.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With minor stylistic changes, revised Section 36</w:t>
      </w:r>
      <w:r w:rsidR="00124E8F" w:rsidRPr="00124E8F">
        <w:noBreakHyphen/>
      </w:r>
      <w:r w:rsidRPr="00124E8F">
        <w:t>1</w:t>
      </w:r>
      <w:r w:rsidR="00124E8F" w:rsidRPr="00124E8F">
        <w:noBreakHyphen/>
      </w:r>
      <w:r w:rsidRPr="00124E8F">
        <w:t>103 combines former Section 36</w:t>
      </w:r>
      <w:r w:rsidR="00124E8F" w:rsidRPr="00124E8F">
        <w:noBreakHyphen/>
      </w:r>
      <w:r w:rsidRPr="00124E8F">
        <w:t>1</w:t>
      </w:r>
      <w:r w:rsidR="00124E8F" w:rsidRPr="00124E8F">
        <w:noBreakHyphen/>
      </w:r>
      <w:r w:rsidRPr="00124E8F">
        <w:t>102(1) and (2). Subsection (1) of former Section 36</w:t>
      </w:r>
      <w:r w:rsidR="00124E8F" w:rsidRPr="00124E8F">
        <w:noBreakHyphen/>
      </w:r>
      <w:r w:rsidRPr="00124E8F">
        <w:t>1</w:t>
      </w:r>
      <w:r w:rsidR="00124E8F" w:rsidRPr="00124E8F">
        <w:noBreakHyphen/>
      </w:r>
      <w:r w:rsidRPr="00124E8F">
        <w:t xml:space="preserve">102 provided that </w:t>
      </w:r>
      <w:r w:rsidR="00124E8F" w:rsidRPr="00124E8F">
        <w:t>“</w:t>
      </w:r>
      <w:r w:rsidRPr="00124E8F">
        <w:t>[t]his act shall be liberally construed and applied to promote its underlying purposes and policies</w:t>
      </w:r>
      <w:r w:rsidR="00124E8F" w:rsidRPr="00124E8F">
        <w:t>”</w:t>
      </w:r>
      <w:r w:rsidRPr="00124E8F">
        <w:t xml:space="preserve"> and subsection (2) identified those purposes and policies. Except for changing the references to </w:t>
      </w:r>
      <w:r w:rsidR="00124E8F" w:rsidRPr="00124E8F">
        <w:t>“</w:t>
      </w:r>
      <w:r w:rsidRPr="00124E8F">
        <w:t>this act</w:t>
      </w:r>
      <w:r w:rsidR="00124E8F" w:rsidRPr="00124E8F">
        <w:t>”</w:t>
      </w:r>
      <w:r w:rsidRPr="00124E8F">
        <w:t xml:space="preserve"> in the former statute to </w:t>
      </w:r>
      <w:r w:rsidR="00124E8F" w:rsidRPr="00124E8F">
        <w:t>“</w:t>
      </w:r>
      <w:r w:rsidRPr="00124E8F">
        <w:t>the Uniform Commercial Code</w:t>
      </w:r>
      <w:r w:rsidR="00124E8F" w:rsidRPr="00124E8F">
        <w:t>”</w:t>
      </w:r>
      <w:r w:rsidRPr="00124E8F">
        <w:t xml:space="preserve"> and making </w:t>
      </w:r>
      <w:r w:rsidR="00124E8F" w:rsidRPr="00124E8F">
        <w:t>“</w:t>
      </w:r>
      <w:r w:rsidRPr="00124E8F">
        <w:t>minor stylistic changes,</w:t>
      </w:r>
      <w:r w:rsidR="00124E8F" w:rsidRPr="00124E8F">
        <w:t>”</w:t>
      </w:r>
      <w:r w:rsidRPr="00124E8F">
        <w:t xml:space="preserve"> the language of subsection (a) is the same as former Section 1</w:t>
      </w:r>
      <w:r w:rsidR="00124E8F" w:rsidRPr="00124E8F">
        <w:noBreakHyphen/>
      </w:r>
      <w:r w:rsidRPr="00124E8F">
        <w:t>102(1) and (2).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Applicability of rules for receipt of notice respecting funds transfers, see </w:t>
      </w:r>
      <w:r w:rsidR="00124E8F" w:rsidRPr="00124E8F">
        <w:t xml:space="preserve">Section </w:t>
      </w:r>
      <w:r w:rsidRPr="00124E8F">
        <w:t>36</w:t>
      </w:r>
      <w:r w:rsidR="00124E8F" w:rsidRPr="00124E8F">
        <w:noBreakHyphen/>
      </w:r>
      <w:r w:rsidRPr="00124E8F">
        <w:t>4A</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176, 222 to 223.5.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361k176; 361k222 to 361k223.5.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Sections </w:t>
      </w:r>
      <w:r w:rsidRPr="00124E8F">
        <w:t xml:space="preserve"> 306, 309, 349 to 361.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Carriers </w:t>
      </w:r>
      <w:r w:rsidR="00124E8F" w:rsidRPr="00124E8F">
        <w:t xml:space="preserve">Section </w:t>
      </w:r>
      <w:r w:rsidRPr="00124E8F">
        <w:t>46, Custody and Control of Goods.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Common Law </w:t>
      </w:r>
      <w:r w:rsidR="00124E8F" w:rsidRPr="00124E8F">
        <w:t xml:space="preserve">Section </w:t>
      </w:r>
      <w:r w:rsidRPr="00124E8F">
        <w:t>12, Rules of Construction.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LAW REVIEW AND JOURNAL COMMENTARIES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Annual Survey of South Carolina Law: Business Law. 38 S.C. L. Rev. 11 (Autumn 1986).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 Modification Under Duress. 33 S.C. L. Rev. 615 (May 1982).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Evidentiary Problems In—And Solutions For—the Uniform Commercial Code. 1984 Duke L J (February 1984).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Judicial intervention in contractual relationships under the Uniform Commercial Code and common law. 42 SC Law Review 379 (Winter 1991).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Common law remedies 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Commonlaw negligence claim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Prejudgment interest 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Commonlaw negligence claim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Cause of action for commonlaw negligence claim against bank based on bank</w:t>
      </w:r>
      <w:r w:rsidR="00124E8F" w:rsidRPr="00124E8F">
        <w:t>’</w:t>
      </w:r>
      <w:r w:rsidRPr="00124E8F">
        <w:t>s acceptance for deposit of checks made payable to plaintiff, upon unauthorized endorsement of plaintiff</w:t>
      </w:r>
      <w:r w:rsidR="00124E8F" w:rsidRPr="00124E8F">
        <w:t>’</w:t>
      </w:r>
      <w:r w:rsidRPr="00124E8F">
        <w:t>s agent, has been displaced by U.C.C. conversion claim. Equitable Life Assur. Soc. of U.S. v. Okey (C.A.4 (S.C.) 1987) 812 F.2d 906.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Displacement of the common law occurs when one or more particular provisions of the Uniform Commercial Code (UCC) comprehensively address a particular subject. Hitachi Electronic Devices (USA), Inc. v. Platinum Technologies, Inc. (S.C. 2005) 366 S.C. 163, 621 S.E.2d 38. Common Law 11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Buyer</w:t>
      </w:r>
      <w:r w:rsidR="00124E8F" w:rsidRPr="00124E8F">
        <w:t>’</w:t>
      </w:r>
      <w:r w:rsidRPr="00124E8F">
        <w:t>s remedies for seller</w:t>
      </w:r>
      <w:r w:rsidR="00124E8F" w:rsidRPr="00124E8F">
        <w:t>’</w:t>
      </w:r>
      <w:r w:rsidRPr="00124E8F">
        <w:t>s alleged breach of warranty were limited to those contained in sales article of Uniform Commercial Code (UCC), and thus buyer could not pursue common</w:t>
      </w:r>
      <w:r w:rsidR="00124E8F" w:rsidRPr="00124E8F">
        <w:noBreakHyphen/>
      </w:r>
      <w:r w:rsidRPr="00124E8F">
        <w:t>law remedies for breach of warranty; contract was governed by sales article, and UCC</w:t>
      </w:r>
      <w:r w:rsidR="00124E8F" w:rsidRPr="00124E8F">
        <w:t>’</w:t>
      </w:r>
      <w:r w:rsidRPr="00124E8F">
        <w:t>s comprehensive system of remedies displaced common law. Hitachi Electronic Devices (USA), Inc. v. Platinum Technologies, Inc. (S.C. 2005) 366 S.C. 163, 621 S.E.2d 38. Sales 1905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Prejudgment interest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Trial judge erred in denying motion to amend complaint to add prejudgment interest because </w:t>
      </w:r>
      <w:r w:rsidR="00124E8F" w:rsidRPr="00124E8F">
        <w:t xml:space="preserve">Section </w:t>
      </w:r>
      <w:r w:rsidRPr="00124E8F">
        <w:t>36</w:t>
      </w:r>
      <w:r w:rsidR="00124E8F" w:rsidRPr="00124E8F">
        <w:noBreakHyphen/>
      </w:r>
      <w:r w:rsidRPr="00124E8F">
        <w:t>3</w:t>
      </w:r>
      <w:r w:rsidR="00124E8F" w:rsidRPr="00124E8F">
        <w:noBreakHyphen/>
      </w:r>
      <w:r w:rsidRPr="00124E8F">
        <w:t>419(1)(c) is codification of common</w:t>
      </w:r>
      <w:r w:rsidR="00124E8F" w:rsidRPr="00124E8F">
        <w:noBreakHyphen/>
      </w:r>
      <w:r w:rsidRPr="00124E8F">
        <w:t xml:space="preserve">law conversion, and under </w:t>
      </w:r>
      <w:r w:rsidR="00124E8F" w:rsidRPr="00124E8F">
        <w:t xml:space="preserve">Section </w:t>
      </w:r>
      <w:r w:rsidRPr="00124E8F">
        <w:t>36</w:t>
      </w:r>
      <w:r w:rsidR="00124E8F" w:rsidRPr="00124E8F">
        <w:noBreakHyphen/>
      </w:r>
      <w:r w:rsidRPr="00124E8F">
        <w:t>1</w:t>
      </w:r>
      <w:r w:rsidR="00124E8F" w:rsidRPr="00124E8F">
        <w:noBreakHyphen/>
      </w:r>
      <w:r w:rsidRPr="00124E8F">
        <w:t>103, common</w:t>
      </w:r>
      <w:r w:rsidR="00124E8F" w:rsidRPr="00124E8F">
        <w:noBreakHyphen/>
      </w:r>
      <w:r w:rsidRPr="00124E8F">
        <w:t>law supplements provisions of UCC. Measure of damages for money which has been converted is amount converted with legal interest from date of conversion, and there is no difference between conversion of money by bank and conversion of money by individual. Robbins v. First Federal Sav. Bank (S.C.App. 1987) 294 S.C. 219, 363 S.E.2d 418.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Common law remedies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Displacement of the common law occurs when one or more particular provisions of the Uniform Commercial Code (UCC) comprehensively address a particular subject. Hitachi Electronic Devices (USA), Inc. v. Platinum Technologies, Inc. (S.C. 2005) 366 S.C. 163, 621 S.E.2d 38. Common Law 11</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Uniform Commercial Code (UCC) displaces common</w:t>
      </w:r>
      <w:r w:rsidR="00124E8F" w:rsidRPr="00124E8F">
        <w:noBreakHyphen/>
      </w:r>
      <w:r w:rsidRPr="00124E8F">
        <w:t>law remedies for breach of warranty, and thus remedies for breaches of warranties that are subject to UCC</w:t>
      </w:r>
      <w:r w:rsidR="00124E8F" w:rsidRPr="00124E8F">
        <w:t>’</w:t>
      </w:r>
      <w:r w:rsidRPr="00124E8F">
        <w:t>s sales article are available exclusively under that article; UCC contains comprehensive system of remedies for breach of warranty. Hitachi Electronic Devices (USA), Inc. v. Platinum Technologies, Inc. (S.C. 2005) 366 S.C. 163, 621 S.E.2d 38. Sales 1905</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104.</w:t>
      </w:r>
      <w:r w:rsidR="00653935" w:rsidRPr="00124E8F">
        <w:t xml:space="preserve"> Construction against implicit repeal.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104; 1966 (54) 2716;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Except for changing the form of reference to the Uniform Commercial Code, this section is identical to former Section 1</w:t>
      </w:r>
      <w:r w:rsidR="00124E8F" w:rsidRPr="00124E8F">
        <w:noBreakHyphen/>
      </w:r>
      <w:r w:rsidRPr="00124E8F">
        <w:t>104.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w:t>
      </w:r>
      <w:r w:rsidR="00124E8F" w:rsidRPr="00124E8F">
        <w:t>“</w:t>
      </w:r>
      <w:r w:rsidRPr="00124E8F">
        <w:t>field</w:t>
      </w:r>
      <w:r w:rsidR="00124E8F" w:rsidRPr="00124E8F">
        <w:t>”</w:t>
      </w:r>
      <w:r w:rsidRPr="00124E8F">
        <w:t xml:space="preserve"> of law, is to be regarded as particularly resistant to implied repeal.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states a usual rule of statutory interpretation against implied repeal by subsequent legislation. The general principle of construing statutory laws as harmonious has been expressed a number of times by the South Carolina court. E.g., Fishburne v Fishburne, 171 SC 408, 172 SE 426 (1934); Stone &amp; Clamp, General Contractors v Holmes, 217 SC 203, 60 SE2d 231.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(See Chapter 10 of the Code for the list of former South Carolina statutes repealed by enactment of the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With the exception of changing the reference from </w:t>
      </w:r>
      <w:r w:rsidR="00124E8F" w:rsidRPr="00124E8F">
        <w:t>“</w:t>
      </w:r>
      <w:r w:rsidRPr="00124E8F">
        <w:t>this act</w:t>
      </w:r>
      <w:r w:rsidR="00124E8F" w:rsidRPr="00124E8F">
        <w:t>”</w:t>
      </w:r>
      <w:r w:rsidRPr="00124E8F">
        <w:t xml:space="preserve"> to </w:t>
      </w:r>
      <w:r w:rsidR="00124E8F" w:rsidRPr="00124E8F">
        <w:t>“</w:t>
      </w:r>
      <w:r w:rsidRPr="00124E8F">
        <w:t>the Uniform Commercial Code,</w:t>
      </w:r>
      <w:r w:rsidR="00124E8F" w:rsidRPr="00124E8F">
        <w:t>”</w:t>
      </w:r>
      <w:r w:rsidRPr="00124E8F">
        <w:t xml:space="preserve"> revised Section 36</w:t>
      </w:r>
      <w:r w:rsidR="00124E8F" w:rsidRPr="00124E8F">
        <w:noBreakHyphen/>
      </w:r>
      <w:r w:rsidRPr="00124E8F">
        <w:t>1</w:t>
      </w:r>
      <w:r w:rsidR="00124E8F" w:rsidRPr="00124E8F">
        <w:noBreakHyphen/>
      </w:r>
      <w:r w:rsidRPr="00124E8F">
        <w:t>104 is identical to former Section 36</w:t>
      </w:r>
      <w:r w:rsidR="00124E8F" w:rsidRPr="00124E8F">
        <w:noBreakHyphen/>
      </w:r>
      <w:r w:rsidRPr="00124E8F">
        <w:t>1</w:t>
      </w:r>
      <w:r w:rsidR="00124E8F" w:rsidRPr="00124E8F">
        <w:noBreakHyphen/>
      </w:r>
      <w:r w:rsidRPr="00124E8F">
        <w:t>104. In Atlas Food Systems and Services, Inc. v. Crane National Vendors Division of Unidynamics Corp., 319 S.C. 556, 462 S.E.2d 858 (1995), the court held that under former Section 36</w:t>
      </w:r>
      <w:r w:rsidR="00124E8F" w:rsidRPr="00124E8F">
        <w:noBreakHyphen/>
      </w:r>
      <w:r w:rsidRPr="00124E8F">
        <w:t>1</w:t>
      </w:r>
      <w:r w:rsidR="00124E8F" w:rsidRPr="00124E8F">
        <w:noBreakHyphen/>
      </w:r>
      <w:r w:rsidRPr="00124E8F">
        <w:t>104, a 1988 amendment to S.C. Code Ann. Section 15</w:t>
      </w:r>
      <w:r w:rsidR="00124E8F" w:rsidRPr="00124E8F">
        <w:noBreakHyphen/>
      </w:r>
      <w:r w:rsidRPr="00124E8F">
        <w:t>3</w:t>
      </w:r>
      <w:r w:rsidR="00124E8F" w:rsidRPr="00124E8F">
        <w:noBreakHyphen/>
      </w:r>
      <w:r w:rsidRPr="00124E8F">
        <w:t>530(1) reducing the general contract statute of limitations to three years, did not repeal, by implication, the preexisting six year statute of limitations for breach of contract obligations under Article 2 of the Uniform Commercial Code, now codified at S.C. Code Ann. Section 36</w:t>
      </w:r>
      <w:r w:rsidR="00124E8F" w:rsidRPr="00124E8F">
        <w:noBreakHyphen/>
      </w:r>
      <w:r w:rsidRPr="00124E8F">
        <w:t>2</w:t>
      </w:r>
      <w:r w:rsidR="00124E8F" w:rsidRPr="00124E8F">
        <w:noBreakHyphen/>
      </w:r>
      <w:r w:rsidRPr="00124E8F">
        <w:t>725(1)(2003).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159.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361k159.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 </w:t>
      </w:r>
      <w:r w:rsidRPr="00124E8F">
        <w:t>287.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ALR Library</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49 ALR 5th 1 , Causes of Action Governed by Limitations Period in UCC </w:t>
      </w:r>
      <w:r w:rsidR="00124E8F" w:rsidRPr="00124E8F">
        <w:t xml:space="preserve">Section </w:t>
      </w:r>
      <w:r w:rsidRPr="00124E8F">
        <w:t>2</w:t>
      </w:r>
      <w:r w:rsidR="00124E8F" w:rsidRPr="00124E8F">
        <w:noBreakHyphen/>
      </w:r>
      <w:r w:rsidRPr="00124E8F">
        <w:t>725.</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105.</w:t>
      </w:r>
      <w:r w:rsidR="00653935" w:rsidRPr="00124E8F">
        <w:t xml:space="preserve"> Severability.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108;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108;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Except for changing the form of reference to the Uniform Commercial Code, this section is identical to former Section 1</w:t>
      </w:r>
      <w:r w:rsidR="00124E8F" w:rsidRPr="00124E8F">
        <w:noBreakHyphen/>
      </w:r>
      <w:r w:rsidRPr="00124E8F">
        <w:t>108.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This is the model severability section recommended by the National Conference of Commissioners on Uniform State Laws for inclusion in all acts of extensive scope.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108)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severability rule of this section is in accord with the general rule of statutory interpretation which saves the validity of any part of a statute when another severable part is held invalid. E.g., People</w:t>
      </w:r>
      <w:r w:rsidR="00124E8F" w:rsidRPr="00124E8F">
        <w:t>’</w:t>
      </w:r>
      <w:r w:rsidRPr="00124E8F">
        <w:t>s Bank of Rock Hill v People</w:t>
      </w:r>
      <w:r w:rsidR="00124E8F" w:rsidRPr="00124E8F">
        <w:t>’</w:t>
      </w:r>
      <w:r w:rsidRPr="00124E8F">
        <w:t>s Bank of Anderson, 122 SC 476, 115 SE 736 (1923); Parker v Bates, 216 SC 52, 56 SE2d 723 (1949). The application of the rule of this section giving validity only to a provision which can stand independent of the invalid provision, is also in accord with South Carolina case law. E.g., Lee v Clark, 224 SC 138, 77 SE2d 485 (1953).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Dean v Timmerman, 234 SC 35, 106 SE2d 665 (1959), the South Carolina Court said that the question as to whether portions of a statute should be upheld when other portions are invalidated is primarily one of legislative intent. Thus the rule of this Code section is an expression of such legislative intent which should aid in the preservation of a Code rule if another rule is declared invalid.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Except for changing references from </w:t>
      </w:r>
      <w:r w:rsidR="00124E8F" w:rsidRPr="00124E8F">
        <w:t>“</w:t>
      </w:r>
      <w:r w:rsidRPr="00124E8F">
        <w:t>this act</w:t>
      </w:r>
      <w:r w:rsidR="00124E8F" w:rsidRPr="00124E8F">
        <w:t>”</w:t>
      </w:r>
      <w:r w:rsidRPr="00124E8F">
        <w:t xml:space="preserve"> to </w:t>
      </w:r>
      <w:r w:rsidR="00124E8F" w:rsidRPr="00124E8F">
        <w:t>“</w:t>
      </w:r>
      <w:r w:rsidRPr="00124E8F">
        <w:t>the Uniform Commercial Code,</w:t>
      </w:r>
      <w:r w:rsidR="00124E8F" w:rsidRPr="00124E8F">
        <w:t>”</w:t>
      </w:r>
      <w:r w:rsidRPr="00124E8F">
        <w:t xml:space="preserve"> revised Section 36</w:t>
      </w:r>
      <w:r w:rsidR="00124E8F" w:rsidRPr="00124E8F">
        <w:noBreakHyphen/>
      </w:r>
      <w:r w:rsidRPr="00124E8F">
        <w:t>1</w:t>
      </w:r>
      <w:r w:rsidR="00124E8F" w:rsidRPr="00124E8F">
        <w:noBreakHyphen/>
      </w:r>
      <w:r w:rsidRPr="00124E8F">
        <w:t>105 is identical to former Section 36</w:t>
      </w:r>
      <w:r w:rsidR="00124E8F" w:rsidRPr="00124E8F">
        <w:noBreakHyphen/>
      </w:r>
      <w:r w:rsidRPr="00124E8F">
        <w:t>1</w:t>
      </w:r>
      <w:r w:rsidR="00124E8F" w:rsidRPr="00124E8F">
        <w:noBreakHyphen/>
      </w:r>
      <w:r w:rsidRPr="00124E8F">
        <w:t>108. Neither the appellate courts of South Carolina nor the federal courts have interpreted former Section 36</w:t>
      </w:r>
      <w:r w:rsidR="00124E8F" w:rsidRPr="00124E8F">
        <w:noBreakHyphen/>
      </w:r>
      <w:r w:rsidRPr="00124E8F">
        <w:t>1</w:t>
      </w:r>
      <w:r w:rsidR="00124E8F" w:rsidRPr="00124E8F">
        <w:noBreakHyphen/>
      </w:r>
      <w:r w:rsidRPr="00124E8F">
        <w:t>108.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64(2).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361k64(2).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Sections </w:t>
      </w:r>
      <w:r w:rsidRPr="00124E8F">
        <w:t xml:space="preserve"> 87, 89 to 90, 94 to 97, 99, 102 to 104, 107.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ALR Library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76 ALR 2nd 130 , What Law Governs Liability of Manufacturer or Seller for Injury Caused by Product Sold.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Contracts </w:t>
      </w:r>
      <w:r w:rsidR="00124E8F" w:rsidRPr="00124E8F">
        <w:t xml:space="preserve">Section </w:t>
      </w:r>
      <w:r w:rsidRPr="00124E8F">
        <w:t>4, Contracts Against Public Policy.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Limitation of Actions </w:t>
      </w:r>
      <w:r w:rsidR="00124E8F" w:rsidRPr="00124E8F">
        <w:t xml:space="preserve">Section </w:t>
      </w:r>
      <w:r w:rsidRPr="00124E8F">
        <w:t>14, Conflict of Limitations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Private Business Franchises and Business Opportunities </w:t>
      </w:r>
      <w:r w:rsidR="00124E8F" w:rsidRPr="00124E8F">
        <w:t xml:space="preserve">Section </w:t>
      </w:r>
      <w:r w:rsidRPr="00124E8F">
        <w:t>74, Choice of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Treatises and Practice Aids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American Law of Products Liability 3d </w:t>
      </w:r>
      <w:r w:rsidR="00124E8F" w:rsidRPr="00124E8F">
        <w:t xml:space="preserve">Section </w:t>
      </w:r>
      <w:r w:rsidRPr="00124E8F">
        <w:t>46:25, Local Statutory Citations Adopting U.C.C.</w:t>
      </w:r>
      <w:r w:rsidR="00124E8F" w:rsidRPr="00124E8F">
        <w:t>’</w:t>
      </w:r>
      <w:r w:rsidRPr="00124E8F">
        <w:t xml:space="preserve">s </w:t>
      </w:r>
      <w:r w:rsidR="00124E8F" w:rsidRPr="00124E8F">
        <w:t>“</w:t>
      </w:r>
      <w:r w:rsidRPr="00124E8F">
        <w:t>Appropriate Relation</w:t>
      </w:r>
      <w:r w:rsidR="00124E8F" w:rsidRPr="00124E8F">
        <w:t>”</w:t>
      </w:r>
      <w:r w:rsidRPr="00124E8F">
        <w:t xml:space="preserve"> and </w:t>
      </w:r>
      <w:r w:rsidR="00124E8F" w:rsidRPr="00124E8F">
        <w:t>“</w:t>
      </w:r>
      <w:r w:rsidRPr="00124E8F">
        <w:t>Reasonable Relation</w:t>
      </w:r>
      <w:r w:rsidR="00124E8F" w:rsidRPr="00124E8F">
        <w:t>”</w:t>
      </w:r>
      <w:r w:rsidRPr="00124E8F">
        <w:t xml:space="preserve"> Tests.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106.</w:t>
      </w:r>
      <w:r w:rsidR="00653935" w:rsidRPr="00124E8F">
        <w:t xml:space="preserve"> Use of singular and plural; gender.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In the Uniform Commercial Code, unless the statutory context otherwise requires: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words in the singular number include the plural, and those in the plural include the singular; and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words of any gender also refer to any other gender.</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102;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102;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102(5). See also 1 U.S.C. Section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Other than minor stylistic changes, this section is identical to former Section 1</w:t>
      </w:r>
      <w:r w:rsidR="00124E8F" w:rsidRPr="00124E8F">
        <w:noBreakHyphen/>
      </w:r>
      <w:r w:rsidRPr="00124E8F">
        <w:t>102(5).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This section makes it clear that the use of singular or plural in the text of the Uniform Commercial Code is generally only a matter of drafting style</w:t>
      </w:r>
      <w:r w:rsidR="00124E8F" w:rsidRPr="00124E8F">
        <w:noBreakHyphen/>
      </w:r>
      <w:r w:rsidRPr="00124E8F">
        <w:t>singular words may be applied in the plural, and plural words may be applied in the singular. Only when it is clear from the statutory context that the use of the singular or plural does not include the other is this rule inapplicable. See, e.g., Section 9</w:t>
      </w:r>
      <w:r w:rsidR="00124E8F" w:rsidRPr="00124E8F">
        <w:noBreakHyphen/>
      </w:r>
      <w:r w:rsidRPr="00124E8F">
        <w:t>322.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102)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102(5) states a usual rule of statutory interpretation as presently provided in SC Code Section 30</w:t>
      </w:r>
      <w:r w:rsidR="00124E8F" w:rsidRPr="00124E8F">
        <w:noBreakHyphen/>
      </w:r>
      <w:r w:rsidRPr="00124E8F">
        <w:t>203 and as generally applied in such cases as In re Roton, 95 SC 118, 78 SE 711 (1913); State v Riddle, 160 SC 477, 158 SE 833 (1931); Schumacher v Chapin, 228 SC 77, 88 SE2d 874 (1955).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With the exception of minor stylistic changes, revised Section 36</w:t>
      </w:r>
      <w:r w:rsidR="00124E8F" w:rsidRPr="00124E8F">
        <w:noBreakHyphen/>
      </w:r>
      <w:r w:rsidRPr="00124E8F">
        <w:t>1</w:t>
      </w:r>
      <w:r w:rsidR="00124E8F" w:rsidRPr="00124E8F">
        <w:noBreakHyphen/>
      </w:r>
      <w:r w:rsidRPr="00124E8F">
        <w:t>106 is identical to former Section 36</w:t>
      </w:r>
      <w:r w:rsidR="00124E8F" w:rsidRPr="00124E8F">
        <w:noBreakHyphen/>
      </w:r>
      <w:r w:rsidRPr="00124E8F">
        <w:t>1</w:t>
      </w:r>
      <w:r w:rsidR="00124E8F" w:rsidRPr="00124E8F">
        <w:noBreakHyphen/>
      </w:r>
      <w:r w:rsidRPr="00124E8F">
        <w:t>102(5). Neither the appellate courts of South Carolina nor the federal courts have interpreted former Section 36</w:t>
      </w:r>
      <w:r w:rsidR="00124E8F" w:rsidRPr="00124E8F">
        <w:noBreakHyphen/>
      </w:r>
      <w:r w:rsidRPr="00124E8F">
        <w:t>1</w:t>
      </w:r>
      <w:r w:rsidR="00124E8F" w:rsidRPr="00124E8F">
        <w:noBreakHyphen/>
      </w:r>
      <w:r w:rsidRPr="00124E8F">
        <w:t>102(5).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Applicability of rules for receipt of notice respecting funds transfers, see </w:t>
      </w:r>
      <w:r w:rsidR="00124E8F" w:rsidRPr="00124E8F">
        <w:t xml:space="preserve">Section </w:t>
      </w:r>
      <w:r w:rsidRPr="00124E8F">
        <w:t>36</w:t>
      </w:r>
      <w:r w:rsidR="00124E8F" w:rsidRPr="00124E8F">
        <w:noBreakHyphen/>
      </w:r>
      <w:r w:rsidRPr="00124E8F">
        <w:t>4A</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179, 226.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361k179; 361k226.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Sections </w:t>
      </w:r>
      <w:r w:rsidRPr="00124E8F">
        <w:t xml:space="preserve"> 306, 309, 358 to 361.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S.C. Jur. Damages </w:t>
      </w:r>
      <w:r w:rsidR="00124E8F" w:rsidRPr="00124E8F">
        <w:t xml:space="preserve">Section </w:t>
      </w:r>
      <w:r w:rsidRPr="00124E8F">
        <w:t>70, Personal Property and Sale of Goods.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107.</w:t>
      </w:r>
      <w:r w:rsidR="00653935" w:rsidRPr="00124E8F">
        <w:t xml:space="preserve"> Section captions.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109;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109;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None.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Section captions are a part of the text of the Uniform Commercial Code, and not mere surplusage. This is not the case, however, with respect to subsection headings appearing in Article 9. See Comment 3 to Section 9</w:t>
      </w:r>
      <w:r w:rsidR="00124E8F" w:rsidRPr="00124E8F">
        <w:noBreakHyphen/>
      </w:r>
      <w:r w:rsidRPr="00124E8F">
        <w:t>101 (</w:t>
      </w:r>
      <w:r w:rsidR="00124E8F" w:rsidRPr="00124E8F">
        <w:t>“</w:t>
      </w:r>
      <w:r w:rsidRPr="00124E8F">
        <w:t>subsection headings are not a part of the official text itself and have not been approved by the sponsors.</w:t>
      </w:r>
      <w:r w:rsidR="00124E8F" w:rsidRPr="00124E8F">
        <w:t>”</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109)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While this provision making section captions part of this Act is new, the South Carolina Court has referred to the title of an act to aid the interpretation of a statute. State v Stephenson, 2 Bailey 334 (1831); Robson v Cantwell, 143 SC 104, 141 SE 180 (1928).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captions are part of the Uniform Commercial Code, but neither the Official Comments nor the South Carolina Reporter</w:t>
      </w:r>
      <w:r w:rsidR="00124E8F" w:rsidRPr="00124E8F">
        <w:t>’</w:t>
      </w:r>
      <w:r w:rsidRPr="00124E8F">
        <w:t>s Comments are part of the Uniform Commercial Code. Moreover, the Official Comments should not be relied upon as legislative history in interpreting provisions of the statute.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211.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361k211.</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C.J.S. Statutes </w:t>
      </w:r>
      <w:r w:rsidR="00124E8F" w:rsidRPr="00124E8F">
        <w:t xml:space="preserve">Section </w:t>
      </w:r>
      <w:r w:rsidRPr="00124E8F">
        <w:t>306.</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108.</w:t>
      </w:r>
      <w:r w:rsidR="00653935" w:rsidRPr="00124E8F">
        <w:t xml:space="preserve"> Relation to Electronic Signatures in Global and National Commerce 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New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Revised Section 36</w:t>
      </w:r>
      <w:r w:rsidR="00124E8F" w:rsidRPr="00124E8F">
        <w:noBreakHyphen/>
      </w:r>
      <w:r w:rsidRPr="00124E8F">
        <w:t>1</w:t>
      </w:r>
      <w:r w:rsidR="00124E8F" w:rsidRPr="00124E8F">
        <w:noBreakHyphen/>
      </w:r>
      <w:r w:rsidRPr="00124E8F">
        <w:t xml:space="preserve">108 is an </w:t>
      </w:r>
      <w:r w:rsidR="00124E8F" w:rsidRPr="00124E8F">
        <w:t>“</w:t>
      </w:r>
      <w:r w:rsidRPr="00124E8F">
        <w:t>E</w:t>
      </w:r>
      <w:r w:rsidR="00124E8F" w:rsidRPr="00124E8F">
        <w:noBreakHyphen/>
      </w:r>
      <w:r w:rsidRPr="00124E8F">
        <w:t>Sign Shield</w:t>
      </w:r>
      <w:r w:rsidR="00124E8F" w:rsidRPr="00124E8F">
        <w:t>”</w:t>
      </w:r>
      <w:r w:rsidRPr="00124E8F">
        <w:t xml:space="preserve"> provision drafted to exempt revised Article 1 from the effect of Section 7001 of the Federal Electronic Signatures in Global and National Commerce Act [</w:t>
      </w:r>
      <w:r w:rsidR="00124E8F" w:rsidRPr="00124E8F">
        <w:t>“</w:t>
      </w:r>
      <w:r w:rsidRPr="00124E8F">
        <w:t>E</w:t>
      </w:r>
      <w:r w:rsidR="00124E8F" w:rsidRPr="00124E8F">
        <w:noBreakHyphen/>
      </w:r>
      <w:r w:rsidRPr="00124E8F">
        <w:t>Sign</w:t>
      </w:r>
      <w:r w:rsidR="00124E8F" w:rsidRPr="00124E8F">
        <w:t>”</w:t>
      </w:r>
      <w:r w:rsidRPr="00124E8F">
        <w:t>], 15 U.S.C. Section 7001. As a general rule, in transactions affecting interstate or foreign commerce, Section 7001 preempts any statute that denies legal effect, validity, or enforceability to a signature, contract, or other record solely because it is in electronic form. However, 15 U.S.C. Section 7002(a) empowers the states to exempt state law from the provisions of Section 7001. Under Section 7002(a)(1), a state can supersede the provisions of Section 7001 by enacting the 1999 Official Text of the Uniform Electronic Transactions Act [UETA]. In the alternative, a state can supersede the provisions of Section 7001 by enacting a statute that meets the requirements of Section 7002(a)(2). The Drafters assert that revised Article 1, including revised Section 1</w:t>
      </w:r>
      <w:r w:rsidR="00124E8F" w:rsidRPr="00124E8F">
        <w:noBreakHyphen/>
      </w:r>
      <w:r w:rsidRPr="00124E8F">
        <w:t>108 meets the requirements of Section 7002(a)(2), and exempts revised Article 1 from preemption. See Revised Section 1</w:t>
      </w:r>
      <w:r w:rsidR="00124E8F" w:rsidRPr="00124E8F">
        <w:noBreakHyphen/>
      </w:r>
      <w:r w:rsidRPr="00124E8F">
        <w:t>108, Official Comment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w:t>
      </w:r>
      <w:r w:rsidR="00653935" w:rsidRPr="00124E8F">
        <w:t>SECTION 51. This act becomes effective on October 1, 2014. It applies to transactions entered into and events occurring after that date.</w:t>
      </w:r>
      <w:r w:rsidRPr="00124E8F">
        <w:t>”</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109.</w:t>
      </w:r>
      <w:r w:rsidR="00653935" w:rsidRPr="00124E8F">
        <w:t xml:space="preserve"> Omitted by 2014 Act No. 213,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Former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109 was titled Section captions and was derived from 1962 Code </w:t>
      </w:r>
      <w:r w:rsidR="00124E8F" w:rsidRPr="00124E8F">
        <w:t xml:space="preserve">Section </w:t>
      </w:r>
      <w:r w:rsidRPr="00124E8F">
        <w:t>10.1</w:t>
      </w:r>
      <w:r w:rsidR="00124E8F" w:rsidRPr="00124E8F">
        <w:noBreakHyphen/>
      </w:r>
      <w:r w:rsidRPr="00124E8F">
        <w:t xml:space="preserve">109; 1966 (54) 2716, see now </w:t>
      </w:r>
      <w:r w:rsidR="00124E8F" w:rsidRPr="00124E8F">
        <w:t xml:space="preserve">Section </w:t>
      </w:r>
      <w:r w:rsidRPr="00124E8F">
        <w:t>36</w:t>
      </w:r>
      <w:r w:rsidR="00124E8F" w:rsidRPr="00124E8F">
        <w:noBreakHyphen/>
      </w:r>
      <w:r w:rsidRPr="00124E8F">
        <w:t>1</w:t>
      </w:r>
      <w:r w:rsidR="00124E8F" w:rsidRPr="00124E8F">
        <w:noBreakHyphen/>
      </w:r>
      <w:r w:rsidRPr="00124E8F">
        <w:t>107.</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53935" w:rsidRPr="00124E8F">
        <w:t xml:space="preserve"> 2</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General Definitions and Principles of Interpretation</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201.</w:t>
      </w:r>
      <w:r w:rsidR="00653935" w:rsidRPr="00124E8F">
        <w:t xml:space="preserve"> General definitions.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Unless the context otherwise requires, words or phrases defined in this section, or in the additional definitions contained in other chapters of the Uniform Commercial Code that apply to particular chapters or parts thereof, have the meanings stated.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Subject to definitions contained in other chapters of this title that apply to particular chapters or parts thereof:</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 </w:t>
      </w:r>
      <w:r w:rsidR="00124E8F" w:rsidRPr="00124E8F">
        <w:t>“</w:t>
      </w:r>
      <w:r w:rsidRPr="00124E8F">
        <w:t>Action</w:t>
      </w:r>
      <w:r w:rsidR="00124E8F" w:rsidRPr="00124E8F">
        <w:t>”</w:t>
      </w:r>
      <w:r w:rsidRPr="00124E8F">
        <w:t>, in the sense of a judicial proceeding, includes recoupment, counterclaim, set</w:t>
      </w:r>
      <w:r w:rsidR="00124E8F" w:rsidRPr="00124E8F">
        <w:noBreakHyphen/>
      </w:r>
      <w:r w:rsidRPr="00124E8F">
        <w:t>off, suit in equity, and any other proceeding in which rights are determined.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 </w:t>
      </w:r>
      <w:r w:rsidR="00124E8F" w:rsidRPr="00124E8F">
        <w:t>“</w:t>
      </w:r>
      <w:r w:rsidRPr="00124E8F">
        <w:t>Aggrieved party</w:t>
      </w:r>
      <w:r w:rsidR="00124E8F" w:rsidRPr="00124E8F">
        <w:t>”</w:t>
      </w:r>
      <w:r w:rsidRPr="00124E8F">
        <w:t xml:space="preserve"> means a party entitled to pursue a remedy.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 </w:t>
      </w:r>
      <w:r w:rsidR="00124E8F" w:rsidRPr="00124E8F">
        <w:t>“</w:t>
      </w:r>
      <w:r w:rsidRPr="00124E8F">
        <w:t>Agreement</w:t>
      </w:r>
      <w:r w:rsidR="00124E8F" w:rsidRPr="00124E8F">
        <w:t>”</w:t>
      </w:r>
      <w:r w:rsidRPr="00124E8F">
        <w:t xml:space="preserve">, as distinguished from </w:t>
      </w:r>
      <w:r w:rsidR="00124E8F" w:rsidRPr="00124E8F">
        <w:t>“</w:t>
      </w:r>
      <w:r w:rsidRPr="00124E8F">
        <w:t>contract</w:t>
      </w:r>
      <w:r w:rsidR="00124E8F" w:rsidRPr="00124E8F">
        <w:t>”</w:t>
      </w:r>
      <w:r w:rsidRPr="00124E8F">
        <w:t>, means the bargain of the parties in fact, as found in their language or inferred from other circumstances, including course of performance, course of dealing, or usage of trade as provided in Section 36</w:t>
      </w:r>
      <w:r w:rsidR="00124E8F" w:rsidRPr="00124E8F">
        <w:noBreakHyphen/>
      </w:r>
      <w:r w:rsidRPr="00124E8F">
        <w:t>1</w:t>
      </w:r>
      <w:r w:rsidR="00124E8F" w:rsidRPr="00124E8F">
        <w:noBreakHyphen/>
      </w:r>
      <w:r w:rsidRPr="00124E8F">
        <w:t>303.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(4) </w:t>
      </w:r>
      <w:r w:rsidR="00124E8F" w:rsidRPr="00124E8F">
        <w:t>“</w:t>
      </w:r>
      <w:r w:rsidRPr="00124E8F">
        <w:t>Bank</w:t>
      </w:r>
      <w:r w:rsidR="00124E8F" w:rsidRPr="00124E8F">
        <w:t>”</w:t>
      </w:r>
      <w:r w:rsidRPr="00124E8F">
        <w:t xml:space="preserve"> means a person engaged in the business of banking and includes a savings bank, savings and loan association, credit union, and trust company.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(5) </w:t>
      </w:r>
      <w:r w:rsidR="00124E8F" w:rsidRPr="00124E8F">
        <w:t>“</w:t>
      </w:r>
      <w:r w:rsidRPr="00124E8F">
        <w:t>Bearer</w:t>
      </w:r>
      <w:r w:rsidR="00124E8F" w:rsidRPr="00124E8F">
        <w:t>”</w:t>
      </w:r>
      <w:r w:rsidRPr="00124E8F">
        <w:t xml:space="preserve"> means a person in control of a negotiable electronic document of title or a person in possession of a negotiable instrument, a negotiable tangible document of title, or certificated security that is payable to bearer or indorsed in blank.</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(6) </w:t>
      </w:r>
      <w:r w:rsidR="00124E8F" w:rsidRPr="00124E8F">
        <w:t>“</w:t>
      </w:r>
      <w:r w:rsidRPr="00124E8F">
        <w:t>Bill of lading</w:t>
      </w:r>
      <w:r w:rsidR="00124E8F" w:rsidRPr="00124E8F">
        <w:t>”</w:t>
      </w:r>
      <w:r w:rsidRPr="00124E8F">
        <w:t xml:space="preserve"> means a document of title evidencing the receipt of goods for shipment issued by a person engaged in the business of directly or indirectly transporting or forwarding goods. The term does not include a warehouse receipt.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(7) </w:t>
      </w:r>
      <w:r w:rsidR="00124E8F" w:rsidRPr="00124E8F">
        <w:t>“</w:t>
      </w:r>
      <w:r w:rsidRPr="00124E8F">
        <w:t>Branch</w:t>
      </w:r>
      <w:r w:rsidR="00124E8F" w:rsidRPr="00124E8F">
        <w:t>”</w:t>
      </w:r>
      <w:r w:rsidRPr="00124E8F">
        <w:t xml:space="preserve"> includes a separately incorporated foreign branch of a bank.</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(8) </w:t>
      </w:r>
      <w:r w:rsidR="00124E8F" w:rsidRPr="00124E8F">
        <w:t>“</w:t>
      </w:r>
      <w:r w:rsidRPr="00124E8F">
        <w:t>Burden of establishing</w:t>
      </w:r>
      <w:r w:rsidR="00124E8F" w:rsidRPr="00124E8F">
        <w:t>”</w:t>
      </w:r>
      <w:r w:rsidRPr="00124E8F">
        <w:t xml:space="preserve"> a fact means the burden of persuading the trier of fact that the existence of the fact is more probable than its nonexistence.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(9) </w:t>
      </w:r>
      <w:r w:rsidR="00124E8F" w:rsidRPr="00124E8F">
        <w:t>“</w:t>
      </w:r>
      <w:r w:rsidRPr="00124E8F">
        <w:t>Buyer in ordinary course of business</w:t>
      </w:r>
      <w:r w:rsidR="00124E8F" w:rsidRPr="00124E8F">
        <w:t>”</w:t>
      </w:r>
      <w:r w:rsidRPr="00124E8F">
        <w:t xml:space="preserve">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00124E8F" w:rsidRPr="00124E8F">
        <w:t>’</w:t>
      </w:r>
      <w:r w:rsidRPr="00124E8F">
        <w:t xml:space="preserve">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w:t>
      </w:r>
      <w:r w:rsidRPr="00124E8F">
        <w:lastRenderedPageBreak/>
        <w:t xml:space="preserve">goods from the seller under Chapter 2 may be a buyer in the ordinary course of business. </w:t>
      </w:r>
      <w:r w:rsidR="00124E8F" w:rsidRPr="00124E8F">
        <w:t>“</w:t>
      </w:r>
      <w:r w:rsidRPr="00124E8F">
        <w:t>Buyer in ordinary course of business</w:t>
      </w:r>
      <w:r w:rsidR="00124E8F" w:rsidRPr="00124E8F">
        <w:t>”</w:t>
      </w:r>
      <w:r w:rsidRPr="00124E8F">
        <w:t xml:space="preserve"> does not include a person that acquires goods in a transfer in bulk or as security for or in total or partial satisfaction of a money debt.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(10) </w:t>
      </w:r>
      <w:r w:rsidR="00124E8F" w:rsidRPr="00124E8F">
        <w:t>“</w:t>
      </w:r>
      <w:r w:rsidRPr="00124E8F">
        <w:t>Conspicuous</w:t>
      </w:r>
      <w:r w:rsidR="00124E8F" w:rsidRPr="00124E8F">
        <w:t>”</w:t>
      </w:r>
      <w:r w:rsidRPr="00124E8F">
        <w:t xml:space="preserve">, with reference to a term, means so written, displayed, or presented that a reasonable person against which it is to operate ought to have noticed it. Whether a term is </w:t>
      </w:r>
      <w:r w:rsidR="00124E8F" w:rsidRPr="00124E8F">
        <w:t>“</w:t>
      </w:r>
      <w:r w:rsidRPr="00124E8F">
        <w:t>conspicuous</w:t>
      </w:r>
      <w:r w:rsidR="00124E8F" w:rsidRPr="00124E8F">
        <w:t>”</w:t>
      </w:r>
      <w:r w:rsidRPr="00124E8F">
        <w:t xml:space="preserve"> or not is a decision for the court. Conspicuous terms include the following: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(A) a heading in capitals equal to or greater in size than the surrounding text, or in contrasting type, font, or color to the surrounding text of the same or lesser size; and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(11) </w:t>
      </w:r>
      <w:r w:rsidR="00124E8F" w:rsidRPr="00124E8F">
        <w:t>“</w:t>
      </w:r>
      <w:r w:rsidRPr="00124E8F">
        <w:t>Consumer</w:t>
      </w:r>
      <w:r w:rsidR="00124E8F" w:rsidRPr="00124E8F">
        <w:t>”</w:t>
      </w:r>
      <w:r w:rsidRPr="00124E8F">
        <w:t xml:space="preserve"> means an individual who enters into a transaction primarily for personal, family, or household purposes.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(12) </w:t>
      </w:r>
      <w:r w:rsidR="00124E8F" w:rsidRPr="00124E8F">
        <w:t>“</w:t>
      </w:r>
      <w:r w:rsidRPr="00124E8F">
        <w:t>Contract</w:t>
      </w:r>
      <w:r w:rsidR="00124E8F" w:rsidRPr="00124E8F">
        <w:t>”</w:t>
      </w:r>
      <w:r w:rsidRPr="00124E8F">
        <w:t xml:space="preserve">, as distinguished from </w:t>
      </w:r>
      <w:r w:rsidR="00124E8F" w:rsidRPr="00124E8F">
        <w:t>“</w:t>
      </w:r>
      <w:r w:rsidRPr="00124E8F">
        <w:t>agreement</w:t>
      </w:r>
      <w:r w:rsidR="00124E8F" w:rsidRPr="00124E8F">
        <w:t>”</w:t>
      </w:r>
      <w:r w:rsidRPr="00124E8F">
        <w:t>, means the total legal obligation that results from the parties</w:t>
      </w:r>
      <w:r w:rsidR="00124E8F" w:rsidRPr="00124E8F">
        <w:t>’</w:t>
      </w:r>
      <w:r w:rsidRPr="00124E8F">
        <w:t xml:space="preserve"> agreement as determined by the Uniform Commercial Code as supplemented by any other applicable laws.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(13) </w:t>
      </w:r>
      <w:r w:rsidR="00124E8F" w:rsidRPr="00124E8F">
        <w:t>“</w:t>
      </w:r>
      <w:r w:rsidRPr="00124E8F">
        <w:t>Creditor</w:t>
      </w:r>
      <w:r w:rsidR="00124E8F" w:rsidRPr="00124E8F">
        <w:t>”</w:t>
      </w:r>
      <w:r w:rsidRPr="00124E8F">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124E8F" w:rsidRPr="00124E8F">
        <w:t>’</w:t>
      </w:r>
      <w:r w:rsidRPr="00124E8F">
        <w:t>s or assignor</w:t>
      </w:r>
      <w:r w:rsidR="00124E8F" w:rsidRPr="00124E8F">
        <w:t>’</w:t>
      </w:r>
      <w:r w:rsidRPr="00124E8F">
        <w:t>s estate.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(14) </w:t>
      </w:r>
      <w:r w:rsidR="00124E8F" w:rsidRPr="00124E8F">
        <w:t>“</w:t>
      </w:r>
      <w:r w:rsidRPr="00124E8F">
        <w:t>Defendant</w:t>
      </w:r>
      <w:r w:rsidR="00124E8F" w:rsidRPr="00124E8F">
        <w:t>”</w:t>
      </w:r>
      <w:r w:rsidRPr="00124E8F">
        <w:t xml:space="preserve"> includes a person in the position of defendant in a counterclaim, cross</w:t>
      </w:r>
      <w:r w:rsidR="00124E8F" w:rsidRPr="00124E8F">
        <w:noBreakHyphen/>
      </w:r>
      <w:r w:rsidRPr="00124E8F">
        <w:t>claim, or third</w:t>
      </w:r>
      <w:r w:rsidR="00124E8F" w:rsidRPr="00124E8F">
        <w:noBreakHyphen/>
      </w:r>
      <w:r w:rsidRPr="00124E8F">
        <w:t>party claim.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(15) </w:t>
      </w:r>
      <w:r w:rsidR="00124E8F" w:rsidRPr="00124E8F">
        <w:t>“</w:t>
      </w:r>
      <w:r w:rsidRPr="00124E8F">
        <w:t>Delivery</w:t>
      </w:r>
      <w:r w:rsidR="00124E8F" w:rsidRPr="00124E8F">
        <w:t>”</w:t>
      </w:r>
      <w:r w:rsidRPr="00124E8F">
        <w:t>, with respect to an electronic document of title means voluntary transfer of control, and with respect to an instrument, a tangible document of title, or chattel paper means voluntary transfer of possession.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(16) </w:t>
      </w:r>
      <w:r w:rsidR="00124E8F" w:rsidRPr="00124E8F">
        <w:t>“</w:t>
      </w:r>
      <w:r w:rsidRPr="00124E8F">
        <w:t>Document of title</w:t>
      </w:r>
      <w:r w:rsidR="00124E8F" w:rsidRPr="00124E8F">
        <w:t>”</w:t>
      </w:r>
      <w:r w:rsidRPr="00124E8F">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00124E8F" w:rsidRPr="00124E8F">
        <w:t>’</w:t>
      </w:r>
      <w:r w:rsidRPr="00124E8F">
        <w:t>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(17) </w:t>
      </w:r>
      <w:r w:rsidR="00124E8F" w:rsidRPr="00124E8F">
        <w:t>“</w:t>
      </w:r>
      <w:r w:rsidRPr="00124E8F">
        <w:t>Fault</w:t>
      </w:r>
      <w:r w:rsidR="00124E8F" w:rsidRPr="00124E8F">
        <w:t>”</w:t>
      </w:r>
      <w:r w:rsidRPr="00124E8F">
        <w:t xml:space="preserve"> means a default, breach, or wrongful act or omission.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(18) </w:t>
      </w:r>
      <w:r w:rsidR="00124E8F" w:rsidRPr="00124E8F">
        <w:t>“</w:t>
      </w:r>
      <w:r w:rsidRPr="00124E8F">
        <w:t>Fungible goods</w:t>
      </w:r>
      <w:r w:rsidR="00124E8F" w:rsidRPr="00124E8F">
        <w:t>”</w:t>
      </w:r>
      <w:r w:rsidRPr="00124E8F">
        <w:t xml:space="preserve"> means: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(A) goods of which any unit, by nature or usage of trade, is the equivalent of any other like unit;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(B) goods that by agreement are treated as equivalent.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(19) </w:t>
      </w:r>
      <w:r w:rsidR="00124E8F" w:rsidRPr="00124E8F">
        <w:t>“</w:t>
      </w:r>
      <w:r w:rsidRPr="00124E8F">
        <w:t>Genuine</w:t>
      </w:r>
      <w:r w:rsidR="00124E8F" w:rsidRPr="00124E8F">
        <w:t>”</w:t>
      </w:r>
      <w:r w:rsidRPr="00124E8F">
        <w:t xml:space="preserve"> means free of forgery or counterfeiting.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(20) </w:t>
      </w:r>
      <w:r w:rsidR="00124E8F" w:rsidRPr="00124E8F">
        <w:t>“</w:t>
      </w:r>
      <w:r w:rsidRPr="00124E8F">
        <w:t>Good faith</w:t>
      </w:r>
      <w:r w:rsidR="00124E8F" w:rsidRPr="00124E8F">
        <w:t>”</w:t>
      </w:r>
      <w:r w:rsidRPr="00124E8F">
        <w:t>, except as otherwise provided in Chapter 5, means honesty in fact and the observance of reasonable commercial standards of fair dealing.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(21) </w:t>
      </w:r>
      <w:r w:rsidR="00124E8F" w:rsidRPr="00124E8F">
        <w:t>“</w:t>
      </w:r>
      <w:r w:rsidRPr="00124E8F">
        <w:t>Holder</w:t>
      </w:r>
      <w:r w:rsidR="00124E8F" w:rsidRPr="00124E8F">
        <w:t>”</w:t>
      </w:r>
      <w:r w:rsidRPr="00124E8F">
        <w:t xml:space="preserve"> means: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(A) the person in possession of a negotiable instrument that is payable either to bearer or an identified person that is the person in possession;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(B) the person in possession of a negotiable tangible document of title if the goods are deliverable either to bearer or to the order of the person in possession;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(C) the person in control of a negotiable electronic document of title.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(22) </w:t>
      </w:r>
      <w:r w:rsidR="00124E8F" w:rsidRPr="00124E8F">
        <w:t>“</w:t>
      </w:r>
      <w:r w:rsidRPr="00124E8F">
        <w:t>Insolvency proceeding</w:t>
      </w:r>
      <w:r w:rsidR="00124E8F" w:rsidRPr="00124E8F">
        <w:t>”</w:t>
      </w:r>
      <w:r w:rsidRPr="00124E8F">
        <w:t xml:space="preserve"> includes an assignment for the benefit of creditors or other proceedings intended to liquidate or rehabilitate the estate of the person involved.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(23) </w:t>
      </w:r>
      <w:r w:rsidR="00124E8F" w:rsidRPr="00124E8F">
        <w:t>“</w:t>
      </w:r>
      <w:r w:rsidRPr="00124E8F">
        <w:t>Insolvent</w:t>
      </w:r>
      <w:r w:rsidR="00124E8F" w:rsidRPr="00124E8F">
        <w:t>”</w:t>
      </w:r>
      <w:r w:rsidRPr="00124E8F">
        <w:t xml:space="preserve"> means: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(A) having generally ceased to pay debts in the ordinary course of business other than as a result of a bona fide dispute;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(B) being unable to pay debts as they become due;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(C) being insolvent within the meaning of Federal Bankruptcy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(24) </w:t>
      </w:r>
      <w:r w:rsidR="00124E8F" w:rsidRPr="00124E8F">
        <w:t>“</w:t>
      </w:r>
      <w:r w:rsidRPr="00124E8F">
        <w:t>Money</w:t>
      </w:r>
      <w:r w:rsidR="00124E8F" w:rsidRPr="00124E8F">
        <w:t>”</w:t>
      </w:r>
      <w:r w:rsidRPr="00124E8F">
        <w:t xml:space="preserve"> means a medium of exchange currently authorized or adopted by a domestic or foreign government. The term includes a monetary unit of account established by an intergovernmental organization or by agreement between two or more countries.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(25) </w:t>
      </w:r>
      <w:r w:rsidR="00124E8F" w:rsidRPr="00124E8F">
        <w:t>“</w:t>
      </w:r>
      <w:r w:rsidRPr="00124E8F">
        <w:t>Organization</w:t>
      </w:r>
      <w:r w:rsidR="00124E8F" w:rsidRPr="00124E8F">
        <w:t>”</w:t>
      </w:r>
      <w:r w:rsidRPr="00124E8F">
        <w:t xml:space="preserve"> means a person other than an individual.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(26) </w:t>
      </w:r>
      <w:r w:rsidR="00124E8F" w:rsidRPr="00124E8F">
        <w:t>“</w:t>
      </w:r>
      <w:r w:rsidRPr="00124E8F">
        <w:t>Party</w:t>
      </w:r>
      <w:r w:rsidR="00124E8F" w:rsidRPr="00124E8F">
        <w:t>”</w:t>
      </w:r>
      <w:r w:rsidRPr="00124E8F">
        <w:t xml:space="preserve">, as distinguished from </w:t>
      </w:r>
      <w:r w:rsidR="00124E8F" w:rsidRPr="00124E8F">
        <w:t>“</w:t>
      </w:r>
      <w:r w:rsidRPr="00124E8F">
        <w:t>third party</w:t>
      </w:r>
      <w:r w:rsidR="00124E8F" w:rsidRPr="00124E8F">
        <w:t>”</w:t>
      </w:r>
      <w:r w:rsidRPr="00124E8F">
        <w:t>, means a person that has engaged in a transaction or made an agreement subject to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(27) </w:t>
      </w:r>
      <w:r w:rsidR="00124E8F" w:rsidRPr="00124E8F">
        <w:t>“</w:t>
      </w:r>
      <w:r w:rsidRPr="00124E8F">
        <w:t>Person</w:t>
      </w:r>
      <w:r w:rsidR="00124E8F" w:rsidRPr="00124E8F">
        <w:t>”</w:t>
      </w:r>
      <w:r w:rsidRPr="00124E8F">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(28) </w:t>
      </w:r>
      <w:r w:rsidR="00124E8F" w:rsidRPr="00124E8F">
        <w:t>“</w:t>
      </w:r>
      <w:r w:rsidRPr="00124E8F">
        <w:t>Present value</w:t>
      </w:r>
      <w:r w:rsidR="00124E8F" w:rsidRPr="00124E8F">
        <w:t>”</w:t>
      </w:r>
      <w:r w:rsidRPr="00124E8F">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(29) </w:t>
      </w:r>
      <w:r w:rsidR="00124E8F" w:rsidRPr="00124E8F">
        <w:t>“</w:t>
      </w:r>
      <w:r w:rsidRPr="00124E8F">
        <w:t>Purchase</w:t>
      </w:r>
      <w:r w:rsidR="00124E8F" w:rsidRPr="00124E8F">
        <w:t>”</w:t>
      </w:r>
      <w:r w:rsidRPr="00124E8F">
        <w:t xml:space="preserve"> means taking by sale, lease, discount, negotiation, mortgage, pledge, lien, security interest, issue or reissue, gift or any other voluntary transaction creating an interest in property.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(30) </w:t>
      </w:r>
      <w:r w:rsidR="00124E8F" w:rsidRPr="00124E8F">
        <w:t>“</w:t>
      </w:r>
      <w:r w:rsidRPr="00124E8F">
        <w:t>Purchaser</w:t>
      </w:r>
      <w:r w:rsidR="00124E8F" w:rsidRPr="00124E8F">
        <w:t>”</w:t>
      </w:r>
      <w:r w:rsidRPr="00124E8F">
        <w:t xml:space="preserve"> means a person that takes by purchase.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(31) </w:t>
      </w:r>
      <w:r w:rsidR="00124E8F" w:rsidRPr="00124E8F">
        <w:t>“</w:t>
      </w:r>
      <w:r w:rsidRPr="00124E8F">
        <w:t>Record</w:t>
      </w:r>
      <w:r w:rsidR="00124E8F" w:rsidRPr="00124E8F">
        <w:t>”</w:t>
      </w:r>
      <w:r w:rsidRPr="00124E8F">
        <w:t xml:space="preserve"> means information that is inscribed on a tangible medium or that is stored in an electronic or other medium and is retrievable in perceivable form.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(32) </w:t>
      </w:r>
      <w:r w:rsidR="00124E8F" w:rsidRPr="00124E8F">
        <w:t>“</w:t>
      </w:r>
      <w:r w:rsidRPr="00124E8F">
        <w:t>Remedy</w:t>
      </w:r>
      <w:r w:rsidR="00124E8F" w:rsidRPr="00124E8F">
        <w:t>”</w:t>
      </w:r>
      <w:r w:rsidRPr="00124E8F">
        <w:t xml:space="preserve"> means any remedial right to which an aggrieved party is entitled with or without resort to a tribunal.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(33) </w:t>
      </w:r>
      <w:r w:rsidR="00124E8F" w:rsidRPr="00124E8F">
        <w:t>“</w:t>
      </w:r>
      <w:r w:rsidRPr="00124E8F">
        <w:t>Representative</w:t>
      </w:r>
      <w:r w:rsidR="00124E8F" w:rsidRPr="00124E8F">
        <w:t>”</w:t>
      </w:r>
      <w:r w:rsidRPr="00124E8F">
        <w:t xml:space="preserve"> means a person empowered to act for another, including an agent, an officer of a corporation or association, and a trustee, executor or administrator of an estate.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(34) </w:t>
      </w:r>
      <w:r w:rsidR="00124E8F" w:rsidRPr="00124E8F">
        <w:t>“</w:t>
      </w:r>
      <w:r w:rsidRPr="00124E8F">
        <w:t>Right</w:t>
      </w:r>
      <w:r w:rsidR="00124E8F" w:rsidRPr="00124E8F">
        <w:t>”</w:t>
      </w:r>
      <w:r w:rsidRPr="00124E8F">
        <w:t xml:space="preserve"> includes remedy.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(35) </w:t>
      </w:r>
      <w:r w:rsidR="00124E8F" w:rsidRPr="00124E8F">
        <w:t>“</w:t>
      </w:r>
      <w:r w:rsidRPr="00124E8F">
        <w:t>Security interest</w:t>
      </w:r>
      <w:r w:rsidR="00124E8F" w:rsidRPr="00124E8F">
        <w:t>”</w:t>
      </w:r>
      <w:r w:rsidRPr="00124E8F">
        <w:t xml:space="preserve"> means an interest in personal property or fixtures, which secures payment or performance of an obligation. </w:t>
      </w:r>
      <w:r w:rsidR="00124E8F" w:rsidRPr="00124E8F">
        <w:t>“</w:t>
      </w:r>
      <w:r w:rsidRPr="00124E8F">
        <w:t>Security interest</w:t>
      </w:r>
      <w:r w:rsidR="00124E8F" w:rsidRPr="00124E8F">
        <w:t>”</w:t>
      </w:r>
      <w:r w:rsidRPr="00124E8F">
        <w:t xml:space="preserve"> includes any interest of a consignor and a buyer of accounts, chattel paper, a payment intangible, or a promissory note in a transaction that is subject to Chapter 9. </w:t>
      </w:r>
      <w:r w:rsidR="00124E8F" w:rsidRPr="00124E8F">
        <w:t>“</w:t>
      </w:r>
      <w:r w:rsidRPr="00124E8F">
        <w:t>Security interest</w:t>
      </w:r>
      <w:r w:rsidR="00124E8F" w:rsidRPr="00124E8F">
        <w:t>”</w:t>
      </w:r>
      <w:r w:rsidRPr="00124E8F">
        <w:t xml:space="preserve"> does not include the special property interest of a buyer of goods on identification of those goods to a contract for sale under Section 36</w:t>
      </w:r>
      <w:r w:rsidR="00124E8F" w:rsidRPr="00124E8F">
        <w:noBreakHyphen/>
      </w:r>
      <w:r w:rsidRPr="00124E8F">
        <w:t>2</w:t>
      </w:r>
      <w:r w:rsidR="00124E8F" w:rsidRPr="00124E8F">
        <w:noBreakHyphen/>
      </w:r>
      <w:r w:rsidRPr="00124E8F">
        <w:t xml:space="preserve">401, but a buyer also may acquire a </w:t>
      </w:r>
      <w:r w:rsidR="00124E8F" w:rsidRPr="00124E8F">
        <w:t>“</w:t>
      </w:r>
      <w:r w:rsidRPr="00124E8F">
        <w:t>security interest</w:t>
      </w:r>
      <w:r w:rsidR="00124E8F" w:rsidRPr="00124E8F">
        <w:t>”</w:t>
      </w:r>
      <w:r w:rsidRPr="00124E8F">
        <w:t xml:space="preserve"> by complying with Chapter 9. Except as otherwise provided in Section 36</w:t>
      </w:r>
      <w:r w:rsidR="00124E8F" w:rsidRPr="00124E8F">
        <w:noBreakHyphen/>
      </w:r>
      <w:r w:rsidRPr="00124E8F">
        <w:t>2</w:t>
      </w:r>
      <w:r w:rsidR="00124E8F" w:rsidRPr="00124E8F">
        <w:noBreakHyphen/>
      </w:r>
      <w:r w:rsidRPr="00124E8F">
        <w:t xml:space="preserve">505, the right of a seller or lessor of goods under Chapter 2 or 2A to retain or acquire possession of the goods is not a </w:t>
      </w:r>
      <w:r w:rsidR="00124E8F" w:rsidRPr="00124E8F">
        <w:t>“</w:t>
      </w:r>
      <w:r w:rsidRPr="00124E8F">
        <w:t>security interest</w:t>
      </w:r>
      <w:r w:rsidR="00124E8F" w:rsidRPr="00124E8F">
        <w:t>”</w:t>
      </w:r>
      <w:r w:rsidRPr="00124E8F">
        <w:t xml:space="preserve">, but a seller or lessor also may acquire a </w:t>
      </w:r>
      <w:r w:rsidR="00124E8F" w:rsidRPr="00124E8F">
        <w:t>“</w:t>
      </w:r>
      <w:r w:rsidRPr="00124E8F">
        <w:t>security interest</w:t>
      </w:r>
      <w:r w:rsidR="00124E8F" w:rsidRPr="00124E8F">
        <w:t>”</w:t>
      </w:r>
      <w:r w:rsidRPr="00124E8F">
        <w:t xml:space="preserve"> by complying with Chapter 9. The retention or reservation of title by a seller of goods notwithstanding shipment or delivery to the buyer under Section 36</w:t>
      </w:r>
      <w:r w:rsidR="00124E8F" w:rsidRPr="00124E8F">
        <w:noBreakHyphen/>
      </w:r>
      <w:r w:rsidRPr="00124E8F">
        <w:t>2</w:t>
      </w:r>
      <w:r w:rsidR="00124E8F" w:rsidRPr="00124E8F">
        <w:noBreakHyphen/>
      </w:r>
      <w:r w:rsidRPr="00124E8F">
        <w:t xml:space="preserve">401 is limited in effect to a reservation of a </w:t>
      </w:r>
      <w:r w:rsidR="00124E8F" w:rsidRPr="00124E8F">
        <w:t>“</w:t>
      </w:r>
      <w:r w:rsidRPr="00124E8F">
        <w:t>security interest</w:t>
      </w:r>
      <w:r w:rsidR="00124E8F" w:rsidRPr="00124E8F">
        <w:t>”</w:t>
      </w:r>
      <w:r w:rsidRPr="00124E8F">
        <w:t xml:space="preserve">. Whether a transaction in the form of a lease creates a </w:t>
      </w:r>
      <w:r w:rsidR="00124E8F" w:rsidRPr="00124E8F">
        <w:t>“</w:t>
      </w:r>
      <w:r w:rsidRPr="00124E8F">
        <w:t>security interest</w:t>
      </w:r>
      <w:r w:rsidR="00124E8F" w:rsidRPr="00124E8F">
        <w:t>”</w:t>
      </w:r>
      <w:r w:rsidRPr="00124E8F">
        <w:t xml:space="preserve"> is determined pursuant to Section 36</w:t>
      </w:r>
      <w:r w:rsidR="00124E8F" w:rsidRPr="00124E8F">
        <w:noBreakHyphen/>
      </w:r>
      <w:r w:rsidRPr="00124E8F">
        <w:t>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(36) </w:t>
      </w:r>
      <w:r w:rsidR="00124E8F" w:rsidRPr="00124E8F">
        <w:t>“</w:t>
      </w:r>
      <w:r w:rsidRPr="00124E8F">
        <w:t>Send</w:t>
      </w:r>
      <w:r w:rsidR="00124E8F" w:rsidRPr="00124E8F">
        <w:t>”</w:t>
      </w:r>
      <w:r w:rsidRPr="00124E8F">
        <w:t xml:space="preserve"> in connection with a writing, record, or notice means: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r>
      <w:r w:rsidRPr="00124E8F">
        <w:tab/>
        <w:t>(B) in any other way, to cause to be received any records or notice within the time it would have arrived if properly sent.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(37) </w:t>
      </w:r>
      <w:r w:rsidR="00124E8F" w:rsidRPr="00124E8F">
        <w:t>“</w:t>
      </w:r>
      <w:r w:rsidRPr="00124E8F">
        <w:t>Signed</w:t>
      </w:r>
      <w:r w:rsidR="00124E8F" w:rsidRPr="00124E8F">
        <w:t>”</w:t>
      </w:r>
      <w:r w:rsidRPr="00124E8F">
        <w:t xml:space="preserve"> includes using any symbol executed or adopted with present intention to adopt or accept a writing.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(38) </w:t>
      </w:r>
      <w:r w:rsidR="00124E8F" w:rsidRPr="00124E8F">
        <w:t>“</w:t>
      </w:r>
      <w:r w:rsidRPr="00124E8F">
        <w:t>State</w:t>
      </w:r>
      <w:r w:rsidR="00124E8F" w:rsidRPr="00124E8F">
        <w:t>”</w:t>
      </w:r>
      <w:r w:rsidRPr="00124E8F">
        <w:t xml:space="preserve"> means a state of the United States, the District of Columbia, Puerto Rico, the United States Virgin Islands, or any territory or insular possession subject to the jurisdiction of the United States.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(39) </w:t>
      </w:r>
      <w:r w:rsidR="00124E8F" w:rsidRPr="00124E8F">
        <w:t>“</w:t>
      </w:r>
      <w:r w:rsidRPr="00124E8F">
        <w:t>Surety</w:t>
      </w:r>
      <w:r w:rsidR="00124E8F" w:rsidRPr="00124E8F">
        <w:t>”</w:t>
      </w:r>
      <w:r w:rsidRPr="00124E8F">
        <w:t xml:space="preserve"> includes a guarantor or other secondary obligor.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(40) </w:t>
      </w:r>
      <w:r w:rsidR="00124E8F" w:rsidRPr="00124E8F">
        <w:t>“</w:t>
      </w:r>
      <w:r w:rsidRPr="00124E8F">
        <w:t>Term</w:t>
      </w:r>
      <w:r w:rsidR="00124E8F" w:rsidRPr="00124E8F">
        <w:t>”</w:t>
      </w:r>
      <w:r w:rsidRPr="00124E8F">
        <w:t xml:space="preserve"> means a portion of an agreement that relates to a particular matter.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(41) </w:t>
      </w:r>
      <w:r w:rsidR="00124E8F" w:rsidRPr="00124E8F">
        <w:t>“</w:t>
      </w:r>
      <w:r w:rsidRPr="00124E8F">
        <w:t>Unauthorized signature</w:t>
      </w:r>
      <w:r w:rsidR="00124E8F" w:rsidRPr="00124E8F">
        <w:t>”</w:t>
      </w:r>
      <w:r w:rsidRPr="00124E8F">
        <w:t xml:space="preserve"> means a signature made without actual, implied or apparent authority. The term includes a forgery.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(42) </w:t>
      </w:r>
      <w:r w:rsidR="00124E8F" w:rsidRPr="00124E8F">
        <w:t>“</w:t>
      </w:r>
      <w:r w:rsidRPr="00124E8F">
        <w:t>Warehouse receipt</w:t>
      </w:r>
      <w:r w:rsidR="00124E8F" w:rsidRPr="00124E8F">
        <w:t>”</w:t>
      </w:r>
      <w:r w:rsidRPr="00124E8F">
        <w:t xml:space="preserve"> means a document of title issued by a person engaged in the business of storing goods for hire.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 xml:space="preserve">(43) </w:t>
      </w:r>
      <w:r w:rsidR="00124E8F" w:rsidRPr="00124E8F">
        <w:t>“</w:t>
      </w:r>
      <w:r w:rsidRPr="00124E8F">
        <w:t>Writing</w:t>
      </w:r>
      <w:r w:rsidR="00124E8F" w:rsidRPr="00124E8F">
        <w:t>”</w:t>
      </w:r>
      <w:r w:rsidRPr="00124E8F">
        <w:t xml:space="preserve"> includes printing, typewriting or any other intentional reduction to tangible form. </w:t>
      </w:r>
      <w:r w:rsidR="00124E8F" w:rsidRPr="00124E8F">
        <w:t>“</w:t>
      </w:r>
      <w:r w:rsidRPr="00124E8F">
        <w:t>Written</w:t>
      </w:r>
      <w:r w:rsidR="00124E8F" w:rsidRPr="00124E8F">
        <w:t>”</w:t>
      </w:r>
      <w:r w:rsidRPr="00124E8F">
        <w:t xml:space="preserve"> has a corresponding meaning.</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201; 1966 (54) 2716; 1988 Act No. 494, </w:t>
      </w:r>
      <w:r w:rsidRPr="00124E8F">
        <w:t xml:space="preserve">Section </w:t>
      </w:r>
      <w:r w:rsidR="00653935" w:rsidRPr="00124E8F">
        <w:t xml:space="preserve">2; 1991 Act No. 161, </w:t>
      </w:r>
      <w:r w:rsidRPr="00124E8F">
        <w:t xml:space="preserve">Section </w:t>
      </w:r>
      <w:r w:rsidR="00653935" w:rsidRPr="00124E8F">
        <w:t xml:space="preserve">2(A); 2001 Act No. 67, </w:t>
      </w:r>
      <w:r w:rsidRPr="00124E8F">
        <w:t xml:space="preserve">Section </w:t>
      </w:r>
      <w:r w:rsidR="00653935" w:rsidRPr="00124E8F">
        <w:t xml:space="preserve">3;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In order to make it clear that all definitions in the Uniform Commercial Code (not just those appearing in Article 1, as stated in former Section 1</w:t>
      </w:r>
      <w:r w:rsidR="00124E8F" w:rsidRPr="00124E8F">
        <w:noBreakHyphen/>
      </w:r>
      <w:r w:rsidRPr="00124E8F">
        <w:t xml:space="preserve">201, but also those appearing in other Articles) do not apply if the context otherwise requires, a new subsection (a) to that effect has been added, and the definitions now appear in subsection (b). The reference in subsection (a) to the </w:t>
      </w:r>
      <w:r w:rsidR="00124E8F" w:rsidRPr="00124E8F">
        <w:t>“</w:t>
      </w:r>
      <w:r w:rsidRPr="00124E8F">
        <w:t>context</w:t>
      </w:r>
      <w:r w:rsidR="00124E8F" w:rsidRPr="00124E8F">
        <w:t>”</w:t>
      </w:r>
      <w:r w:rsidRPr="00124E8F">
        <w:t xml:space="preserve">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124E8F" w:rsidRPr="00124E8F">
        <w:noBreakHyphen/>
      </w:r>
      <w:r w:rsidRPr="00124E8F">
        <w:t xml:space="preserve">103(a)(9) (defining </w:t>
      </w:r>
      <w:r w:rsidR="00124E8F" w:rsidRPr="00124E8F">
        <w:t>“</w:t>
      </w:r>
      <w:r w:rsidRPr="00124E8F">
        <w:t>promise,</w:t>
      </w:r>
      <w:r w:rsidR="00124E8F" w:rsidRPr="00124E8F">
        <w:t>”</w:t>
      </w:r>
      <w:r w:rsidRPr="00124E8F">
        <w:t xml:space="preserve"> in relevant part, as </w:t>
      </w:r>
      <w:r w:rsidR="00124E8F" w:rsidRPr="00124E8F">
        <w:t>“</w:t>
      </w:r>
      <w:r w:rsidRPr="00124E8F">
        <w:t>a written undertaking to pay money signed by the person undertaking to pay</w:t>
      </w:r>
      <w:r w:rsidR="00124E8F" w:rsidRPr="00124E8F">
        <w:t>”</w:t>
      </w:r>
      <w:r w:rsidRPr="00124E8F">
        <w:t>) and 3</w:t>
      </w:r>
      <w:r w:rsidR="00124E8F" w:rsidRPr="00124E8F">
        <w:noBreakHyphen/>
      </w:r>
      <w:r w:rsidRPr="00124E8F">
        <w:t xml:space="preserve">303(a)(1) (indicating that an instrument is issued or transferred for value if </w:t>
      </w:r>
      <w:r w:rsidR="00124E8F" w:rsidRPr="00124E8F">
        <w:t>“</w:t>
      </w:r>
      <w:r w:rsidRPr="00124E8F">
        <w:t>the instrument is issued or transferred for a promise of performance, to the extent that the promise has been performed.</w:t>
      </w:r>
      <w:r w:rsidR="00124E8F" w:rsidRPr="00124E8F">
        <w:t>”</w:t>
      </w:r>
      <w:r w:rsidRPr="00124E8F">
        <w:t xml:space="preserve">) It is clear from the statutory context of the use of the word </w:t>
      </w:r>
      <w:r w:rsidR="00124E8F" w:rsidRPr="00124E8F">
        <w:t>“</w:t>
      </w:r>
      <w:r w:rsidRPr="00124E8F">
        <w:t>promise</w:t>
      </w:r>
      <w:r w:rsidR="00124E8F" w:rsidRPr="00124E8F">
        <w:t>”</w:t>
      </w:r>
      <w:r w:rsidRPr="00124E8F">
        <w:t xml:space="preserve"> in Section 3</w:t>
      </w:r>
      <w:r w:rsidR="00124E8F" w:rsidRPr="00124E8F">
        <w:noBreakHyphen/>
      </w:r>
      <w:r w:rsidRPr="00124E8F">
        <w:t>303(a)(1) that the term was not used in the sense of its definition in Section 3</w:t>
      </w:r>
      <w:r w:rsidR="00124E8F" w:rsidRPr="00124E8F">
        <w:noBreakHyphen/>
      </w:r>
      <w:r w:rsidRPr="00124E8F">
        <w:t>103(a)(9). Thus, the Section 3</w:t>
      </w:r>
      <w:r w:rsidR="00124E8F" w:rsidRPr="00124E8F">
        <w:noBreakHyphen/>
      </w:r>
      <w:r w:rsidRPr="00124E8F">
        <w:t xml:space="preserve">103(a)(9) definition should not be used to give meaning to the word </w:t>
      </w:r>
      <w:r w:rsidR="00124E8F" w:rsidRPr="00124E8F">
        <w:t>“</w:t>
      </w:r>
      <w:r w:rsidRPr="00124E8F">
        <w:t>promise</w:t>
      </w:r>
      <w:r w:rsidR="00124E8F" w:rsidRPr="00124E8F">
        <w:t>”</w:t>
      </w:r>
      <w:r w:rsidRPr="00124E8F">
        <w:t xml:space="preserve"> in Section 3</w:t>
      </w:r>
      <w:r w:rsidR="00124E8F" w:rsidRPr="00124E8F">
        <w:noBreakHyphen/>
      </w:r>
      <w:r w:rsidRPr="00124E8F">
        <w:t>303(a).</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Some definitions in former Section 1</w:t>
      </w:r>
      <w:r w:rsidR="00124E8F" w:rsidRPr="00124E8F">
        <w:noBreakHyphen/>
      </w:r>
      <w:r w:rsidRPr="00124E8F">
        <w:t>201 have been reformulated as substantive provisions and have been moved to other sections. See Sections 1</w:t>
      </w:r>
      <w:r w:rsidR="00124E8F" w:rsidRPr="00124E8F">
        <w:noBreakHyphen/>
      </w:r>
      <w:r w:rsidRPr="00124E8F">
        <w:t>202 (explicating concepts of notice and knowledge formerly addressed in Sections 1</w:t>
      </w:r>
      <w:r w:rsidR="00124E8F" w:rsidRPr="00124E8F">
        <w:noBreakHyphen/>
      </w:r>
      <w:r w:rsidRPr="00124E8F">
        <w:t>201(25)</w:t>
      </w:r>
      <w:r w:rsidR="00124E8F" w:rsidRPr="00124E8F">
        <w:noBreakHyphen/>
      </w:r>
      <w:r w:rsidRPr="00124E8F">
        <w:t>(27)), 1</w:t>
      </w:r>
      <w:r w:rsidR="00124E8F" w:rsidRPr="00124E8F">
        <w:noBreakHyphen/>
      </w:r>
      <w:r w:rsidRPr="00124E8F">
        <w:t xml:space="preserve">204 (determining when a person gives value for rights, replacing the definition of </w:t>
      </w:r>
      <w:r w:rsidR="00124E8F" w:rsidRPr="00124E8F">
        <w:t>“</w:t>
      </w:r>
      <w:r w:rsidRPr="00124E8F">
        <w:t>value</w:t>
      </w:r>
      <w:r w:rsidR="00124E8F" w:rsidRPr="00124E8F">
        <w:t>”</w:t>
      </w:r>
      <w:r w:rsidRPr="00124E8F">
        <w:t xml:space="preserve"> in former Section 1</w:t>
      </w:r>
      <w:r w:rsidR="00124E8F" w:rsidRPr="00124E8F">
        <w:noBreakHyphen/>
      </w:r>
      <w:r w:rsidRPr="00124E8F">
        <w:t>201(44)), and 1</w:t>
      </w:r>
      <w:r w:rsidR="00124E8F" w:rsidRPr="00124E8F">
        <w:noBreakHyphen/>
      </w:r>
      <w:r w:rsidRPr="00124E8F">
        <w:t xml:space="preserve">206 (addressing the meaning of presumptions, replacing the definitions of </w:t>
      </w:r>
      <w:r w:rsidR="00124E8F" w:rsidRPr="00124E8F">
        <w:t>“</w:t>
      </w:r>
      <w:r w:rsidRPr="00124E8F">
        <w:t>presumption</w:t>
      </w:r>
      <w:r w:rsidR="00124E8F" w:rsidRPr="00124E8F">
        <w:t>”</w:t>
      </w:r>
      <w:r w:rsidRPr="00124E8F">
        <w:t xml:space="preserve"> and </w:t>
      </w:r>
      <w:r w:rsidR="00124E8F" w:rsidRPr="00124E8F">
        <w:t>“</w:t>
      </w:r>
      <w:r w:rsidRPr="00124E8F">
        <w:t>presumed</w:t>
      </w:r>
      <w:r w:rsidR="00124E8F" w:rsidRPr="00124E8F">
        <w:t>”</w:t>
      </w:r>
      <w:r w:rsidRPr="00124E8F">
        <w:t xml:space="preserve"> in former Section 1</w:t>
      </w:r>
      <w:r w:rsidR="00124E8F" w:rsidRPr="00124E8F">
        <w:noBreakHyphen/>
      </w:r>
      <w:r w:rsidRPr="00124E8F">
        <w:t xml:space="preserve">201(31)). Similarly, the portion of the definition of </w:t>
      </w:r>
      <w:r w:rsidR="00124E8F" w:rsidRPr="00124E8F">
        <w:t>“</w:t>
      </w:r>
      <w:r w:rsidRPr="00124E8F">
        <w:t>security interest</w:t>
      </w:r>
      <w:r w:rsidR="00124E8F" w:rsidRPr="00124E8F">
        <w:t>”</w:t>
      </w:r>
      <w:r w:rsidRPr="00124E8F">
        <w:t xml:space="preserve"> in former Section 1</w:t>
      </w:r>
      <w:r w:rsidR="00124E8F" w:rsidRPr="00124E8F">
        <w:noBreakHyphen/>
      </w:r>
      <w:r w:rsidRPr="00124E8F">
        <w:t>201(37) which explained the difference between a security interest and a lease has been relocated to Section 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Two definitions in former Section 1</w:t>
      </w:r>
      <w:r w:rsidR="00124E8F" w:rsidRPr="00124E8F">
        <w:noBreakHyphen/>
      </w:r>
      <w:r w:rsidRPr="00124E8F">
        <w:t xml:space="preserve">201 have been deleted. The definition of </w:t>
      </w:r>
      <w:r w:rsidR="00124E8F" w:rsidRPr="00124E8F">
        <w:t>“</w:t>
      </w:r>
      <w:r w:rsidRPr="00124E8F">
        <w:t>honor</w:t>
      </w:r>
      <w:r w:rsidR="00124E8F" w:rsidRPr="00124E8F">
        <w:t>”</w:t>
      </w:r>
      <w:r w:rsidRPr="00124E8F">
        <w:t xml:space="preserve"> in former Section 1</w:t>
      </w:r>
      <w:r w:rsidR="00124E8F" w:rsidRPr="00124E8F">
        <w:noBreakHyphen/>
      </w:r>
      <w:r w:rsidRPr="00124E8F">
        <w:t>201(21) has been moved to Section 2</w:t>
      </w:r>
      <w:r w:rsidR="00124E8F" w:rsidRPr="00124E8F">
        <w:noBreakHyphen/>
      </w:r>
      <w:r w:rsidRPr="00124E8F">
        <w:t xml:space="preserve">103(1)(b), inasmuch as the definition only applies to the use of the word in Article 2. The definition of </w:t>
      </w:r>
      <w:r w:rsidR="00124E8F" w:rsidRPr="00124E8F">
        <w:t>“</w:t>
      </w:r>
      <w:r w:rsidRPr="00124E8F">
        <w:t>telegram</w:t>
      </w:r>
      <w:r w:rsidR="00124E8F" w:rsidRPr="00124E8F">
        <w:t>”</w:t>
      </w:r>
      <w:r w:rsidRPr="00124E8F">
        <w:t xml:space="preserve"> in former Section 1</w:t>
      </w:r>
      <w:r w:rsidR="00124E8F" w:rsidRPr="00124E8F">
        <w:noBreakHyphen/>
      </w:r>
      <w:r w:rsidRPr="00124E8F">
        <w:t xml:space="preserve">201(41) has been deleted because that word no longer appears in the definition of </w:t>
      </w:r>
      <w:r w:rsidR="00124E8F" w:rsidRPr="00124E8F">
        <w:t>“</w:t>
      </w:r>
      <w:r w:rsidRPr="00124E8F">
        <w:t>conspicuous.</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Other than minor stylistic changes and renumbering, the remaining definitions in this section are as in former Article 1 except as noted below.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w:t>
      </w:r>
      <w:r w:rsidR="00124E8F" w:rsidRPr="00124E8F">
        <w:t>“</w:t>
      </w:r>
      <w:r w:rsidRPr="00124E8F">
        <w:t>Action.</w:t>
      </w:r>
      <w:r w:rsidR="00124E8F" w:rsidRPr="00124E8F">
        <w:t>”</w:t>
      </w:r>
      <w:r w:rsidRPr="00124E8F">
        <w:t xml:space="preserve"> Unchanged from former Section 1</w:t>
      </w:r>
      <w:r w:rsidR="00124E8F" w:rsidRPr="00124E8F">
        <w:noBreakHyphen/>
      </w:r>
      <w:r w:rsidRPr="00124E8F">
        <w:t>201, which was derived from similar definitions in Section 191, Uniform Negotiable Instruments Law; Section 76, Uniform Sales Act; Section 58, Uniform Warehouse Receipts Act; Section 53, Uniform Bills of Lading 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w:t>
      </w:r>
      <w:r w:rsidR="00124E8F" w:rsidRPr="00124E8F">
        <w:t>“</w:t>
      </w:r>
      <w:r w:rsidRPr="00124E8F">
        <w:t>Aggrieved party.</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 </w:t>
      </w:r>
      <w:r w:rsidR="00124E8F" w:rsidRPr="00124E8F">
        <w:t>“</w:t>
      </w:r>
      <w:r w:rsidRPr="00124E8F">
        <w:t>Agreement.</w:t>
      </w:r>
      <w:r w:rsidR="00124E8F" w:rsidRPr="00124E8F">
        <w:t>”</w:t>
      </w:r>
      <w:r w:rsidRPr="00124E8F">
        <w:t xml:space="preserve"> Derived from former Section 1</w:t>
      </w:r>
      <w:r w:rsidR="00124E8F" w:rsidRPr="00124E8F">
        <w:noBreakHyphen/>
      </w:r>
      <w:r w:rsidRPr="00124E8F">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124E8F" w:rsidRPr="00124E8F">
        <w:noBreakHyphen/>
      </w:r>
      <w:r w:rsidRPr="00124E8F">
        <w:t>103, by the law of contracts.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 </w:t>
      </w:r>
      <w:r w:rsidR="00124E8F" w:rsidRPr="00124E8F">
        <w:t>“</w:t>
      </w:r>
      <w:r w:rsidRPr="00124E8F">
        <w:t>Bank.</w:t>
      </w:r>
      <w:r w:rsidR="00124E8F" w:rsidRPr="00124E8F">
        <w:t>”</w:t>
      </w:r>
      <w:r w:rsidRPr="00124E8F">
        <w:t xml:space="preserve"> Derived from Section 4A</w:t>
      </w:r>
      <w:r w:rsidR="00124E8F" w:rsidRPr="00124E8F">
        <w:noBreakHyphen/>
      </w:r>
      <w:r w:rsidRPr="00124E8F">
        <w:t>104.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5. </w:t>
      </w:r>
      <w:r w:rsidR="00124E8F" w:rsidRPr="00124E8F">
        <w:t>“</w:t>
      </w:r>
      <w:r w:rsidRPr="00124E8F">
        <w:t>Bearer.</w:t>
      </w:r>
      <w:r w:rsidR="00124E8F" w:rsidRPr="00124E8F">
        <w:t>”</w:t>
      </w:r>
      <w:r w:rsidRPr="00124E8F">
        <w:t xml:space="preserve"> Unchanged from former Section 1</w:t>
      </w:r>
      <w:r w:rsidR="00124E8F" w:rsidRPr="00124E8F">
        <w:noBreakHyphen/>
      </w:r>
      <w:r w:rsidRPr="00124E8F">
        <w:t>201, which was derived from Section 191, Uniform Negotiable Instruments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6. </w:t>
      </w:r>
      <w:r w:rsidR="00124E8F" w:rsidRPr="00124E8F">
        <w:t>“</w:t>
      </w:r>
      <w:r w:rsidRPr="00124E8F">
        <w:t>Bill of Lading.</w:t>
      </w:r>
      <w:r w:rsidR="00124E8F" w:rsidRPr="00124E8F">
        <w:t>”</w:t>
      </w:r>
      <w:r w:rsidRPr="00124E8F">
        <w:t xml:space="preserve"> Derived from former Section 1</w:t>
      </w:r>
      <w:r w:rsidR="00124E8F" w:rsidRPr="00124E8F">
        <w:noBreakHyphen/>
      </w:r>
      <w:r w:rsidRPr="00124E8F">
        <w:t xml:space="preserve">201. The reference to, and definition of, an </w:t>
      </w:r>
      <w:r w:rsidR="00124E8F" w:rsidRPr="00124E8F">
        <w:t>“</w:t>
      </w:r>
      <w:r w:rsidRPr="00124E8F">
        <w:t>airbill</w:t>
      </w:r>
      <w:r w:rsidR="00124E8F" w:rsidRPr="00124E8F">
        <w:t>”</w:t>
      </w:r>
      <w:r w:rsidRPr="00124E8F">
        <w:t xml:space="preserve"> has been deleted as no longer necessary.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7. </w:t>
      </w:r>
      <w:r w:rsidR="00124E8F" w:rsidRPr="00124E8F">
        <w:t>“</w:t>
      </w:r>
      <w:r w:rsidRPr="00124E8F">
        <w:t>Branch.</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8. </w:t>
      </w:r>
      <w:r w:rsidR="00124E8F" w:rsidRPr="00124E8F">
        <w:t>“</w:t>
      </w:r>
      <w:r w:rsidRPr="00124E8F">
        <w:t>Burden of establishing a fact.</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9. </w:t>
      </w:r>
      <w:r w:rsidR="00124E8F" w:rsidRPr="00124E8F">
        <w:t>“</w:t>
      </w:r>
      <w:r w:rsidRPr="00124E8F">
        <w:t>Buyer in ordinary course of business.</w:t>
      </w:r>
      <w:r w:rsidR="00124E8F" w:rsidRPr="00124E8F">
        <w:t>”</w:t>
      </w:r>
      <w:r w:rsidRPr="00124E8F">
        <w:t xml:space="preserve"> Except for minor stylistic changes, identical to former Section 1</w:t>
      </w:r>
      <w:r w:rsidR="00124E8F" w:rsidRPr="00124E8F">
        <w:noBreakHyphen/>
      </w:r>
      <w:r w:rsidRPr="00124E8F">
        <w:t>201 (as amended in conjunction with the 1999 revisions to Article 9). The major significance of the phrase lies in Section 2</w:t>
      </w:r>
      <w:r w:rsidR="00124E8F" w:rsidRPr="00124E8F">
        <w:noBreakHyphen/>
      </w:r>
      <w:r w:rsidRPr="00124E8F">
        <w:t>403 and in the Article on Secured Transactions (Article 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The first sentence of paragraph (9) makes clear that a buyer from a pawnbroker cannot be a buyer in ordinary course of business. The second sentence explains what it means to buy </w:t>
      </w:r>
      <w:r w:rsidR="00124E8F" w:rsidRPr="00124E8F">
        <w:t>“</w:t>
      </w:r>
      <w:r w:rsidRPr="00124E8F">
        <w:t>in the ordinary course.</w:t>
      </w:r>
      <w:r w:rsidR="00124E8F" w:rsidRPr="00124E8F">
        <w:t>”</w:t>
      </w:r>
      <w:r w:rsidRPr="00124E8F">
        <w:t xml:space="preserve"> The penultimate sentence prevents a buyer that does not have the right to possession as against the seller from being a buyer in ordinary course of business. Concerning when a buyer obtains possessory rights, see Sections 2</w:t>
      </w:r>
      <w:r w:rsidR="00124E8F" w:rsidRPr="00124E8F">
        <w:noBreakHyphen/>
      </w:r>
      <w:r w:rsidRPr="00124E8F">
        <w:t>502 and 2</w:t>
      </w:r>
      <w:r w:rsidR="00124E8F" w:rsidRPr="00124E8F">
        <w:noBreakHyphen/>
      </w:r>
      <w:r w:rsidRPr="00124E8F">
        <w:t>716. However, the penultimate sentence is not intended to affect a buyer</w:t>
      </w:r>
      <w:r w:rsidR="00124E8F" w:rsidRPr="00124E8F">
        <w:t>’</w:t>
      </w:r>
      <w:r w:rsidRPr="00124E8F">
        <w:t xml:space="preserve">s status as a buyer in ordinary course of business in cases (such as a </w:t>
      </w:r>
      <w:r w:rsidR="00124E8F" w:rsidRPr="00124E8F">
        <w:t>“</w:t>
      </w:r>
      <w:r w:rsidRPr="00124E8F">
        <w:t>drop shipment</w:t>
      </w:r>
      <w:r w:rsidR="00124E8F" w:rsidRPr="00124E8F">
        <w:t>”</w:t>
      </w:r>
      <w:r w:rsidRPr="00124E8F">
        <w:t>) involving delivery by the seller to a person buying from the buyer or a donee from the buyer. The requirement relates to whether as against the seller the buyer or one taking through the buyer has possessory rights.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10. </w:t>
      </w:r>
      <w:r w:rsidR="00124E8F" w:rsidRPr="00124E8F">
        <w:t>“</w:t>
      </w:r>
      <w:r w:rsidRPr="00124E8F">
        <w:t>Conspicuous.</w:t>
      </w:r>
      <w:r w:rsidR="00124E8F" w:rsidRPr="00124E8F">
        <w:t>”</w:t>
      </w:r>
      <w:r w:rsidRPr="00124E8F">
        <w:t xml:space="preserve"> Derived from former Section 1</w:t>
      </w:r>
      <w:r w:rsidR="00124E8F" w:rsidRPr="00124E8F">
        <w:noBreakHyphen/>
      </w:r>
      <w:r w:rsidRPr="00124E8F">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124E8F" w:rsidRPr="00124E8F">
        <w:noBreakHyphen/>
      </w:r>
      <w:r w:rsidRPr="00124E8F">
        <w:t>calling, the test is whether attention can reasonably be expected to be called to it. The statutory language should not be construed to permit a result that is inconsistent with that test.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11. </w:t>
      </w:r>
      <w:r w:rsidR="00124E8F" w:rsidRPr="00124E8F">
        <w:t>“</w:t>
      </w:r>
      <w:r w:rsidRPr="00124E8F">
        <w:t>Consumer.</w:t>
      </w:r>
      <w:r w:rsidR="00124E8F" w:rsidRPr="00124E8F">
        <w:t>”</w:t>
      </w:r>
      <w:r w:rsidRPr="00124E8F">
        <w:t xml:space="preserve"> Derived from Section 9</w:t>
      </w:r>
      <w:r w:rsidR="00124E8F" w:rsidRPr="00124E8F">
        <w:noBreakHyphen/>
      </w:r>
      <w:r w:rsidRPr="00124E8F">
        <w:t>102(a)(25).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12. </w:t>
      </w:r>
      <w:r w:rsidR="00124E8F" w:rsidRPr="00124E8F">
        <w:t>“</w:t>
      </w:r>
      <w:r w:rsidRPr="00124E8F">
        <w:t>Contract.</w:t>
      </w:r>
      <w:r w:rsidR="00124E8F" w:rsidRPr="00124E8F">
        <w:t>”</w:t>
      </w:r>
      <w:r w:rsidRPr="00124E8F">
        <w:t xml:space="preserve"> Except for minor stylistic changes, identical to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13. </w:t>
      </w:r>
      <w:r w:rsidR="00124E8F" w:rsidRPr="00124E8F">
        <w:t>“</w:t>
      </w:r>
      <w:r w:rsidRPr="00124E8F">
        <w:t>Creditor.</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14. </w:t>
      </w:r>
      <w:r w:rsidR="00124E8F" w:rsidRPr="00124E8F">
        <w:t>“</w:t>
      </w:r>
      <w:r w:rsidRPr="00124E8F">
        <w:t>Defendant.</w:t>
      </w:r>
      <w:r w:rsidR="00124E8F" w:rsidRPr="00124E8F">
        <w:t>”</w:t>
      </w:r>
      <w:r w:rsidRPr="00124E8F">
        <w:t xml:space="preserve"> Except for minor stylistic changes, identical to former Section 1</w:t>
      </w:r>
      <w:r w:rsidR="00124E8F" w:rsidRPr="00124E8F">
        <w:noBreakHyphen/>
      </w:r>
      <w:r w:rsidRPr="00124E8F">
        <w:t>201, which was derived from Section 76, Uniform Sales 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15. </w:t>
      </w:r>
      <w:r w:rsidR="00124E8F" w:rsidRPr="00124E8F">
        <w:t>“</w:t>
      </w:r>
      <w:r w:rsidRPr="00124E8F">
        <w:t>Delivery.</w:t>
      </w:r>
      <w:r w:rsidR="00124E8F" w:rsidRPr="00124E8F">
        <w:t>”</w:t>
      </w:r>
      <w:r w:rsidRPr="00124E8F">
        <w:t xml:space="preserve"> Derived from former Section 1</w:t>
      </w:r>
      <w:r w:rsidR="00124E8F" w:rsidRPr="00124E8F">
        <w:noBreakHyphen/>
      </w:r>
      <w:r w:rsidRPr="00124E8F">
        <w:t>201. The reference to certificated securities has been deleted in light of the more specific treatment of the matter in Section 8</w:t>
      </w:r>
      <w:r w:rsidR="00124E8F" w:rsidRPr="00124E8F">
        <w:noBreakHyphen/>
      </w:r>
      <w:r w:rsidRPr="00124E8F">
        <w:t>301.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16. </w:t>
      </w:r>
      <w:r w:rsidR="00124E8F" w:rsidRPr="00124E8F">
        <w:t>“</w:t>
      </w:r>
      <w:r w:rsidRPr="00124E8F">
        <w:t>Document of title.</w:t>
      </w:r>
      <w:r w:rsidR="00124E8F" w:rsidRPr="00124E8F">
        <w:t>”</w:t>
      </w:r>
      <w:r w:rsidRPr="00124E8F">
        <w:t xml:space="preserve"> Unchanged from former Section 1</w:t>
      </w:r>
      <w:r w:rsidR="00124E8F" w:rsidRPr="00124E8F">
        <w:noBreakHyphen/>
      </w:r>
      <w:r w:rsidRPr="00124E8F">
        <w:t xml:space="preserve">201, which was derived from Section 76, Uniform Sales Act. By making it explicit that the obligation or designation of a third party as </w:t>
      </w:r>
      <w:r w:rsidR="00124E8F" w:rsidRPr="00124E8F">
        <w:t>“</w:t>
      </w:r>
      <w:r w:rsidRPr="00124E8F">
        <w:t>bailee</w:t>
      </w:r>
      <w:r w:rsidR="00124E8F" w:rsidRPr="00124E8F">
        <w:t>”</w:t>
      </w:r>
      <w:r w:rsidRPr="00124E8F">
        <w:t xml:space="preserv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w:t>
      </w:r>
      <w:r w:rsidR="00124E8F" w:rsidRPr="00124E8F">
        <w:t>“</w:t>
      </w:r>
      <w:r w:rsidRPr="00124E8F">
        <w:t>Documents of Title.</w:t>
      </w:r>
      <w:r w:rsidR="00124E8F" w:rsidRPr="00124E8F">
        <w:t>”</w:t>
      </w:r>
      <w:r w:rsidRPr="00124E8F">
        <w:t xml:space="preserv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w:t>
      </w:r>
      <w:r w:rsidR="00124E8F" w:rsidRPr="00124E8F">
        <w:t>’</w:t>
      </w:r>
      <w:r w:rsidRPr="00124E8F">
        <w:t>s office a bill of lading. The 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The goods must be </w:t>
      </w:r>
      <w:r w:rsidR="00124E8F" w:rsidRPr="00124E8F">
        <w:t>“</w:t>
      </w:r>
      <w:r w:rsidRPr="00124E8F">
        <w:t>described,</w:t>
      </w:r>
      <w:r w:rsidR="00124E8F" w:rsidRPr="00124E8F">
        <w:t>”</w:t>
      </w:r>
      <w:r w:rsidRPr="00124E8F">
        <w:t xml:space="preserve"> but the description may be by marks or labels and may be qualified in such a way as to disclaim personal knowledge of the issuer regarding contents or condition. However, baggage and parcel checks and similar </w:t>
      </w:r>
      <w:r w:rsidR="00124E8F" w:rsidRPr="00124E8F">
        <w:t>“</w:t>
      </w:r>
      <w:r w:rsidRPr="00124E8F">
        <w:t>tokens</w:t>
      </w:r>
      <w:r w:rsidR="00124E8F" w:rsidRPr="00124E8F">
        <w:t>”</w:t>
      </w:r>
      <w:r w:rsidRPr="00124E8F">
        <w:t xml:space="preserve"> of storage which identify stored goods only as those received in exchange for the token are not covered by this Article.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definition is broad enough to include an airway bill.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17. </w:t>
      </w:r>
      <w:r w:rsidR="00124E8F" w:rsidRPr="00124E8F">
        <w:t>“</w:t>
      </w:r>
      <w:r w:rsidRPr="00124E8F">
        <w:t>Fault.</w:t>
      </w:r>
      <w:r w:rsidR="00124E8F" w:rsidRPr="00124E8F">
        <w:t>”</w:t>
      </w:r>
      <w:r w:rsidRPr="00124E8F">
        <w:t xml:space="preserve"> Derived from former Section 1</w:t>
      </w:r>
      <w:r w:rsidR="00124E8F" w:rsidRPr="00124E8F">
        <w:noBreakHyphen/>
      </w:r>
      <w:r w:rsidRPr="00124E8F">
        <w:t xml:space="preserve">201. </w:t>
      </w:r>
      <w:r w:rsidR="00124E8F" w:rsidRPr="00124E8F">
        <w:t>“</w:t>
      </w:r>
      <w:r w:rsidRPr="00124E8F">
        <w:t>Default</w:t>
      </w:r>
      <w:r w:rsidR="00124E8F" w:rsidRPr="00124E8F">
        <w:t>”</w:t>
      </w:r>
      <w:r w:rsidRPr="00124E8F">
        <w:t xml:space="preserve"> has been added to the list of events constituting fault.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18. </w:t>
      </w:r>
      <w:r w:rsidR="00124E8F" w:rsidRPr="00124E8F">
        <w:t>“</w:t>
      </w:r>
      <w:r w:rsidRPr="00124E8F">
        <w:t>Fungible goods.</w:t>
      </w:r>
      <w:r w:rsidR="00124E8F" w:rsidRPr="00124E8F">
        <w:t>”</w:t>
      </w:r>
      <w:r w:rsidRPr="00124E8F">
        <w:t xml:space="preserve"> Derived from former Section 1</w:t>
      </w:r>
      <w:r w:rsidR="00124E8F" w:rsidRPr="00124E8F">
        <w:noBreakHyphen/>
      </w:r>
      <w:r w:rsidRPr="00124E8F">
        <w:t xml:space="preserve">201. References to securities have been deleted because Article 8 no longer uses the term </w:t>
      </w:r>
      <w:r w:rsidR="00124E8F" w:rsidRPr="00124E8F">
        <w:t>“</w:t>
      </w:r>
      <w:r w:rsidRPr="00124E8F">
        <w:t>fungible</w:t>
      </w:r>
      <w:r w:rsidR="00124E8F" w:rsidRPr="00124E8F">
        <w:t>”</w:t>
      </w:r>
      <w:r w:rsidRPr="00124E8F">
        <w:t xml:space="preserve"> to describe securities. Accordingly, this provision now defines the concept only in the context of goods.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19. </w:t>
      </w:r>
      <w:r w:rsidR="00124E8F" w:rsidRPr="00124E8F">
        <w:t>“</w:t>
      </w:r>
      <w:r w:rsidRPr="00124E8F">
        <w:t>Genuine.</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 </w:t>
      </w:r>
      <w:r w:rsidR="00124E8F" w:rsidRPr="00124E8F">
        <w:t>“</w:t>
      </w:r>
      <w:r w:rsidRPr="00124E8F">
        <w:t>Good faith.</w:t>
      </w:r>
      <w:r w:rsidR="00124E8F" w:rsidRPr="00124E8F">
        <w:t>”</w:t>
      </w:r>
      <w:r w:rsidRPr="00124E8F">
        <w:t xml:space="preserve"> Former Section 1</w:t>
      </w:r>
      <w:r w:rsidR="00124E8F" w:rsidRPr="00124E8F">
        <w:noBreakHyphen/>
      </w:r>
      <w:r w:rsidRPr="00124E8F">
        <w:t xml:space="preserve">201(19) defined </w:t>
      </w:r>
      <w:r w:rsidR="00124E8F" w:rsidRPr="00124E8F">
        <w:t>“</w:t>
      </w:r>
      <w:r w:rsidRPr="00124E8F">
        <w:t>good faith</w:t>
      </w:r>
      <w:r w:rsidR="00124E8F" w:rsidRPr="00124E8F">
        <w:t>”</w:t>
      </w:r>
      <w:r w:rsidRPr="00124E8F">
        <w:t xml:space="preserve"> simply as honesty in fact; the definition contained no element of commercial reasonableness. Initially, that definition applied throughout the Code with only one exception. Former Section 2</w:t>
      </w:r>
      <w:r w:rsidR="00124E8F" w:rsidRPr="00124E8F">
        <w:noBreakHyphen/>
      </w:r>
      <w:r w:rsidRPr="00124E8F">
        <w:t xml:space="preserve">103(1)(b) provided that, in that Article, </w:t>
      </w:r>
      <w:r w:rsidR="00124E8F" w:rsidRPr="00124E8F">
        <w:t>“</w:t>
      </w:r>
      <w:r w:rsidRPr="00124E8F">
        <w:t>good faith</w:t>
      </w:r>
      <w:r w:rsidR="00124E8F" w:rsidRPr="00124E8F">
        <w:t>”</w:t>
      </w:r>
      <w:r w:rsidRPr="00124E8F">
        <w:t xml:space="preserve"> in the </w:t>
      </w:r>
      <w:r w:rsidRPr="00124E8F">
        <w:lastRenderedPageBreak/>
        <w:t>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124E8F" w:rsidRPr="00124E8F">
        <w:noBreakHyphen/>
      </w:r>
      <w:r w:rsidRPr="00124E8F">
        <w:t>103(7). Then, other Articles broadened the applicability of that standard by adopting it for all parties rather than just for merchants. See, e.g., Sections 3</w:t>
      </w:r>
      <w:r w:rsidR="00124E8F" w:rsidRPr="00124E8F">
        <w:noBreakHyphen/>
      </w:r>
      <w:r w:rsidRPr="00124E8F">
        <w:t>103(a)(4), 4A</w:t>
      </w:r>
      <w:r w:rsidR="00124E8F" w:rsidRPr="00124E8F">
        <w:noBreakHyphen/>
      </w:r>
      <w:r w:rsidRPr="00124E8F">
        <w:t>105(a)(6), 7</w:t>
      </w:r>
      <w:r w:rsidR="00124E8F" w:rsidRPr="00124E8F">
        <w:noBreakHyphen/>
      </w:r>
      <w:r w:rsidRPr="00124E8F">
        <w:t>102(a)(6), 8</w:t>
      </w:r>
      <w:r w:rsidR="00124E8F" w:rsidRPr="00124E8F">
        <w:noBreakHyphen/>
      </w:r>
      <w:r w:rsidRPr="00124E8F">
        <w:t>102(a)(10), and 9</w:t>
      </w:r>
      <w:r w:rsidR="00124E8F" w:rsidRPr="00124E8F">
        <w:noBreakHyphen/>
      </w:r>
      <w:r w:rsidRPr="00124E8F">
        <w:t>102(a)(43). Finally, Articles 2 and 2A were amended so as to apply the standard to non</w:t>
      </w:r>
      <w:r w:rsidR="00124E8F" w:rsidRPr="00124E8F">
        <w:noBreakHyphen/>
      </w:r>
      <w:r w:rsidRPr="00124E8F">
        <w:t>merchants as well as merchants. See Sections 2</w:t>
      </w:r>
      <w:r w:rsidR="00124E8F" w:rsidRPr="00124E8F">
        <w:noBreakHyphen/>
      </w:r>
      <w:r w:rsidRPr="00124E8F">
        <w:t>103(1)(j), 2A</w:t>
      </w:r>
      <w:r w:rsidR="00124E8F" w:rsidRPr="00124E8F">
        <w:noBreakHyphen/>
      </w:r>
      <w:r w:rsidRPr="00124E8F">
        <w:t>103(1)(m). All of these definitions are comprised of two elements</w:t>
      </w:r>
      <w:r w:rsidR="00124E8F" w:rsidRPr="00124E8F">
        <w:noBreakHyphen/>
      </w:r>
      <w:r w:rsidRPr="00124E8F">
        <w:t xml:space="preserve">honesty in fact and the observance of reasonable commercial standards of fair dealing. Only revised Article 5 defines </w:t>
      </w:r>
      <w:r w:rsidR="00124E8F" w:rsidRPr="00124E8F">
        <w:t>“</w:t>
      </w:r>
      <w:r w:rsidRPr="00124E8F">
        <w:t>good faith</w:t>
      </w:r>
      <w:r w:rsidR="00124E8F" w:rsidRPr="00124E8F">
        <w:t>”</w:t>
      </w:r>
      <w:r w:rsidRPr="00124E8F">
        <w:t xml:space="preserve"> solely in terms of subjective honesty, and only Article 6 (in the few states that have not chosen to delete the Article) is without a definition of good faith. (It should be noted that, while revised Article 6 did not define good faith, Comment 2 to revised Section 6</w:t>
      </w:r>
      <w:r w:rsidR="00124E8F" w:rsidRPr="00124E8F">
        <w:noBreakHyphen/>
      </w:r>
      <w:r w:rsidRPr="00124E8F">
        <w:t xml:space="preserve">102 states that </w:t>
      </w:r>
      <w:r w:rsidR="00124E8F" w:rsidRPr="00124E8F">
        <w:t>“</w:t>
      </w:r>
      <w:r w:rsidRPr="00124E8F">
        <w:t xml:space="preserve">this Article adopts the definition of </w:t>
      </w:r>
      <w:r w:rsidR="00124E8F" w:rsidRPr="00124E8F">
        <w:t>‘</w:t>
      </w:r>
      <w:r w:rsidRPr="00124E8F">
        <w:t>good faith</w:t>
      </w:r>
      <w:r w:rsidR="00124E8F" w:rsidRPr="00124E8F">
        <w:t>’</w:t>
      </w:r>
      <w:r w:rsidRPr="00124E8F">
        <w:t xml:space="preserve"> in Article 1 in all cases, even when the buyer is a merchant.</w:t>
      </w:r>
      <w:r w:rsidR="00124E8F" w:rsidRPr="00124E8F">
        <w:t>”</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Thus, the definition of </w:t>
      </w:r>
      <w:r w:rsidR="00124E8F" w:rsidRPr="00124E8F">
        <w:t>“</w:t>
      </w:r>
      <w:r w:rsidRPr="00124E8F">
        <w:t>good faith</w:t>
      </w:r>
      <w:r w:rsidR="00124E8F" w:rsidRPr="00124E8F">
        <w:t>”</w:t>
      </w:r>
      <w:r w:rsidRPr="00124E8F">
        <w:t xml:space="preserve"> in this section merely confirms what has been the case for a number of years as Articles of the UCC have been amended or revised</w:t>
      </w:r>
      <w:r w:rsidR="00124E8F" w:rsidRPr="00124E8F">
        <w:noBreakHyphen/>
      </w:r>
      <w:r w:rsidRPr="00124E8F">
        <w:t xml:space="preserve">the obligation of </w:t>
      </w:r>
      <w:r w:rsidR="00124E8F" w:rsidRPr="00124E8F">
        <w:t>“</w:t>
      </w:r>
      <w:r w:rsidRPr="00124E8F">
        <w:t>good faith,</w:t>
      </w:r>
      <w:r w:rsidR="00124E8F" w:rsidRPr="00124E8F">
        <w:t>”</w:t>
      </w:r>
      <w:r w:rsidRPr="00124E8F">
        <w:t xml:space="preserve">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w:t>
      </w:r>
      <w:r w:rsidR="00124E8F" w:rsidRPr="00124E8F">
        <w:t>“</w:t>
      </w:r>
      <w:r w:rsidRPr="00124E8F">
        <w:t>good faith,</w:t>
      </w:r>
      <w:r w:rsidR="00124E8F" w:rsidRPr="00124E8F">
        <w:t>”</w:t>
      </w:r>
      <w:r w:rsidRPr="00124E8F">
        <w:t xml:space="preserve"> whether that obligation is specifically referenced in another Article of the Code (other than Article 5) or is provided by this Article.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Of course, as noted in the statutory text, the definition of </w:t>
      </w:r>
      <w:r w:rsidR="00124E8F" w:rsidRPr="00124E8F">
        <w:t>“</w:t>
      </w:r>
      <w:r w:rsidRPr="00124E8F">
        <w:t>good faith</w:t>
      </w:r>
      <w:r w:rsidR="00124E8F" w:rsidRPr="00124E8F">
        <w:t>”</w:t>
      </w:r>
      <w:r w:rsidRPr="00124E8F">
        <w:t xml:space="preserve"> in this section does not apply when the narrower definition of </w:t>
      </w:r>
      <w:r w:rsidR="00124E8F" w:rsidRPr="00124E8F">
        <w:t>“</w:t>
      </w:r>
      <w:r w:rsidRPr="00124E8F">
        <w:t>good faith</w:t>
      </w:r>
      <w:r w:rsidR="00124E8F" w:rsidRPr="00124E8F">
        <w:t>”</w:t>
      </w:r>
      <w:r w:rsidRPr="00124E8F">
        <w:t xml:space="preserve"> in revised Article 5 is applicable.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As noted above, the definition of </w:t>
      </w:r>
      <w:r w:rsidR="00124E8F" w:rsidRPr="00124E8F">
        <w:t>“</w:t>
      </w:r>
      <w:r w:rsidRPr="00124E8F">
        <w:t>good faith</w:t>
      </w:r>
      <w:r w:rsidR="00124E8F" w:rsidRPr="00124E8F">
        <w:t>”</w:t>
      </w:r>
      <w:r w:rsidRPr="00124E8F">
        <w:t xml:space="preserve"> in this section requires not only honesty in fact but also </w:t>
      </w:r>
      <w:r w:rsidR="00124E8F" w:rsidRPr="00124E8F">
        <w:t>“</w:t>
      </w:r>
      <w:r w:rsidRPr="00124E8F">
        <w:t>observance of reasonable commercial standards of fair dealing.</w:t>
      </w:r>
      <w:r w:rsidR="00124E8F" w:rsidRPr="00124E8F">
        <w:t>”</w:t>
      </w:r>
      <w:r w:rsidRPr="00124E8F">
        <w:t xml:space="preserve"> Although </w:t>
      </w:r>
      <w:r w:rsidR="00124E8F" w:rsidRPr="00124E8F">
        <w:t>“</w:t>
      </w:r>
      <w:r w:rsidRPr="00124E8F">
        <w:t>fair dealing</w:t>
      </w:r>
      <w:r w:rsidR="00124E8F" w:rsidRPr="00124E8F">
        <w:t>”</w:t>
      </w:r>
      <w:r w:rsidRPr="00124E8F">
        <w:t xml:space="preserve">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124E8F" w:rsidRPr="00124E8F">
        <w:noBreakHyphen/>
      </w:r>
      <w:r w:rsidRPr="00124E8F">
        <w:t>103(a)(9) and 4</w:t>
      </w:r>
      <w:r w:rsidR="00124E8F" w:rsidRPr="00124E8F">
        <w:noBreakHyphen/>
      </w:r>
      <w:r w:rsidRPr="00124E8F">
        <w:t>104(c) and Comment 4 to Section 3</w:t>
      </w:r>
      <w:r w:rsidR="00124E8F" w:rsidRPr="00124E8F">
        <w:noBreakHyphen/>
      </w:r>
      <w:r w:rsidRPr="00124E8F">
        <w:t>103.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21. </w:t>
      </w:r>
      <w:r w:rsidR="00124E8F" w:rsidRPr="00124E8F">
        <w:t>“</w:t>
      </w:r>
      <w:r w:rsidRPr="00124E8F">
        <w:t>Holder.</w:t>
      </w:r>
      <w:r w:rsidR="00124E8F" w:rsidRPr="00124E8F">
        <w:t>”</w:t>
      </w:r>
      <w:r w:rsidRPr="00124E8F">
        <w:t xml:space="preserve"> Derived from former Section 1</w:t>
      </w:r>
      <w:r w:rsidR="00124E8F" w:rsidRPr="00124E8F">
        <w:noBreakHyphen/>
      </w:r>
      <w:r w:rsidRPr="00124E8F">
        <w:t>201. The definition has been reorganized for clarity.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22. </w:t>
      </w:r>
      <w:r w:rsidR="00124E8F" w:rsidRPr="00124E8F">
        <w:t>“</w:t>
      </w:r>
      <w:r w:rsidRPr="00124E8F">
        <w:t>Insolvency proceedings.</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23. </w:t>
      </w:r>
      <w:r w:rsidR="00124E8F" w:rsidRPr="00124E8F">
        <w:t>“</w:t>
      </w:r>
      <w:r w:rsidRPr="00124E8F">
        <w:t>Insolvent.</w:t>
      </w:r>
      <w:r w:rsidR="00124E8F" w:rsidRPr="00124E8F">
        <w:t>”</w:t>
      </w:r>
      <w:r w:rsidRPr="00124E8F">
        <w:t xml:space="preserve"> Derived from former Section 1</w:t>
      </w:r>
      <w:r w:rsidR="00124E8F" w:rsidRPr="00124E8F">
        <w:noBreakHyphen/>
      </w:r>
      <w:r w:rsidRPr="00124E8F">
        <w:t>201. The three tests of insolvency</w:t>
      </w:r>
      <w:r w:rsidR="00124E8F" w:rsidRPr="00124E8F">
        <w:noBreakHyphen/>
        <w:t>”</w:t>
      </w:r>
      <w:r w:rsidRPr="00124E8F">
        <w:t>generally ceased to pay debts in the ordinary course of business other than as a result of a bona fide dispute as to them,</w:t>
      </w:r>
      <w:r w:rsidR="00124E8F" w:rsidRPr="00124E8F">
        <w:t>”</w:t>
      </w:r>
      <w:r w:rsidRPr="00124E8F">
        <w:t xml:space="preserve"> </w:t>
      </w:r>
      <w:r w:rsidR="00124E8F" w:rsidRPr="00124E8F">
        <w:t>“</w:t>
      </w:r>
      <w:r w:rsidRPr="00124E8F">
        <w:t>unable to pay debts as they become due,</w:t>
      </w:r>
      <w:r w:rsidR="00124E8F" w:rsidRPr="00124E8F">
        <w:t>”</w:t>
      </w:r>
      <w:r w:rsidRPr="00124E8F">
        <w:t xml:space="preserve"> and </w:t>
      </w:r>
      <w:r w:rsidR="00124E8F" w:rsidRPr="00124E8F">
        <w:t>“</w:t>
      </w:r>
      <w:r w:rsidRPr="00124E8F">
        <w:t>insolvent within the meaning of the federal bankruptcy law</w:t>
      </w:r>
      <w:r w:rsidR="00124E8F" w:rsidRPr="00124E8F">
        <w:t>”</w:t>
      </w:r>
      <w:r w:rsidRPr="00124E8F">
        <w:t xml:space="preserve"> are expressly set up as alternative tests and must be approached from a commercial standpoint.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24. </w:t>
      </w:r>
      <w:r w:rsidR="00124E8F" w:rsidRPr="00124E8F">
        <w:t>“</w:t>
      </w:r>
      <w:r w:rsidRPr="00124E8F">
        <w:t>Money.</w:t>
      </w:r>
      <w:r w:rsidR="00124E8F" w:rsidRPr="00124E8F">
        <w:t>”</w:t>
      </w:r>
      <w:r w:rsidRPr="00124E8F">
        <w:t xml:space="preserve"> Substantively identical to former Section 1</w:t>
      </w:r>
      <w:r w:rsidR="00124E8F" w:rsidRPr="00124E8F">
        <w:noBreakHyphen/>
      </w:r>
      <w:r w:rsidRPr="00124E8F">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25. </w:t>
      </w:r>
      <w:r w:rsidR="00124E8F" w:rsidRPr="00124E8F">
        <w:t>“</w:t>
      </w:r>
      <w:r w:rsidRPr="00124E8F">
        <w:t>Organization.</w:t>
      </w:r>
      <w:r w:rsidR="00124E8F" w:rsidRPr="00124E8F">
        <w:t>”</w:t>
      </w:r>
      <w:r w:rsidRPr="00124E8F">
        <w:t xml:space="preserve"> The former definition of this word has been replaced with the standard definition used in acts prepared by the National Conference of Commissioners on Uniform State Laws.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26. </w:t>
      </w:r>
      <w:r w:rsidR="00124E8F" w:rsidRPr="00124E8F">
        <w:t>“</w:t>
      </w:r>
      <w:r w:rsidRPr="00124E8F">
        <w:t>Party.</w:t>
      </w:r>
      <w:r w:rsidR="00124E8F" w:rsidRPr="00124E8F">
        <w:t>”</w:t>
      </w:r>
      <w:r w:rsidRPr="00124E8F">
        <w:t xml:space="preserve"> Substantively identical to former Section 1</w:t>
      </w:r>
      <w:r w:rsidR="00124E8F" w:rsidRPr="00124E8F">
        <w:noBreakHyphen/>
      </w:r>
      <w:r w:rsidRPr="00124E8F">
        <w:t>201. Mention of a party includes, of course, a person acting through an agent. However, where an agent comes into opposition or contrast to the principal, particular account is taken of that situation.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27. </w:t>
      </w:r>
      <w:r w:rsidR="00124E8F" w:rsidRPr="00124E8F">
        <w:t>“</w:t>
      </w:r>
      <w:r w:rsidRPr="00124E8F">
        <w:t>Person.</w:t>
      </w:r>
      <w:r w:rsidR="00124E8F" w:rsidRPr="00124E8F">
        <w:t>”</w:t>
      </w:r>
      <w:r w:rsidRPr="00124E8F">
        <w:t xml:space="preserve"> The former definition of this word has been replaced with the standard definition used in acts prepared by the National Conference of Commissioners on Uniform State Laws.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28. </w:t>
      </w:r>
      <w:r w:rsidR="00124E8F" w:rsidRPr="00124E8F">
        <w:t>“</w:t>
      </w:r>
      <w:r w:rsidRPr="00124E8F">
        <w:t>Present value.</w:t>
      </w:r>
      <w:r w:rsidR="00124E8F" w:rsidRPr="00124E8F">
        <w:t>”</w:t>
      </w:r>
      <w:r w:rsidRPr="00124E8F">
        <w:t xml:space="preserve"> This definition was formerly contained within the definition of </w:t>
      </w:r>
      <w:r w:rsidR="00124E8F" w:rsidRPr="00124E8F">
        <w:t>“</w:t>
      </w:r>
      <w:r w:rsidRPr="00124E8F">
        <w:t>security interest</w:t>
      </w:r>
      <w:r w:rsidR="00124E8F" w:rsidRPr="00124E8F">
        <w:t>”</w:t>
      </w:r>
      <w:r w:rsidRPr="00124E8F">
        <w:t xml:space="preserve"> in former Section 1</w:t>
      </w:r>
      <w:r w:rsidR="00124E8F" w:rsidRPr="00124E8F">
        <w:noBreakHyphen/>
      </w:r>
      <w:r w:rsidRPr="00124E8F">
        <w:t>201(37).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29. </w:t>
      </w:r>
      <w:r w:rsidR="00124E8F" w:rsidRPr="00124E8F">
        <w:t>“</w:t>
      </w:r>
      <w:r w:rsidRPr="00124E8F">
        <w:t>Purchase.</w:t>
      </w:r>
      <w:r w:rsidR="00124E8F" w:rsidRPr="00124E8F">
        <w:t>”</w:t>
      </w:r>
      <w:r w:rsidRPr="00124E8F">
        <w:t xml:space="preserve"> Derived from former Section 1</w:t>
      </w:r>
      <w:r w:rsidR="00124E8F" w:rsidRPr="00124E8F">
        <w:noBreakHyphen/>
      </w:r>
      <w:r w:rsidRPr="00124E8F">
        <w:t xml:space="preserve">201. The form of definition has been changed from </w:t>
      </w:r>
      <w:r w:rsidR="00124E8F" w:rsidRPr="00124E8F">
        <w:t>“</w:t>
      </w:r>
      <w:r w:rsidRPr="00124E8F">
        <w:t>includes</w:t>
      </w:r>
      <w:r w:rsidR="00124E8F" w:rsidRPr="00124E8F">
        <w:t>”</w:t>
      </w:r>
      <w:r w:rsidRPr="00124E8F">
        <w:t xml:space="preserve"> to </w:t>
      </w:r>
      <w:r w:rsidR="00124E8F" w:rsidRPr="00124E8F">
        <w:t>“</w:t>
      </w:r>
      <w:r w:rsidRPr="00124E8F">
        <w:t>means.</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30. </w:t>
      </w:r>
      <w:r w:rsidR="00124E8F" w:rsidRPr="00124E8F">
        <w:t>“</w:t>
      </w:r>
      <w:r w:rsidRPr="00124E8F">
        <w:t>Purchaser.</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31. </w:t>
      </w:r>
      <w:r w:rsidR="00124E8F" w:rsidRPr="00124E8F">
        <w:t>“</w:t>
      </w:r>
      <w:r w:rsidRPr="00124E8F">
        <w:t>Record.</w:t>
      </w:r>
      <w:r w:rsidR="00124E8F" w:rsidRPr="00124E8F">
        <w:t>”</w:t>
      </w:r>
      <w:r w:rsidRPr="00124E8F">
        <w:t xml:space="preserve"> Derived from Section 9</w:t>
      </w:r>
      <w:r w:rsidR="00124E8F" w:rsidRPr="00124E8F">
        <w:noBreakHyphen/>
      </w:r>
      <w:r w:rsidRPr="00124E8F">
        <w:t>102(a)(69).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32. </w:t>
      </w:r>
      <w:r w:rsidR="00124E8F" w:rsidRPr="00124E8F">
        <w:t>“</w:t>
      </w:r>
      <w:r w:rsidRPr="00124E8F">
        <w:t>Remedy.</w:t>
      </w:r>
      <w:r w:rsidR="00124E8F" w:rsidRPr="00124E8F">
        <w:t>”</w:t>
      </w:r>
      <w:r w:rsidRPr="00124E8F">
        <w:t xml:space="preserve"> Unchanged from former Section 1</w:t>
      </w:r>
      <w:r w:rsidR="00124E8F" w:rsidRPr="00124E8F">
        <w:noBreakHyphen/>
      </w:r>
      <w:r w:rsidRPr="00124E8F">
        <w:t xml:space="preserve">201. The purpose is to make it clear that both remedy and right (as defined) include those remedial rights of </w:t>
      </w:r>
      <w:r w:rsidR="00124E8F" w:rsidRPr="00124E8F">
        <w:t>“</w:t>
      </w:r>
      <w:r w:rsidRPr="00124E8F">
        <w:t>self help</w:t>
      </w:r>
      <w:r w:rsidR="00124E8F" w:rsidRPr="00124E8F">
        <w:t>”</w:t>
      </w:r>
      <w:r w:rsidRPr="00124E8F">
        <w:t xml:space="preserve"> which are among the most important bodies of rights under the Uniform Commercial Code, remedial rights being those to which an aggrieved party may resort on its own.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33. </w:t>
      </w:r>
      <w:r w:rsidR="00124E8F" w:rsidRPr="00124E8F">
        <w:t>“</w:t>
      </w:r>
      <w:r w:rsidRPr="00124E8F">
        <w:t>Representative.</w:t>
      </w:r>
      <w:r w:rsidR="00124E8F" w:rsidRPr="00124E8F">
        <w:t>”</w:t>
      </w:r>
      <w:r w:rsidRPr="00124E8F">
        <w:t xml:space="preserve"> Derived from former Section 1</w:t>
      </w:r>
      <w:r w:rsidR="00124E8F" w:rsidRPr="00124E8F">
        <w:noBreakHyphen/>
      </w:r>
      <w:r w:rsidRPr="00124E8F">
        <w:t xml:space="preserve">201. Reorganized, and form changed from </w:t>
      </w:r>
      <w:r w:rsidR="00124E8F" w:rsidRPr="00124E8F">
        <w:t>“</w:t>
      </w:r>
      <w:r w:rsidRPr="00124E8F">
        <w:t>includes</w:t>
      </w:r>
      <w:r w:rsidR="00124E8F" w:rsidRPr="00124E8F">
        <w:t>”</w:t>
      </w:r>
      <w:r w:rsidRPr="00124E8F">
        <w:t xml:space="preserve"> to </w:t>
      </w:r>
      <w:r w:rsidR="00124E8F" w:rsidRPr="00124E8F">
        <w:t>“</w:t>
      </w:r>
      <w:r w:rsidRPr="00124E8F">
        <w:t>means.</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34. </w:t>
      </w:r>
      <w:r w:rsidR="00124E8F" w:rsidRPr="00124E8F">
        <w:t>“</w:t>
      </w:r>
      <w:r w:rsidRPr="00124E8F">
        <w:t>Right.</w:t>
      </w:r>
      <w:r w:rsidR="00124E8F" w:rsidRPr="00124E8F">
        <w:t>”</w:t>
      </w:r>
      <w:r w:rsidRPr="00124E8F">
        <w:t xml:space="preserve"> Except for minor stylistic changes, identical to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35. </w:t>
      </w:r>
      <w:r w:rsidR="00124E8F" w:rsidRPr="00124E8F">
        <w:t>“</w:t>
      </w:r>
      <w:r w:rsidRPr="00124E8F">
        <w:t>Security Interest.</w:t>
      </w:r>
      <w:r w:rsidR="00124E8F" w:rsidRPr="00124E8F">
        <w:t>”</w:t>
      </w:r>
      <w:r w:rsidRPr="00124E8F">
        <w:t xml:space="preserve"> The definition is the first paragraph of the definition of </w:t>
      </w:r>
      <w:r w:rsidR="00124E8F" w:rsidRPr="00124E8F">
        <w:t>“</w:t>
      </w:r>
      <w:r w:rsidRPr="00124E8F">
        <w:t>security interest</w:t>
      </w:r>
      <w:r w:rsidR="00124E8F" w:rsidRPr="00124E8F">
        <w:t>”</w:t>
      </w:r>
      <w:r w:rsidRPr="00124E8F">
        <w:t xml:space="preserve"> in former Section 1</w:t>
      </w:r>
      <w:r w:rsidR="00124E8F" w:rsidRPr="00124E8F">
        <w:noBreakHyphen/>
      </w:r>
      <w:r w:rsidRPr="00124E8F">
        <w:t>201, with minor stylistic changes. The remaining portion of that definition has been moved to Section 1</w:t>
      </w:r>
      <w:r w:rsidR="00124E8F" w:rsidRPr="00124E8F">
        <w:noBreakHyphen/>
      </w:r>
      <w:r w:rsidRPr="00124E8F">
        <w:t>203. Note that, because of the scope of Article 9, the term includes the interest of certain outright buyers of certain kinds of property.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36. </w:t>
      </w:r>
      <w:r w:rsidR="00124E8F" w:rsidRPr="00124E8F">
        <w:t>“</w:t>
      </w:r>
      <w:r w:rsidRPr="00124E8F">
        <w:t>Send.</w:t>
      </w:r>
      <w:r w:rsidR="00124E8F" w:rsidRPr="00124E8F">
        <w:t>”</w:t>
      </w:r>
      <w:r w:rsidRPr="00124E8F">
        <w:t xml:space="preserve"> Derived from former Section 1</w:t>
      </w:r>
      <w:r w:rsidR="00124E8F" w:rsidRPr="00124E8F">
        <w:noBreakHyphen/>
      </w:r>
      <w:r w:rsidRPr="00124E8F">
        <w:t xml:space="preserve">201. Compare </w:t>
      </w:r>
      <w:r w:rsidR="00124E8F" w:rsidRPr="00124E8F">
        <w:t>“</w:t>
      </w:r>
      <w:r w:rsidRPr="00124E8F">
        <w:t>notifies</w:t>
      </w:r>
      <w:r w:rsidR="00124E8F" w:rsidRPr="00124E8F">
        <w:t>”</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37. </w:t>
      </w:r>
      <w:r w:rsidR="00124E8F" w:rsidRPr="00124E8F">
        <w:t>“</w:t>
      </w:r>
      <w:r w:rsidRPr="00124E8F">
        <w:t>Signed.</w:t>
      </w:r>
      <w:r w:rsidR="00124E8F" w:rsidRPr="00124E8F">
        <w:t>”</w:t>
      </w:r>
      <w:r w:rsidRPr="00124E8F">
        <w:t xml:space="preserve"> Derived from former Section 1</w:t>
      </w:r>
      <w:r w:rsidR="00124E8F" w:rsidRPr="00124E8F">
        <w:noBreakHyphen/>
      </w:r>
      <w:r w:rsidRPr="00124E8F">
        <w:t>201. Former Section 1</w:t>
      </w:r>
      <w:r w:rsidR="00124E8F" w:rsidRPr="00124E8F">
        <w:noBreakHyphen/>
      </w:r>
      <w:r w:rsidRPr="00124E8F">
        <w:t xml:space="preserve">201 referred to </w:t>
      </w:r>
      <w:r w:rsidR="00124E8F" w:rsidRPr="00124E8F">
        <w:t>“</w:t>
      </w:r>
      <w:r w:rsidRPr="00124E8F">
        <w:t>intention to authenticate</w:t>
      </w:r>
      <w:r w:rsidR="00124E8F" w:rsidRPr="00124E8F">
        <w:t>”</w:t>
      </w:r>
      <w:r w:rsidRPr="00124E8F">
        <w:t xml:space="preserve">; because other articles now use the term </w:t>
      </w:r>
      <w:r w:rsidR="00124E8F" w:rsidRPr="00124E8F">
        <w:t>“</w:t>
      </w:r>
      <w:r w:rsidRPr="00124E8F">
        <w:t>authenticate,</w:t>
      </w:r>
      <w:r w:rsidR="00124E8F" w:rsidRPr="00124E8F">
        <w:t>”</w:t>
      </w:r>
      <w:r w:rsidRPr="00124E8F">
        <w:t xml:space="preserve"> the language has been changed to </w:t>
      </w:r>
      <w:r w:rsidR="00124E8F" w:rsidRPr="00124E8F">
        <w:t>“</w:t>
      </w:r>
      <w:r w:rsidRPr="00124E8F">
        <w:t>intention to adopt or accept.</w:t>
      </w:r>
      <w:r w:rsidR="00124E8F" w:rsidRPr="00124E8F">
        <w:t>”</w:t>
      </w:r>
      <w:r w:rsidRPr="00124E8F">
        <w:t xml:space="preserve"> The latter formulation is derived from the definition of </w:t>
      </w:r>
      <w:r w:rsidR="00124E8F" w:rsidRPr="00124E8F">
        <w:t>“</w:t>
      </w:r>
      <w:r w:rsidRPr="00124E8F">
        <w:t>authenticate</w:t>
      </w:r>
      <w:r w:rsidR="00124E8F" w:rsidRPr="00124E8F">
        <w:t>”</w:t>
      </w:r>
      <w:r w:rsidRPr="00124E8F">
        <w:t xml:space="preserve"> in Section 9</w:t>
      </w:r>
      <w:r w:rsidR="00124E8F" w:rsidRPr="00124E8F">
        <w:noBreakHyphen/>
      </w:r>
      <w:r w:rsidRPr="00124E8F">
        <w:t xml:space="preserve">102(a)(7). This provision refers only to writings, because the term </w:t>
      </w:r>
      <w:r w:rsidR="00124E8F" w:rsidRPr="00124E8F">
        <w:t>“</w:t>
      </w:r>
      <w:r w:rsidRPr="00124E8F">
        <w:t>signed,</w:t>
      </w:r>
      <w:r w:rsidR="00124E8F" w:rsidRPr="00124E8F">
        <w:t>”</w:t>
      </w:r>
      <w:r w:rsidRPr="00124E8F">
        <w:t xml:space="preserve"> as used in some articles, refers only to writings. This provision also makes it clear that, as the term </w:t>
      </w:r>
      <w:r w:rsidR="00124E8F" w:rsidRPr="00124E8F">
        <w:t>“</w:t>
      </w:r>
      <w:r w:rsidRPr="00124E8F">
        <w:t>signed</w:t>
      </w:r>
      <w:r w:rsidR="00124E8F" w:rsidRPr="00124E8F">
        <w:t>”</w:t>
      </w:r>
      <w:r w:rsidRPr="00124E8F">
        <w:t xml:space="preserve">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38. </w:t>
      </w:r>
      <w:r w:rsidR="00124E8F" w:rsidRPr="00124E8F">
        <w:t>“</w:t>
      </w:r>
      <w:r w:rsidRPr="00124E8F">
        <w:t>State.</w:t>
      </w:r>
      <w:r w:rsidR="00124E8F" w:rsidRPr="00124E8F">
        <w:t>”</w:t>
      </w:r>
      <w:r w:rsidRPr="00124E8F">
        <w:t xml:space="preserve"> This is the standard definition of the term used in acts prepared by the National Conference of Commissioners on Uniform State Laws.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39. </w:t>
      </w:r>
      <w:r w:rsidR="00124E8F" w:rsidRPr="00124E8F">
        <w:t>“</w:t>
      </w:r>
      <w:r w:rsidRPr="00124E8F">
        <w:t>Surety.</w:t>
      </w:r>
      <w:r w:rsidR="00124E8F" w:rsidRPr="00124E8F">
        <w:t>”</w:t>
      </w:r>
      <w:r w:rsidRPr="00124E8F">
        <w:t xml:space="preserve"> This definition makes it clear that </w:t>
      </w:r>
      <w:r w:rsidR="00124E8F" w:rsidRPr="00124E8F">
        <w:t>“</w:t>
      </w:r>
      <w:r w:rsidRPr="00124E8F">
        <w:t>surety</w:t>
      </w:r>
      <w:r w:rsidR="00124E8F" w:rsidRPr="00124E8F">
        <w:t>”</w:t>
      </w:r>
      <w:r w:rsidRPr="00124E8F">
        <w:t xml:space="preserve"> includes all secondary obligors,not just those whose obligation refers to the person obligated as a surety. As to the nature of secondary obligations generally, see Restatement (Third), Suretyship and Guaranty Section 1 (1996).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40. </w:t>
      </w:r>
      <w:r w:rsidR="00124E8F" w:rsidRPr="00124E8F">
        <w:t>“</w:t>
      </w:r>
      <w:r w:rsidRPr="00124E8F">
        <w:t>Term.</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41. </w:t>
      </w:r>
      <w:r w:rsidR="00124E8F" w:rsidRPr="00124E8F">
        <w:t>“</w:t>
      </w:r>
      <w:r w:rsidRPr="00124E8F">
        <w:t>Unauthorized signature.</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42. </w:t>
      </w:r>
      <w:r w:rsidR="00124E8F" w:rsidRPr="00124E8F">
        <w:t>“</w:t>
      </w:r>
      <w:r w:rsidRPr="00124E8F">
        <w:t>Warehouse receipt.</w:t>
      </w:r>
      <w:r w:rsidR="00124E8F" w:rsidRPr="00124E8F">
        <w:t>”</w:t>
      </w:r>
      <w:r w:rsidRPr="00124E8F">
        <w:t xml:space="preserve"> Unchanged from former Section 1</w:t>
      </w:r>
      <w:r w:rsidR="00124E8F" w:rsidRPr="00124E8F">
        <w:noBreakHyphen/>
      </w:r>
      <w:r w:rsidRPr="00124E8F">
        <w:t>201, which was derived from Section 76(1), Uniform Sales Act; Section 1, Uniform Warehouse Receipts Act. Receipts issued by a field warehouse are included, provided the warehouseman and the depositor of the goods are different persons.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43. </w:t>
      </w:r>
      <w:r w:rsidR="00124E8F" w:rsidRPr="00124E8F">
        <w:t>“</w:t>
      </w:r>
      <w:r w:rsidRPr="00124E8F">
        <w:t>Written</w:t>
      </w:r>
      <w:r w:rsidR="00124E8F" w:rsidRPr="00124E8F">
        <w:t>”</w:t>
      </w:r>
      <w:r w:rsidRPr="00124E8F">
        <w:t xml:space="preserve"> or </w:t>
      </w:r>
      <w:r w:rsidR="00124E8F" w:rsidRPr="00124E8F">
        <w:t>“</w:t>
      </w:r>
      <w:r w:rsidRPr="00124E8F">
        <w:t>writing.</w:t>
      </w:r>
      <w:r w:rsidR="00124E8F" w:rsidRPr="00124E8F">
        <w:t>”</w:t>
      </w:r>
      <w:r w:rsidRPr="00124E8F">
        <w:t xml:space="preserve"> Unchanged from former Section 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contains a number of general definitions applicable throughout the Code. Whenever necessary or appropriate, the South Carolina Reporter</w:t>
      </w:r>
      <w:r w:rsidR="00124E8F" w:rsidRPr="00124E8F">
        <w:t>’</w:t>
      </w:r>
      <w:r w:rsidRPr="00124E8F">
        <w:t>s Comments will refer to these definitions under the sections to which they relate.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to 1988 Amendment.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only changes made in this section by the 1972 Text are in subsections (9) and (37). The new language in subsection (9) fits in with changes as to minerals in Section 9</w:t>
      </w:r>
      <w:r w:rsidR="00124E8F" w:rsidRPr="00124E8F">
        <w:noBreakHyphen/>
      </w:r>
      <w:r w:rsidRPr="00124E8F">
        <w:t>103 which are explained in the references to minerals in the Official Comments and South Carolina Reporter</w:t>
      </w:r>
      <w:r w:rsidR="00124E8F" w:rsidRPr="00124E8F">
        <w:t>’</w:t>
      </w:r>
      <w:r w:rsidRPr="00124E8F">
        <w:t xml:space="preserve">s Notes to that section. The omission of the term </w:t>
      </w:r>
      <w:r w:rsidR="00124E8F" w:rsidRPr="00124E8F">
        <w:t>“</w:t>
      </w:r>
      <w:r w:rsidRPr="00124E8F">
        <w:t>contract rights</w:t>
      </w:r>
      <w:r w:rsidR="00124E8F" w:rsidRPr="00124E8F">
        <w:t>”</w:t>
      </w:r>
      <w:r w:rsidRPr="00124E8F">
        <w:t xml:space="preserve"> in subsection (37) conforms to the elimination of that term from Article 9 in the 1972 Text. See the South Carolina Reporter</w:t>
      </w:r>
      <w:r w:rsidR="00124E8F" w:rsidRPr="00124E8F">
        <w:t>’</w:t>
      </w:r>
      <w:r w:rsidRPr="00124E8F">
        <w:t>s Notes to Section 9</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Comments to 1991 Amendment.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Subsections (5), (14) and (20) were amended in 1991 to distinguish securities represented by certificates (</w:t>
      </w:r>
      <w:r w:rsidR="00124E8F" w:rsidRPr="00124E8F">
        <w:t>“</w:t>
      </w:r>
      <w:r w:rsidRPr="00124E8F">
        <w:t>certificated securities</w:t>
      </w:r>
      <w:r w:rsidR="00124E8F" w:rsidRPr="00124E8F">
        <w:t>”</w:t>
      </w:r>
      <w:r w:rsidRPr="00124E8F">
        <w:t>) from those not so represented. See Section 36</w:t>
      </w:r>
      <w:r w:rsidR="00124E8F" w:rsidRPr="00124E8F">
        <w:noBreakHyphen/>
      </w:r>
      <w:r w:rsidRPr="00124E8F">
        <w:t>8</w:t>
      </w:r>
      <w:r w:rsidR="00124E8F" w:rsidRPr="00124E8F">
        <w:noBreakHyphen/>
      </w:r>
      <w:r w:rsidRPr="00124E8F">
        <w:t>102(a) and (b). Subsections (5), (14) and (20), each of which contemplates a physical act or a writing, apply only to certificated securities.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Definitions Deleted: The 2014 amendments to Article 1 delete the definitions of </w:t>
      </w:r>
      <w:r w:rsidR="00124E8F" w:rsidRPr="00124E8F">
        <w:t>“</w:t>
      </w:r>
      <w:r w:rsidRPr="00124E8F">
        <w:t>honor</w:t>
      </w:r>
      <w:r w:rsidR="00124E8F" w:rsidRPr="00124E8F">
        <w:t>”</w:t>
      </w:r>
      <w:r w:rsidRPr="00124E8F">
        <w:t xml:space="preserve"> and </w:t>
      </w:r>
      <w:r w:rsidR="00124E8F" w:rsidRPr="00124E8F">
        <w:t>“</w:t>
      </w:r>
      <w:r w:rsidRPr="00124E8F">
        <w:t>telegram,</w:t>
      </w:r>
      <w:r w:rsidR="00124E8F" w:rsidRPr="00124E8F">
        <w:t>”</w:t>
      </w:r>
      <w:r w:rsidRPr="00124E8F">
        <w:t xml:space="preserve"> terms that were defined in former Section 36</w:t>
      </w:r>
      <w:r w:rsidR="00124E8F" w:rsidRPr="00124E8F">
        <w:noBreakHyphen/>
      </w:r>
      <w:r w:rsidRPr="00124E8F">
        <w:t>1</w:t>
      </w:r>
      <w:r w:rsidR="00124E8F" w:rsidRPr="00124E8F">
        <w:noBreakHyphen/>
      </w:r>
      <w:r w:rsidRPr="00124E8F">
        <w:t>201(21) and (41).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Definitions Reformulated as substantive provisions and codified in separate sections of Article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Notice, Knowledge, Notifications, Receiving Notice: Former Section 36</w:t>
      </w:r>
      <w:r w:rsidR="00124E8F" w:rsidRPr="00124E8F">
        <w:noBreakHyphen/>
      </w:r>
      <w:r w:rsidRPr="00124E8F">
        <w:t>1</w:t>
      </w:r>
      <w:r w:rsidR="00124E8F" w:rsidRPr="00124E8F">
        <w:noBreakHyphen/>
      </w:r>
      <w:r w:rsidRPr="00124E8F">
        <w:t>201(25)—(27) defined notice, knowledge, notification, and related terms. The 2014 amendment deleted those definitions from revised Section 36</w:t>
      </w:r>
      <w:r w:rsidR="00124E8F" w:rsidRPr="00124E8F">
        <w:noBreakHyphen/>
      </w:r>
      <w:r w:rsidRPr="00124E8F">
        <w:t>1</w:t>
      </w:r>
      <w:r w:rsidR="00124E8F" w:rsidRPr="00124E8F">
        <w:noBreakHyphen/>
      </w:r>
      <w:r w:rsidRPr="00124E8F">
        <w:t>201, and codified them in revised Section 36</w:t>
      </w:r>
      <w:r w:rsidR="00124E8F" w:rsidRPr="00124E8F">
        <w:noBreakHyphen/>
      </w:r>
      <w:r w:rsidRPr="00124E8F">
        <w:t>1</w:t>
      </w:r>
      <w:r w:rsidR="00124E8F" w:rsidRPr="00124E8F">
        <w:noBreakHyphen/>
      </w:r>
      <w:r w:rsidRPr="00124E8F">
        <w:t>202.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 Presumption: Former Section 36</w:t>
      </w:r>
      <w:r w:rsidR="00124E8F" w:rsidRPr="00124E8F">
        <w:noBreakHyphen/>
      </w:r>
      <w:r w:rsidRPr="00124E8F">
        <w:t>1</w:t>
      </w:r>
      <w:r w:rsidR="00124E8F" w:rsidRPr="00124E8F">
        <w:noBreakHyphen/>
      </w:r>
      <w:r w:rsidRPr="00124E8F">
        <w:t>201(31) defined the term presumption. The 2014 amendments to Article 1 delete that definition from revised Section 36</w:t>
      </w:r>
      <w:r w:rsidR="00124E8F" w:rsidRPr="00124E8F">
        <w:noBreakHyphen/>
      </w:r>
      <w:r w:rsidRPr="00124E8F">
        <w:t>1</w:t>
      </w:r>
      <w:r w:rsidR="00124E8F" w:rsidRPr="00124E8F">
        <w:noBreakHyphen/>
      </w:r>
      <w:r w:rsidRPr="00124E8F">
        <w:t>201. However, the 2014 amendments codify, as revised Section 36</w:t>
      </w:r>
      <w:r w:rsidR="00124E8F" w:rsidRPr="00124E8F">
        <w:noBreakHyphen/>
      </w:r>
      <w:r w:rsidRPr="00124E8F">
        <w:t>1</w:t>
      </w:r>
      <w:r w:rsidR="00124E8F" w:rsidRPr="00124E8F">
        <w:noBreakHyphen/>
      </w:r>
      <w:r w:rsidRPr="00124E8F">
        <w:t>206, the definition of presumption in former Section 36</w:t>
      </w:r>
      <w:r w:rsidR="00124E8F" w:rsidRPr="00124E8F">
        <w:noBreakHyphen/>
      </w:r>
      <w:r w:rsidRPr="00124E8F">
        <w:t>1</w:t>
      </w:r>
      <w:r w:rsidR="00124E8F" w:rsidRPr="00124E8F">
        <w:noBreakHyphen/>
      </w:r>
      <w:r w:rsidRPr="00124E8F">
        <w:t>201(31), making only changes of style.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 Value: Former Section 36</w:t>
      </w:r>
      <w:r w:rsidR="00124E8F" w:rsidRPr="00124E8F">
        <w:noBreakHyphen/>
      </w:r>
      <w:r w:rsidRPr="00124E8F">
        <w:t>1</w:t>
      </w:r>
      <w:r w:rsidR="00124E8F" w:rsidRPr="00124E8F">
        <w:noBreakHyphen/>
      </w:r>
      <w:r w:rsidRPr="00124E8F">
        <w:t xml:space="preserve">201(44) defined the term </w:t>
      </w:r>
      <w:r w:rsidR="00124E8F" w:rsidRPr="00124E8F">
        <w:t>“</w:t>
      </w:r>
      <w:r w:rsidRPr="00124E8F">
        <w:t>value</w:t>
      </w:r>
      <w:r w:rsidR="00124E8F" w:rsidRPr="00124E8F">
        <w:t>”</w:t>
      </w:r>
      <w:r w:rsidRPr="00124E8F">
        <w:t>. The 2014 amendments to Article 1 do not include value among the terms defined in revised Section 36</w:t>
      </w:r>
      <w:r w:rsidR="00124E8F" w:rsidRPr="00124E8F">
        <w:noBreakHyphen/>
      </w:r>
      <w:r w:rsidRPr="00124E8F">
        <w:t>1</w:t>
      </w:r>
      <w:r w:rsidR="00124E8F" w:rsidRPr="00124E8F">
        <w:noBreakHyphen/>
      </w:r>
      <w:r w:rsidRPr="00124E8F">
        <w:t>201(b). However, the amendments codified, without substantive change, the definition in former Section 36</w:t>
      </w:r>
      <w:r w:rsidR="00124E8F" w:rsidRPr="00124E8F">
        <w:noBreakHyphen/>
      </w:r>
      <w:r w:rsidRPr="00124E8F">
        <w:t>1</w:t>
      </w:r>
      <w:r w:rsidR="00124E8F" w:rsidRPr="00124E8F">
        <w:noBreakHyphen/>
      </w:r>
      <w:r w:rsidRPr="00124E8F">
        <w:t>201(44) in revised Section 36</w:t>
      </w:r>
      <w:r w:rsidR="00124E8F" w:rsidRPr="00124E8F">
        <w:noBreakHyphen/>
      </w:r>
      <w:r w:rsidRPr="00124E8F">
        <w:t>1</w:t>
      </w:r>
      <w:r w:rsidR="00124E8F" w:rsidRPr="00124E8F">
        <w:noBreakHyphen/>
      </w:r>
      <w:r w:rsidRPr="00124E8F">
        <w:t>204.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 Distinguishing a lease from a security interest: In 2001, the definition of security interest in former Section 36</w:t>
      </w:r>
      <w:r w:rsidR="00124E8F" w:rsidRPr="00124E8F">
        <w:noBreakHyphen/>
      </w:r>
      <w:r w:rsidRPr="00124E8F">
        <w:t>1</w:t>
      </w:r>
      <w:r w:rsidR="00124E8F" w:rsidRPr="00124E8F">
        <w:noBreakHyphen/>
      </w:r>
      <w:r w:rsidRPr="00124E8F">
        <w:t>201(37) was amended to include rules for determining whether a transaction in the form of a lease creates an Article 9 security interest. The 2014 amendments delete those rules from the definition of security interest in revised Section 36</w:t>
      </w:r>
      <w:r w:rsidR="00124E8F" w:rsidRPr="00124E8F">
        <w:noBreakHyphen/>
      </w:r>
      <w:r w:rsidRPr="00124E8F">
        <w:t>1</w:t>
      </w:r>
      <w:r w:rsidR="00124E8F" w:rsidRPr="00124E8F">
        <w:noBreakHyphen/>
      </w:r>
      <w:r w:rsidRPr="00124E8F">
        <w:t>201 (35), but codify them in substantively identical form in revised Section 36</w:t>
      </w:r>
      <w:r w:rsidR="00124E8F" w:rsidRPr="00124E8F">
        <w:noBreakHyphen/>
      </w:r>
      <w:r w:rsidRPr="00124E8F">
        <w:t>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New definitions and terms added by the 2014 amendments to the list of definitions in revised Section 36</w:t>
      </w:r>
      <w:r w:rsidR="00124E8F" w:rsidRPr="00124E8F">
        <w:noBreakHyphen/>
      </w:r>
      <w:r w:rsidRPr="00124E8F">
        <w:t>1</w:t>
      </w:r>
      <w:r w:rsidR="00124E8F" w:rsidRPr="00124E8F">
        <w:noBreakHyphen/>
      </w:r>
      <w:r w:rsidRPr="00124E8F">
        <w:t>201(b):</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Consumer—Section 36</w:t>
      </w:r>
      <w:r w:rsidR="00124E8F" w:rsidRPr="00124E8F">
        <w:noBreakHyphen/>
      </w:r>
      <w:r w:rsidRPr="00124E8F">
        <w:t>1</w:t>
      </w:r>
      <w:r w:rsidR="00124E8F" w:rsidRPr="00124E8F">
        <w:noBreakHyphen/>
      </w:r>
      <w:r w:rsidRPr="00124E8F">
        <w:t>201(b)(11): The 2014 amendments add consumer to terms defined in revised Section 36</w:t>
      </w:r>
      <w:r w:rsidR="00124E8F" w:rsidRPr="00124E8F">
        <w:noBreakHyphen/>
      </w:r>
      <w:r w:rsidRPr="00124E8F">
        <w:t>1</w:t>
      </w:r>
      <w:r w:rsidR="00124E8F" w:rsidRPr="00124E8F">
        <w:noBreakHyphen/>
      </w:r>
      <w:r w:rsidRPr="00124E8F">
        <w:t>201(b). Revised Section 36</w:t>
      </w:r>
      <w:r w:rsidR="00124E8F" w:rsidRPr="00124E8F">
        <w:noBreakHyphen/>
      </w:r>
      <w:r w:rsidRPr="00124E8F">
        <w:t>1</w:t>
      </w:r>
      <w:r w:rsidR="00124E8F" w:rsidRPr="00124E8F">
        <w:noBreakHyphen/>
      </w:r>
      <w:r w:rsidRPr="00124E8F">
        <w:t>201(b)(11) defines consumer as an individual entering into a transaction primarily for personal family or household purposes. The definition is consistent with the use of the term under Article 9. See S.C. Code Section 36</w:t>
      </w:r>
      <w:r w:rsidR="00124E8F" w:rsidRPr="00124E8F">
        <w:noBreakHyphen/>
      </w:r>
      <w:r w:rsidRPr="00124E8F">
        <w:t>9</w:t>
      </w:r>
      <w:r w:rsidR="00124E8F" w:rsidRPr="00124E8F">
        <w:noBreakHyphen/>
      </w:r>
      <w:r w:rsidRPr="00124E8F">
        <w:t>102(a)(22)—(26).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 Present Value—Section 36</w:t>
      </w:r>
      <w:r w:rsidR="00124E8F" w:rsidRPr="00124E8F">
        <w:noBreakHyphen/>
      </w:r>
      <w:r w:rsidRPr="00124E8F">
        <w:t>1</w:t>
      </w:r>
      <w:r w:rsidR="00124E8F" w:rsidRPr="00124E8F">
        <w:noBreakHyphen/>
      </w:r>
      <w:r w:rsidRPr="00124E8F">
        <w:t>201(b)(28): Although present value was not separately defined in former Section 36</w:t>
      </w:r>
      <w:r w:rsidR="00124E8F" w:rsidRPr="00124E8F">
        <w:noBreakHyphen/>
      </w:r>
      <w:r w:rsidRPr="00124E8F">
        <w:t>1</w:t>
      </w:r>
      <w:r w:rsidR="00124E8F" w:rsidRPr="00124E8F">
        <w:noBreakHyphen/>
      </w:r>
      <w:r w:rsidRPr="00124E8F">
        <w:t>201, the rules for distinguishing leases from security interests were codified in former Section 36</w:t>
      </w:r>
      <w:r w:rsidR="00124E8F" w:rsidRPr="00124E8F">
        <w:noBreakHyphen/>
      </w:r>
      <w:r w:rsidRPr="00124E8F">
        <w:t>1</w:t>
      </w:r>
      <w:r w:rsidR="00124E8F" w:rsidRPr="00124E8F">
        <w:noBreakHyphen/>
      </w:r>
      <w:r w:rsidRPr="00124E8F">
        <w:t xml:space="preserve">201(37), under the definition of </w:t>
      </w:r>
      <w:r w:rsidR="00124E8F" w:rsidRPr="00124E8F">
        <w:t>“</w:t>
      </w:r>
      <w:r w:rsidRPr="00124E8F">
        <w:t>security interest.</w:t>
      </w:r>
      <w:r w:rsidR="00124E8F" w:rsidRPr="00124E8F">
        <w:t>”</w:t>
      </w:r>
      <w:r w:rsidRPr="00124E8F">
        <w:t xml:space="preserve"> The 2014 amendments define </w:t>
      </w:r>
      <w:r w:rsidR="00124E8F" w:rsidRPr="00124E8F">
        <w:t>“</w:t>
      </w:r>
      <w:r w:rsidRPr="00124E8F">
        <w:t>Present value</w:t>
      </w:r>
      <w:r w:rsidR="00124E8F" w:rsidRPr="00124E8F">
        <w:t>”</w:t>
      </w:r>
      <w:r w:rsidRPr="00124E8F">
        <w:t xml:space="preserve"> in revised Section 36</w:t>
      </w:r>
      <w:r w:rsidR="00124E8F" w:rsidRPr="00124E8F">
        <w:noBreakHyphen/>
      </w:r>
      <w:r w:rsidRPr="00124E8F">
        <w:t>1</w:t>
      </w:r>
      <w:r w:rsidR="00124E8F" w:rsidRPr="00124E8F">
        <w:noBreakHyphen/>
      </w:r>
      <w:r w:rsidRPr="00124E8F">
        <w:t>201(28). The 2014 amendments delete the rules for distinguishing leases from security interests from the revised definition of security interest, but codify them in revised Section 36</w:t>
      </w:r>
      <w:r w:rsidR="00124E8F" w:rsidRPr="00124E8F">
        <w:noBreakHyphen/>
      </w:r>
      <w:r w:rsidRPr="00124E8F">
        <w:t>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 Record—Section 36</w:t>
      </w:r>
      <w:r w:rsidR="00124E8F" w:rsidRPr="00124E8F">
        <w:noBreakHyphen/>
      </w:r>
      <w:r w:rsidRPr="00124E8F">
        <w:t>1</w:t>
      </w:r>
      <w:r w:rsidR="00124E8F" w:rsidRPr="00124E8F">
        <w:noBreakHyphen/>
      </w:r>
      <w:r w:rsidRPr="00124E8F">
        <w:t>201(b)(31): The 2014 amendments to former Section 36</w:t>
      </w:r>
      <w:r w:rsidR="00124E8F" w:rsidRPr="00124E8F">
        <w:noBreakHyphen/>
      </w:r>
      <w:r w:rsidRPr="00124E8F">
        <w:t>1</w:t>
      </w:r>
      <w:r w:rsidR="00124E8F" w:rsidRPr="00124E8F">
        <w:noBreakHyphen/>
      </w:r>
      <w:r w:rsidRPr="00124E8F">
        <w:t xml:space="preserve">201 add </w:t>
      </w:r>
      <w:r w:rsidR="00124E8F" w:rsidRPr="00124E8F">
        <w:t>“</w:t>
      </w:r>
      <w:r w:rsidRPr="00124E8F">
        <w:t>record</w:t>
      </w:r>
      <w:r w:rsidR="00124E8F" w:rsidRPr="00124E8F">
        <w:t>”</w:t>
      </w:r>
      <w:r w:rsidRPr="00124E8F">
        <w:t xml:space="preserve"> to the list of defined terms. Revised Section 36</w:t>
      </w:r>
      <w:r w:rsidR="00124E8F" w:rsidRPr="00124E8F">
        <w:noBreakHyphen/>
      </w:r>
      <w:r w:rsidRPr="00124E8F">
        <w:t>1</w:t>
      </w:r>
      <w:r w:rsidR="00124E8F" w:rsidRPr="00124E8F">
        <w:noBreakHyphen/>
      </w:r>
      <w:r w:rsidRPr="00124E8F">
        <w:t>201(b)(31) provides that record means information that is inscribed on a tangible medium or stored in an electronic or other medium and is retrievable in perceivable form. The term encompasses both written and electronic communications. Although new to Article 1, in 2001, the provisions of Article 9 were revised to include a substantively identical definition of record. See Section 36</w:t>
      </w:r>
      <w:r w:rsidR="00124E8F" w:rsidRPr="00124E8F">
        <w:noBreakHyphen/>
      </w:r>
      <w:r w:rsidRPr="00124E8F">
        <w:t>9</w:t>
      </w:r>
      <w:r w:rsidR="00124E8F" w:rsidRPr="00124E8F">
        <w:noBreakHyphen/>
      </w:r>
      <w:r w:rsidRPr="00124E8F">
        <w:t>102(a)(70).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 State—Section 36</w:t>
      </w:r>
      <w:r w:rsidR="00124E8F" w:rsidRPr="00124E8F">
        <w:noBreakHyphen/>
      </w:r>
      <w:r w:rsidRPr="00124E8F">
        <w:t>1</w:t>
      </w:r>
      <w:r w:rsidR="00124E8F" w:rsidRPr="00124E8F">
        <w:noBreakHyphen/>
      </w:r>
      <w:r w:rsidRPr="00124E8F">
        <w:t xml:space="preserve">201(b)(38): The 2014 amendments add the definition of </w:t>
      </w:r>
      <w:r w:rsidR="00124E8F" w:rsidRPr="00124E8F">
        <w:t>“</w:t>
      </w:r>
      <w:r w:rsidRPr="00124E8F">
        <w:t>State</w:t>
      </w:r>
      <w:r w:rsidR="00124E8F" w:rsidRPr="00124E8F">
        <w:t>”</w:t>
      </w:r>
      <w:r w:rsidRPr="00124E8F">
        <w:t xml:space="preserve"> that is used in all acts prepared by the National Conference on Uniform State Laws or its successor, the Uniform Laws Commission.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Substantive changes to the definitions or terms defined in both former Section 36</w:t>
      </w:r>
      <w:r w:rsidR="00124E8F" w:rsidRPr="00124E8F">
        <w:noBreakHyphen/>
      </w:r>
      <w:r w:rsidRPr="00124E8F">
        <w:t>1</w:t>
      </w:r>
      <w:r w:rsidR="00124E8F" w:rsidRPr="00124E8F">
        <w:noBreakHyphen/>
      </w:r>
      <w:r w:rsidRPr="00124E8F">
        <w:t>201 and revised Section 36</w:t>
      </w:r>
      <w:r w:rsidR="00124E8F" w:rsidRPr="00124E8F">
        <w:noBreakHyphen/>
      </w:r>
      <w:r w:rsidRPr="00124E8F">
        <w:t>1</w:t>
      </w:r>
      <w:r w:rsidR="00124E8F" w:rsidRPr="00124E8F">
        <w:noBreakHyphen/>
      </w:r>
      <w:r w:rsidRPr="00124E8F">
        <w:t>201(b) in the 2014 amendments: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Bearer—Section 36</w:t>
      </w:r>
      <w:r w:rsidR="00124E8F" w:rsidRPr="00124E8F">
        <w:noBreakHyphen/>
      </w:r>
      <w:r w:rsidRPr="00124E8F">
        <w:t>1</w:t>
      </w:r>
      <w:r w:rsidR="00124E8F" w:rsidRPr="00124E8F">
        <w:noBreakHyphen/>
      </w:r>
      <w:r w:rsidRPr="00124E8F">
        <w:t>201(b)(5): The definition of bearer is amended to include a person in control of negotiable electronic documents of title as well as a person in possession of a negotiable tangible document of title. The amendment, equating control of a negotiable electronic document of title with possession of negotiable tangible document of title, is one of a set of provisions drafted to facilitate the recognition of electronic documents.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 Bill of Lading—Section 36</w:t>
      </w:r>
      <w:r w:rsidR="00124E8F" w:rsidRPr="00124E8F">
        <w:noBreakHyphen/>
      </w:r>
      <w:r w:rsidRPr="00124E8F">
        <w:t>1</w:t>
      </w:r>
      <w:r w:rsidR="00124E8F" w:rsidRPr="00124E8F">
        <w:noBreakHyphen/>
      </w:r>
      <w:r w:rsidRPr="00124E8F">
        <w:t xml:space="preserve">201(b)(6): The 2014 amendments delete the reference to </w:t>
      </w:r>
      <w:r w:rsidR="00124E8F" w:rsidRPr="00124E8F">
        <w:t>“</w:t>
      </w:r>
      <w:r w:rsidRPr="00124E8F">
        <w:t>airbills</w:t>
      </w:r>
      <w:r w:rsidR="00124E8F" w:rsidRPr="00124E8F">
        <w:t>”</w:t>
      </w:r>
      <w:r w:rsidRPr="00124E8F">
        <w:t xml:space="preserve"> from the definition of a bill of lading because it is no longer necessary. In addition, the revised Section 36</w:t>
      </w:r>
      <w:r w:rsidR="00124E8F" w:rsidRPr="00124E8F">
        <w:noBreakHyphen/>
      </w:r>
      <w:r w:rsidRPr="00124E8F">
        <w:t>1</w:t>
      </w:r>
      <w:r w:rsidR="00124E8F" w:rsidRPr="00124E8F">
        <w:noBreakHyphen/>
      </w:r>
      <w:r w:rsidRPr="00124E8F">
        <w:t>201(b)(6) expressly states that the definition of a bill of lading does not include a warehouse receipt.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 Buyer in Ordinary Course of Business—Section 36</w:t>
      </w:r>
      <w:r w:rsidR="00124E8F" w:rsidRPr="00124E8F">
        <w:noBreakHyphen/>
      </w:r>
      <w:r w:rsidRPr="00124E8F">
        <w:t>1</w:t>
      </w:r>
      <w:r w:rsidR="00124E8F" w:rsidRPr="00124E8F">
        <w:noBreakHyphen/>
      </w:r>
      <w:r w:rsidRPr="00124E8F">
        <w:t>201(b)(9): The 2014 amendments make two significant revisions to the definition of buyer in ordinary course of business. First, revised Section 36</w:t>
      </w:r>
      <w:r w:rsidR="00124E8F" w:rsidRPr="00124E8F">
        <w:noBreakHyphen/>
      </w:r>
      <w:r w:rsidRPr="00124E8F">
        <w:t>1</w:t>
      </w:r>
      <w:r w:rsidR="00124E8F" w:rsidRPr="00124E8F">
        <w:noBreakHyphen/>
      </w:r>
      <w:r w:rsidRPr="00124E8F">
        <w:t xml:space="preserve">201(b)(9) provides some guidelines for determining when a person buys goods </w:t>
      </w:r>
      <w:r w:rsidR="00124E8F" w:rsidRPr="00124E8F">
        <w:t>“</w:t>
      </w:r>
      <w:r w:rsidRPr="00124E8F">
        <w:t>in the ordinary course.</w:t>
      </w:r>
      <w:r w:rsidR="00124E8F" w:rsidRPr="00124E8F">
        <w:t>”</w:t>
      </w:r>
      <w:r w:rsidRPr="00124E8F">
        <w:t xml:space="preserve"> Under the revised definition, a buyer buys in the ordinary course if the sale </w:t>
      </w:r>
      <w:r w:rsidR="00124E8F" w:rsidRPr="00124E8F">
        <w:t>“</w:t>
      </w:r>
      <w:r w:rsidRPr="00124E8F">
        <w:t>comports with the usual or customary practices in the kind of business in which the seller is engaged</w:t>
      </w:r>
      <w:r w:rsidR="00124E8F" w:rsidRPr="00124E8F">
        <w:t>”</w:t>
      </w:r>
      <w:r w:rsidRPr="00124E8F">
        <w:t xml:space="preserve"> or with the </w:t>
      </w:r>
      <w:r w:rsidR="00124E8F" w:rsidRPr="00124E8F">
        <w:t>“</w:t>
      </w:r>
      <w:r w:rsidRPr="00124E8F">
        <w:t>seller</w:t>
      </w:r>
      <w:r w:rsidR="00124E8F" w:rsidRPr="00124E8F">
        <w:t>’</w:t>
      </w:r>
      <w:r w:rsidRPr="00124E8F">
        <w:t>s own usual or customary practices.</w:t>
      </w:r>
      <w:r w:rsidR="00124E8F" w:rsidRPr="00124E8F">
        <w:t>”</w:t>
      </w:r>
      <w:r w:rsidRPr="00124E8F">
        <w:t xml:space="preserve"> Second, to qualify as a buyer in ordinary course of business, under the revised definition, a buyer must have possession of the goods or the right to recover the goods from the seller under Article 2. See S.C. Code Sections 36</w:t>
      </w:r>
      <w:r w:rsidR="00124E8F" w:rsidRPr="00124E8F">
        <w:noBreakHyphen/>
      </w:r>
      <w:r w:rsidRPr="00124E8F">
        <w:t>2</w:t>
      </w:r>
      <w:r w:rsidR="00124E8F" w:rsidRPr="00124E8F">
        <w:noBreakHyphen/>
      </w:r>
      <w:r w:rsidRPr="00124E8F">
        <w:t>501, 36</w:t>
      </w:r>
      <w:r w:rsidR="00124E8F" w:rsidRPr="00124E8F">
        <w:noBreakHyphen/>
      </w:r>
      <w:r w:rsidRPr="00124E8F">
        <w:t>2</w:t>
      </w:r>
      <w:r w:rsidR="00124E8F" w:rsidRPr="00124E8F">
        <w:noBreakHyphen/>
      </w:r>
      <w:r w:rsidRPr="00124E8F">
        <w:t>502, and 36</w:t>
      </w:r>
      <w:r w:rsidR="00124E8F" w:rsidRPr="00124E8F">
        <w:noBreakHyphen/>
      </w:r>
      <w:r w:rsidRPr="00124E8F">
        <w:t>2</w:t>
      </w:r>
      <w:r w:rsidR="00124E8F" w:rsidRPr="00124E8F">
        <w:noBreakHyphen/>
      </w:r>
      <w:r w:rsidRPr="00124E8F">
        <w:t>716.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 Delivery—Section 36</w:t>
      </w:r>
      <w:r w:rsidR="00124E8F" w:rsidRPr="00124E8F">
        <w:noBreakHyphen/>
      </w:r>
      <w:r w:rsidRPr="00124E8F">
        <w:t>1</w:t>
      </w:r>
      <w:r w:rsidR="00124E8F" w:rsidRPr="00124E8F">
        <w:noBreakHyphen/>
      </w:r>
      <w:r w:rsidRPr="00124E8F">
        <w:t>201(b)(15): The definition of delivery is amended to include the voluntary transfer of control of an electronic document of title as well as the voluntary transfer of possession of a tangible document of title. This amendment is one of a set of related provisions designed to facilitate the recognition of electronic documents of title.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 Document of Title—Section 36</w:t>
      </w:r>
      <w:r w:rsidR="00124E8F" w:rsidRPr="00124E8F">
        <w:noBreakHyphen/>
      </w:r>
      <w:r w:rsidRPr="00124E8F">
        <w:t>1</w:t>
      </w:r>
      <w:r w:rsidR="00124E8F" w:rsidRPr="00124E8F">
        <w:noBreakHyphen/>
      </w:r>
      <w:r w:rsidRPr="00124E8F">
        <w:t>201(b)(16): The revised definition of document of title explicitly makes the obligation or designation of a bailee essential to a document of title. Revised Section 36</w:t>
      </w:r>
      <w:r w:rsidR="00124E8F" w:rsidRPr="00124E8F">
        <w:noBreakHyphen/>
      </w:r>
      <w:r w:rsidRPr="00124E8F">
        <w:t>1</w:t>
      </w:r>
      <w:r w:rsidR="00124E8F" w:rsidRPr="00124E8F">
        <w:noBreakHyphen/>
      </w:r>
      <w:r w:rsidRPr="00124E8F">
        <w:t xml:space="preserve">201(b)(16) also defines </w:t>
      </w:r>
      <w:r w:rsidR="00124E8F" w:rsidRPr="00124E8F">
        <w:t>“</w:t>
      </w:r>
      <w:r w:rsidRPr="00124E8F">
        <w:t>electronic document of title</w:t>
      </w:r>
      <w:r w:rsidR="00124E8F" w:rsidRPr="00124E8F">
        <w:t>”</w:t>
      </w:r>
      <w:r w:rsidRPr="00124E8F">
        <w:t xml:space="preserve"> and </w:t>
      </w:r>
      <w:r w:rsidR="00124E8F" w:rsidRPr="00124E8F">
        <w:t>“</w:t>
      </w:r>
      <w:r w:rsidRPr="00124E8F">
        <w:t>tangible document of title.</w:t>
      </w:r>
      <w:r w:rsidR="00124E8F" w:rsidRPr="00124E8F">
        <w:t>”</w:t>
      </w:r>
      <w:r w:rsidRPr="00124E8F">
        <w:t xml:space="preserve"> An electronic document of title is a document of title evidenced by a record consisting of information stored in an electronic medium. A tangible document of title is a document of title evidenced by a record consisting of information inscribed on a tangible medium. Note that the term </w:t>
      </w:r>
      <w:r w:rsidR="00124E8F" w:rsidRPr="00124E8F">
        <w:t>“</w:t>
      </w:r>
      <w:r w:rsidRPr="00124E8F">
        <w:t>record,</w:t>
      </w:r>
      <w:r w:rsidR="00124E8F" w:rsidRPr="00124E8F">
        <w:t>”</w:t>
      </w:r>
      <w:r w:rsidRPr="00124E8F">
        <w:t xml:space="preserve"> used in defining both electronic and tangible documents of title, is defined in revised Section 36</w:t>
      </w:r>
      <w:r w:rsidR="00124E8F" w:rsidRPr="00124E8F">
        <w:noBreakHyphen/>
      </w:r>
      <w:r w:rsidRPr="00124E8F">
        <w:t>1</w:t>
      </w:r>
      <w:r w:rsidR="00124E8F" w:rsidRPr="00124E8F">
        <w:noBreakHyphen/>
      </w:r>
      <w:r w:rsidRPr="00124E8F">
        <w:t xml:space="preserve">201(b)(31) as </w:t>
      </w:r>
      <w:r w:rsidR="00124E8F" w:rsidRPr="00124E8F">
        <w:t>“</w:t>
      </w:r>
      <w:r w:rsidRPr="00124E8F">
        <w:t>information that is inscribed on a tangible medium or stored in an electronic or other medium and is retrievable in perceivable form.</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f. Good Faith—36</w:t>
      </w:r>
      <w:r w:rsidR="00124E8F" w:rsidRPr="00124E8F">
        <w:noBreakHyphen/>
      </w:r>
      <w:r w:rsidRPr="00124E8F">
        <w:t>1</w:t>
      </w:r>
      <w:r w:rsidR="00124E8F" w:rsidRPr="00124E8F">
        <w:noBreakHyphen/>
      </w:r>
      <w:r w:rsidRPr="00124E8F">
        <w:t>201(b)(20): The definition of good faith in Article 1 is amended to require observance of reasonable commercial standards of fair dealing as well as honesty in fact.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g. Holder—Section 36</w:t>
      </w:r>
      <w:r w:rsidR="00124E8F" w:rsidRPr="00124E8F">
        <w:noBreakHyphen/>
      </w:r>
      <w:r w:rsidRPr="00124E8F">
        <w:t>1</w:t>
      </w:r>
      <w:r w:rsidR="00124E8F" w:rsidRPr="00124E8F">
        <w:noBreakHyphen/>
      </w:r>
      <w:r w:rsidRPr="00124E8F">
        <w:t>201(b)(21): The 2014 amendments restructures and substantively revises the definition of holder.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 (A) applies to negotiable instruments and revises the definition of holder to conform to the use of the term in the revision of Article 3 that became effective in 2008. Subsection (B) governs negotiable tangible documents of title and provides that a person is a holder, if the person has possession of the document and the goods covered are deliverable either to the bearer or to the order of the person in possession of the document. Subsection (C) applies to negotiable electronic documents of title and provides that the person in control of the document is a holder.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h. Security Interest—Section 36</w:t>
      </w:r>
      <w:r w:rsidR="00124E8F" w:rsidRPr="00124E8F">
        <w:noBreakHyphen/>
      </w:r>
      <w:r w:rsidRPr="00124E8F">
        <w:t>1</w:t>
      </w:r>
      <w:r w:rsidR="00124E8F" w:rsidRPr="00124E8F">
        <w:noBreakHyphen/>
      </w:r>
      <w:r w:rsidRPr="00124E8F">
        <w:t>201(b)(35): In addition to deleting the rules for distinguishing a lease from security interest from the definition of a security interest, the 2014 amendments further revise the definition to reflect changes in the scope of Article 9. Under revised Section 36</w:t>
      </w:r>
      <w:r w:rsidR="00124E8F" w:rsidRPr="00124E8F">
        <w:noBreakHyphen/>
      </w:r>
      <w:r w:rsidRPr="00124E8F">
        <w:t>1</w:t>
      </w:r>
      <w:r w:rsidR="00124E8F" w:rsidRPr="00124E8F">
        <w:noBreakHyphen/>
      </w:r>
      <w:r w:rsidRPr="00124E8F">
        <w:t>201(b)(35), the definition includes the interest of an Article 9 consignor, as well as rights acquired by a buyer of accounts, chattel paper, payment intangibles, or promissory notes. See Section 36</w:t>
      </w:r>
      <w:r w:rsidR="00124E8F" w:rsidRPr="00124E8F">
        <w:noBreakHyphen/>
      </w:r>
      <w:r w:rsidRPr="00124E8F">
        <w:t>9</w:t>
      </w:r>
      <w:r w:rsidR="00124E8F" w:rsidRPr="00124E8F">
        <w:noBreakHyphen/>
      </w:r>
      <w:r w:rsidRPr="00124E8F">
        <w:t>109(a)(3) &amp; (4).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 Signed—Section 36</w:t>
      </w:r>
      <w:r w:rsidR="00124E8F" w:rsidRPr="00124E8F">
        <w:noBreakHyphen/>
      </w:r>
      <w:r w:rsidRPr="00124E8F">
        <w:t>1</w:t>
      </w:r>
      <w:r w:rsidR="00124E8F" w:rsidRPr="00124E8F">
        <w:noBreakHyphen/>
      </w:r>
      <w:r w:rsidRPr="00124E8F">
        <w:t xml:space="preserve">201(b)(37): The definition of signed adopts the standard used in Article 9 to define the term </w:t>
      </w:r>
      <w:r w:rsidR="00124E8F" w:rsidRPr="00124E8F">
        <w:t>“</w:t>
      </w:r>
      <w:r w:rsidRPr="00124E8F">
        <w:t>authenticate.</w:t>
      </w:r>
      <w:r w:rsidR="00124E8F" w:rsidRPr="00124E8F">
        <w:t>”</w:t>
      </w:r>
      <w:r w:rsidRPr="00124E8F">
        <w:t xml:space="preserve"> However, under the definition in revised Section 36</w:t>
      </w:r>
      <w:r w:rsidR="00124E8F" w:rsidRPr="00124E8F">
        <w:noBreakHyphen/>
      </w:r>
      <w:r w:rsidRPr="00124E8F">
        <w:t>1</w:t>
      </w:r>
      <w:r w:rsidR="00124E8F" w:rsidRPr="00124E8F">
        <w:noBreakHyphen/>
      </w:r>
      <w:r w:rsidRPr="00124E8F">
        <w:t>201(b)(37), only records in writing can be signed.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j. Warehouse Receipt—Section 36</w:t>
      </w:r>
      <w:r w:rsidR="00124E8F" w:rsidRPr="00124E8F">
        <w:noBreakHyphen/>
      </w:r>
      <w:r w:rsidRPr="00124E8F">
        <w:t>1</w:t>
      </w:r>
      <w:r w:rsidR="00124E8F" w:rsidRPr="00124E8F">
        <w:noBreakHyphen/>
      </w:r>
      <w:r w:rsidRPr="00124E8F">
        <w:t>201(b)(42): The definition of warehouse receipt is revised to state expressly that a warehouse receipt is a document of title.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4. Definitions of the following terms that are defined in both former Section 36</w:t>
      </w:r>
      <w:r w:rsidR="00124E8F" w:rsidRPr="00124E8F">
        <w:noBreakHyphen/>
      </w:r>
      <w:r w:rsidRPr="00124E8F">
        <w:t>1</w:t>
      </w:r>
      <w:r w:rsidR="00124E8F" w:rsidRPr="00124E8F">
        <w:noBreakHyphen/>
      </w:r>
      <w:r w:rsidRPr="00124E8F">
        <w:t>201 and revised Section 36</w:t>
      </w:r>
      <w:r w:rsidR="00124E8F" w:rsidRPr="00124E8F">
        <w:noBreakHyphen/>
      </w:r>
      <w:r w:rsidRPr="00124E8F">
        <w:t>1</w:t>
      </w:r>
      <w:r w:rsidR="00124E8F" w:rsidRPr="00124E8F">
        <w:noBreakHyphen/>
      </w:r>
      <w:r w:rsidRPr="00124E8F">
        <w:t>201(b) as clarified by the 2014 amendments: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Agreement—Section 36</w:t>
      </w:r>
      <w:r w:rsidR="00124E8F" w:rsidRPr="00124E8F">
        <w:noBreakHyphen/>
      </w:r>
      <w:r w:rsidRPr="00124E8F">
        <w:t>1</w:t>
      </w:r>
      <w:r w:rsidR="00124E8F" w:rsidRPr="00124E8F">
        <w:noBreakHyphen/>
      </w:r>
      <w:r w:rsidRPr="00124E8F">
        <w:t>201(b)(3): The revised definition of agreement emphasizes the distinction between an agreement and a contract. The amendment also cites revised Section 36</w:t>
      </w:r>
      <w:r w:rsidR="00124E8F" w:rsidRPr="00124E8F">
        <w:noBreakHyphen/>
      </w:r>
      <w:r w:rsidRPr="00124E8F">
        <w:t>1</w:t>
      </w:r>
      <w:r w:rsidR="00124E8F" w:rsidRPr="00124E8F">
        <w:noBreakHyphen/>
      </w:r>
      <w:r w:rsidRPr="00124E8F">
        <w:t>303 as the basis for inferring terms of an agreement from course of performance, course of dealing, and usage of trade.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 Bank—Section 36</w:t>
      </w:r>
      <w:r w:rsidR="00124E8F" w:rsidRPr="00124E8F">
        <w:noBreakHyphen/>
      </w:r>
      <w:r w:rsidRPr="00124E8F">
        <w:t>1</w:t>
      </w:r>
      <w:r w:rsidR="00124E8F" w:rsidRPr="00124E8F">
        <w:noBreakHyphen/>
      </w:r>
      <w:r w:rsidRPr="00124E8F">
        <w:t>201 (b)(4): Revised Section 36</w:t>
      </w:r>
      <w:r w:rsidR="00124E8F" w:rsidRPr="00124E8F">
        <w:noBreakHyphen/>
      </w:r>
      <w:r w:rsidRPr="00124E8F">
        <w:t>1</w:t>
      </w:r>
      <w:r w:rsidR="00124E8F" w:rsidRPr="00124E8F">
        <w:noBreakHyphen/>
      </w:r>
      <w:r w:rsidRPr="00124E8F">
        <w:t>201(b)(4) adopts the definition of bank currently codified in Section 36</w:t>
      </w:r>
      <w:r w:rsidR="00124E8F" w:rsidRPr="00124E8F">
        <w:noBreakHyphen/>
      </w:r>
      <w:r w:rsidRPr="00124E8F">
        <w:t>4</w:t>
      </w:r>
      <w:r w:rsidR="00124E8F" w:rsidRPr="00124E8F">
        <w:noBreakHyphen/>
      </w:r>
      <w:r w:rsidRPr="00124E8F">
        <w:t>105(1).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 Conspicuous—Section 36</w:t>
      </w:r>
      <w:r w:rsidR="00124E8F" w:rsidRPr="00124E8F">
        <w:noBreakHyphen/>
      </w:r>
      <w:r w:rsidRPr="00124E8F">
        <w:t>1</w:t>
      </w:r>
      <w:r w:rsidR="00124E8F" w:rsidRPr="00124E8F">
        <w:noBreakHyphen/>
      </w:r>
      <w:r w:rsidRPr="00124E8F">
        <w:t>201(b)(10): The definition of conspicuous is amended to provide more specific examples of terms that are conspicuous.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 Contract—Section 36</w:t>
      </w:r>
      <w:r w:rsidR="00124E8F" w:rsidRPr="00124E8F">
        <w:noBreakHyphen/>
      </w:r>
      <w:r w:rsidRPr="00124E8F">
        <w:t>1</w:t>
      </w:r>
      <w:r w:rsidR="00124E8F" w:rsidRPr="00124E8F">
        <w:noBreakHyphen/>
      </w:r>
      <w:r w:rsidRPr="00124E8F">
        <w:t>201(b)(12): The revised definition emphasizes the distinction between an agreement and a contract.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 Fungible Goods—Section 36</w:t>
      </w:r>
      <w:r w:rsidR="00124E8F" w:rsidRPr="00124E8F">
        <w:noBreakHyphen/>
      </w:r>
      <w:r w:rsidRPr="00124E8F">
        <w:t>1</w:t>
      </w:r>
      <w:r w:rsidR="00124E8F" w:rsidRPr="00124E8F">
        <w:noBreakHyphen/>
      </w:r>
      <w:r w:rsidRPr="00124E8F">
        <w:t>201(b)(18): The revised definition eliminates a reference to securities because Article 8 no longer uses the term fungible to describe securities.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f. Insolvent—Section 36</w:t>
      </w:r>
      <w:r w:rsidR="00124E8F" w:rsidRPr="00124E8F">
        <w:noBreakHyphen/>
      </w:r>
      <w:r w:rsidRPr="00124E8F">
        <w:t>1</w:t>
      </w:r>
      <w:r w:rsidR="00124E8F" w:rsidRPr="00124E8F">
        <w:noBreakHyphen/>
      </w:r>
      <w:r w:rsidRPr="00124E8F">
        <w:t>201(b)(23): The revised definition clarifies that there are three alternative tests to determine whether a person is insolvent.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g. Money—Section 36</w:t>
      </w:r>
      <w:r w:rsidR="00124E8F" w:rsidRPr="00124E8F">
        <w:noBreakHyphen/>
      </w:r>
      <w:r w:rsidRPr="00124E8F">
        <w:t>1</w:t>
      </w:r>
      <w:r w:rsidR="00124E8F" w:rsidRPr="00124E8F">
        <w:noBreakHyphen/>
      </w:r>
      <w:r w:rsidRPr="00124E8F">
        <w:t>201(b)(24): The revised definition provides that a medium of exchange constitutes money only if it is currently authorized by a government. The revised definition also includes a monetary unit of account established by an intergovernmental organization or an agreement between two or more governments.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h. Purchase—Section 36</w:t>
      </w:r>
      <w:r w:rsidR="00124E8F" w:rsidRPr="00124E8F">
        <w:noBreakHyphen/>
      </w:r>
      <w:r w:rsidRPr="00124E8F">
        <w:t>1</w:t>
      </w:r>
      <w:r w:rsidR="00124E8F" w:rsidRPr="00124E8F">
        <w:noBreakHyphen/>
      </w:r>
      <w:r w:rsidRPr="00124E8F">
        <w:t>201(b)(29): The revised definition of purchase includes taking an interest in property by lease.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 Surety—Section 36</w:t>
      </w:r>
      <w:r w:rsidR="00124E8F" w:rsidRPr="00124E8F">
        <w:noBreakHyphen/>
      </w:r>
      <w:r w:rsidRPr="00124E8F">
        <w:t>1</w:t>
      </w:r>
      <w:r w:rsidR="00124E8F" w:rsidRPr="00124E8F">
        <w:noBreakHyphen/>
      </w:r>
      <w:r w:rsidRPr="00124E8F">
        <w:t>201(b)(39): The revised definition includes not only guarantors, but also other secondary obligors.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4. Definitions from the former Section 36</w:t>
      </w:r>
      <w:r w:rsidR="00124E8F" w:rsidRPr="00124E8F">
        <w:noBreakHyphen/>
      </w:r>
      <w:r w:rsidRPr="00124E8F">
        <w:t>1</w:t>
      </w:r>
      <w:r w:rsidR="00124E8F" w:rsidRPr="00124E8F">
        <w:noBreakHyphen/>
      </w:r>
      <w:r w:rsidRPr="00124E8F">
        <w:t>201 adopted and included in revised Section 36</w:t>
      </w:r>
      <w:r w:rsidR="00124E8F" w:rsidRPr="00124E8F">
        <w:noBreakHyphen/>
      </w:r>
      <w:r w:rsidRPr="00124E8F">
        <w:t>1</w:t>
      </w:r>
      <w:r w:rsidR="00124E8F" w:rsidRPr="00124E8F">
        <w:noBreakHyphen/>
      </w:r>
      <w:r w:rsidRPr="00124E8F">
        <w:t>201(b) without substantive changes: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Action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 Aggrieved party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 Branch</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 Burden of establishing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 Creditor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f. Fault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g. Genuine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h. Insolvency Proceeding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 Organization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j. Party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k. Person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 Purchaser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m. Remedy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 Representative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 Right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p. Send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q. Term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 Unauthorized Signature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Contracts and agency, generally, see </w:t>
      </w:r>
      <w:r w:rsidR="00124E8F" w:rsidRPr="00124E8F">
        <w:t xml:space="preserve">Section </w:t>
      </w:r>
      <w:r w:rsidRPr="00124E8F">
        <w:t>32</w:t>
      </w:r>
      <w:r w:rsidR="00124E8F" w:rsidRPr="00124E8F">
        <w:noBreakHyphen/>
      </w:r>
      <w:r w:rsidRPr="00124E8F">
        <w:t>1</w:t>
      </w:r>
      <w:r w:rsidR="00124E8F" w:rsidRPr="00124E8F">
        <w:noBreakHyphen/>
      </w:r>
      <w:r w:rsidRPr="00124E8F">
        <w:t>10 et seq.</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Documents of title, see </w:t>
      </w:r>
      <w:r w:rsidR="00124E8F" w:rsidRPr="00124E8F">
        <w:t xml:space="preserve">Section </w:t>
      </w:r>
      <w:r w:rsidRPr="00124E8F">
        <w:t>36</w:t>
      </w:r>
      <w:r w:rsidR="00124E8F" w:rsidRPr="00124E8F">
        <w:noBreakHyphen/>
      </w:r>
      <w:r w:rsidRPr="00124E8F">
        <w:t>7</w:t>
      </w:r>
      <w:r w:rsidR="00124E8F" w:rsidRPr="00124E8F">
        <w:noBreakHyphen/>
      </w:r>
      <w:r w:rsidRPr="00124E8F">
        <w:t>101 et seq.</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Prove</w:t>
      </w:r>
      <w:r w:rsidRPr="00124E8F">
        <w:t>”</w:t>
      </w:r>
      <w:r w:rsidR="00653935" w:rsidRPr="00124E8F">
        <w:t xml:space="preserve"> as defined with respect to funds transfers, see </w:t>
      </w:r>
      <w:r w:rsidRPr="00124E8F">
        <w:t xml:space="preserve">Section </w:t>
      </w:r>
      <w:r w:rsidR="00653935" w:rsidRPr="00124E8F">
        <w:t>36</w:t>
      </w:r>
      <w:r w:rsidRPr="00124E8F">
        <w:noBreakHyphen/>
      </w:r>
      <w:r w:rsidR="00653935" w:rsidRPr="00124E8F">
        <w:t>4A</w:t>
      </w:r>
      <w:r w:rsidRPr="00124E8F">
        <w:noBreakHyphen/>
      </w:r>
      <w:r w:rsidR="00653935" w:rsidRPr="00124E8F">
        <w:t>105.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When holder takes commercial instrument for value, see </w:t>
      </w:r>
      <w:r w:rsidR="00124E8F" w:rsidRPr="00124E8F">
        <w:t xml:space="preserve">Section </w:t>
      </w:r>
      <w:r w:rsidRPr="00124E8F">
        <w:t>36</w:t>
      </w:r>
      <w:r w:rsidR="00124E8F" w:rsidRPr="00124E8F">
        <w:noBreakHyphen/>
      </w:r>
      <w:r w:rsidRPr="00124E8F">
        <w:t>3</w:t>
      </w:r>
      <w:r w:rsidR="00124E8F" w:rsidRPr="00124E8F">
        <w:noBreakHyphen/>
      </w:r>
      <w:r w:rsidRPr="00124E8F">
        <w:t>303.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ALR Library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17 ALR 5th 1 , Effectiveness of Employer</w:t>
      </w:r>
      <w:r w:rsidR="00124E8F" w:rsidRPr="00124E8F">
        <w:t>’</w:t>
      </w:r>
      <w:r w:rsidRPr="00124E8F">
        <w:t>s Disclaimer of Representations in Personnel Manual or Employee Handbook Altering At</w:t>
      </w:r>
      <w:r w:rsidR="00124E8F" w:rsidRPr="00124E8F">
        <w:noBreakHyphen/>
      </w:r>
      <w:r w:rsidRPr="00124E8F">
        <w:t>Will Employment Relationship.</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76 ALR 3rd 11 , Equipment Leases as Security Interest Within Uniform Commercial Code </w:t>
      </w:r>
      <w:r w:rsidR="00124E8F" w:rsidRPr="00124E8F">
        <w:t xml:space="preserve">Section </w:t>
      </w:r>
      <w:r w:rsidRPr="00124E8F">
        <w:t>1</w:t>
      </w:r>
      <w:r w:rsidR="00124E8F" w:rsidRPr="00124E8F">
        <w:noBreakHyphen/>
      </w:r>
      <w:r w:rsidRPr="00124E8F">
        <w:t>201(37).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Limitation of Actions </w:t>
      </w:r>
      <w:r w:rsidR="00124E8F" w:rsidRPr="00124E8F">
        <w:t xml:space="preserve">Section </w:t>
      </w:r>
      <w:r w:rsidRPr="00124E8F">
        <w:t>33, Actions Relating to Property.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Master and Servant </w:t>
      </w:r>
      <w:r w:rsidR="00124E8F" w:rsidRPr="00124E8F">
        <w:t xml:space="preserve">Section </w:t>
      </w:r>
      <w:r w:rsidRPr="00124E8F">
        <w:t>23, Conspicuousness.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LAW REVIEW AND JOURNAL COMMENTARIES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Commercial reasonableness under U.C.C. section 36</w:t>
      </w:r>
      <w:r w:rsidR="00124E8F" w:rsidRPr="00124E8F">
        <w:noBreakHyphen/>
      </w:r>
      <w:r w:rsidRPr="00124E8F">
        <w:t>9</w:t>
      </w:r>
      <w:r w:rsidR="00124E8F" w:rsidRPr="00124E8F">
        <w:noBreakHyphen/>
      </w:r>
      <w:r w:rsidRPr="00124E8F">
        <w:t>504(3) interpreted. 39 S.C. L. Rev. 155 (Autumn 1987).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 Modification Under Duress. 33 S.C. L. Rev. 615 (May 1982).</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Lender Beware</w:t>
      </w:r>
      <w:r w:rsidRPr="00124E8F">
        <w:t>”</w:t>
      </w:r>
      <w:r w:rsidRPr="00124E8F">
        <w:noBreakHyphen/>
      </w:r>
      <w:r w:rsidR="00653935" w:rsidRPr="00124E8F">
        <w:t>A analysis of lender liability for construction defects under the implied warranty of habitability. Commodo Caveo. 59 S.C. Law Rev. 493 (Spring 2008).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Mandatory Recording of Personal Property Leases in South Carolina: An Examination of the South Carolina Bailment Statute as Affected by U.C.C. Article Nine. 30 S.C. L. Rev. 557.</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What is a contract? Sidney W. DeLong, 67 S.C. L. Rev. 99 (Autumn, 2015).</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202.</w:t>
      </w:r>
      <w:r w:rsidR="00653935" w:rsidRPr="00124E8F">
        <w:t xml:space="preserve"> Notice; knowledge.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(a) Subject to subsection (f), a person has </w:t>
      </w:r>
      <w:r w:rsidR="00124E8F" w:rsidRPr="00124E8F">
        <w:t>“</w:t>
      </w:r>
      <w:r w:rsidRPr="00124E8F">
        <w:t>notice</w:t>
      </w:r>
      <w:r w:rsidR="00124E8F" w:rsidRPr="00124E8F">
        <w:t>”</w:t>
      </w:r>
      <w:r w:rsidRPr="00124E8F">
        <w:t xml:space="preserve"> of a fact if the person: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has actual knowledge of it;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has received a notice or notification of it;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(3) from all the facts and circumstances known to the person at the time in question, has reason to know that it exists.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(b) </w:t>
      </w:r>
      <w:r w:rsidR="00124E8F" w:rsidRPr="00124E8F">
        <w:t>“</w:t>
      </w:r>
      <w:r w:rsidRPr="00124E8F">
        <w:t>Knowledge</w:t>
      </w:r>
      <w:r w:rsidR="00124E8F" w:rsidRPr="00124E8F">
        <w:t>”</w:t>
      </w:r>
      <w:r w:rsidRPr="00124E8F">
        <w:t xml:space="preserve"> means actual knowledge. </w:t>
      </w:r>
      <w:r w:rsidR="00124E8F" w:rsidRPr="00124E8F">
        <w:t>“</w:t>
      </w:r>
      <w:r w:rsidRPr="00124E8F">
        <w:t>Knows</w:t>
      </w:r>
      <w:r w:rsidR="00124E8F" w:rsidRPr="00124E8F">
        <w:t>”</w:t>
      </w:r>
      <w:r w:rsidRPr="00124E8F">
        <w:t xml:space="preserve"> has a corresponding meaning.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(c) </w:t>
      </w:r>
      <w:r w:rsidR="00124E8F" w:rsidRPr="00124E8F">
        <w:t>“</w:t>
      </w:r>
      <w:r w:rsidRPr="00124E8F">
        <w:t>Discover</w:t>
      </w:r>
      <w:r w:rsidR="00124E8F" w:rsidRPr="00124E8F">
        <w:t>”</w:t>
      </w:r>
      <w:r w:rsidRPr="00124E8F">
        <w:t xml:space="preserve">, </w:t>
      </w:r>
      <w:r w:rsidR="00124E8F" w:rsidRPr="00124E8F">
        <w:t>“</w:t>
      </w:r>
      <w:r w:rsidRPr="00124E8F">
        <w:t>learn</w:t>
      </w:r>
      <w:r w:rsidR="00124E8F" w:rsidRPr="00124E8F">
        <w:t>”</w:t>
      </w:r>
      <w:r w:rsidRPr="00124E8F">
        <w:t>, or words of similar import refer to knowledge rather than to reason to know.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(d) A person </w:t>
      </w:r>
      <w:r w:rsidR="00124E8F" w:rsidRPr="00124E8F">
        <w:t>“</w:t>
      </w:r>
      <w:r w:rsidRPr="00124E8F">
        <w:t>notifies</w:t>
      </w:r>
      <w:r w:rsidR="00124E8F" w:rsidRPr="00124E8F">
        <w:t>”</w:t>
      </w:r>
      <w:r w:rsidRPr="00124E8F">
        <w:t xml:space="preserve"> or </w:t>
      </w:r>
      <w:r w:rsidR="00124E8F" w:rsidRPr="00124E8F">
        <w:t>“</w:t>
      </w:r>
      <w:r w:rsidRPr="00124E8F">
        <w:t>gives</w:t>
      </w:r>
      <w:r w:rsidR="00124E8F" w:rsidRPr="00124E8F">
        <w:t>”</w:t>
      </w:r>
      <w:r w:rsidRPr="00124E8F">
        <w:t xml:space="preserve"> a notice or notification to another person by taking such steps as may be reasonably required to inform the other person in ordinary course, whether or not the other person actually comes to know of it.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(e) Subject to subsection (f), a person </w:t>
      </w:r>
      <w:r w:rsidR="00124E8F" w:rsidRPr="00124E8F">
        <w:t>“</w:t>
      </w:r>
      <w:r w:rsidRPr="00124E8F">
        <w:t>receives</w:t>
      </w:r>
      <w:r w:rsidR="00124E8F" w:rsidRPr="00124E8F">
        <w:t>”</w:t>
      </w:r>
      <w:r w:rsidRPr="00124E8F">
        <w:t xml:space="preserve"> a notice or notification when: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it comes to that person</w:t>
      </w:r>
      <w:r w:rsidR="00124E8F" w:rsidRPr="00124E8F">
        <w:t>’</w:t>
      </w:r>
      <w:r w:rsidRPr="00124E8F">
        <w:t>s attention;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it is duly delivered in a form reasonable under the circumstances at the place of business through which the contract was made or at another location held out by that person as the place for receipt of such communications.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124E8F" w:rsidRPr="00124E8F">
        <w:t>’</w:t>
      </w:r>
      <w:r w:rsidRPr="00124E8F">
        <w:t xml:space="preserve">s attention if the organization had exercised due diligence. An organization exercises due diligence if it maintains </w:t>
      </w:r>
      <w:r w:rsidRPr="00124E8F">
        <w:lastRenderedPageBreak/>
        <w:t>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w:t>
      </w:r>
      <w:r w:rsidR="00124E8F" w:rsidRPr="00124E8F">
        <w:t>’</w:t>
      </w:r>
      <w:r w:rsidRPr="00124E8F">
        <w:t>s regular duties or the individual has reason to know of the transaction and that the transaction would be materially affected by the information.</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201; 1966 (54) 2716; 1988 Act No. 494, </w:t>
      </w:r>
      <w:r w:rsidRPr="00124E8F">
        <w:t xml:space="preserve">Section </w:t>
      </w:r>
      <w:r w:rsidR="00653935" w:rsidRPr="00124E8F">
        <w:t xml:space="preserve">2; 1991 Act No. 161, </w:t>
      </w:r>
      <w:r w:rsidRPr="00124E8F">
        <w:t xml:space="preserve">Section </w:t>
      </w:r>
      <w:r w:rsidR="00653935" w:rsidRPr="00124E8F">
        <w:t xml:space="preserve">2(A); 2001 Act No. 67, </w:t>
      </w:r>
      <w:r w:rsidRPr="00124E8F">
        <w:t xml:space="preserve">Section </w:t>
      </w:r>
      <w:r w:rsidR="00653935" w:rsidRPr="00124E8F">
        <w:t xml:space="preserve">3;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201;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Derived from former Section 1</w:t>
      </w:r>
      <w:r w:rsidR="00124E8F" w:rsidRPr="00124E8F">
        <w:noBreakHyphen/>
      </w:r>
      <w:r w:rsidRPr="00124E8F">
        <w:t>201(25)</w:t>
      </w:r>
      <w:r w:rsidR="00124E8F" w:rsidRPr="00124E8F">
        <w:noBreakHyphen/>
      </w:r>
      <w:r w:rsidRPr="00124E8F">
        <w:t>(27).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These provisions are substantive rather than purely definitional. Accordingly, they have been relocated from Section 1</w:t>
      </w:r>
      <w:r w:rsidR="00124E8F" w:rsidRPr="00124E8F">
        <w:noBreakHyphen/>
      </w:r>
      <w:r w:rsidRPr="00124E8F">
        <w:t xml:space="preserve">201 to this section. The reference to the </w:t>
      </w:r>
      <w:r w:rsidR="00124E8F" w:rsidRPr="00124E8F">
        <w:t>“</w:t>
      </w:r>
      <w:r w:rsidRPr="00124E8F">
        <w:t>forgotten notice</w:t>
      </w:r>
      <w:r w:rsidR="00124E8F" w:rsidRPr="00124E8F">
        <w:t>”</w:t>
      </w:r>
      <w:r w:rsidRPr="00124E8F">
        <w:t xml:space="preserve"> doctrine has been deleted.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Under subsection (a), a person has notice of a fact when, inter alia, the person has received a notification of the fact in question.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As provided in subsection (d), the word </w:t>
      </w:r>
      <w:r w:rsidR="00124E8F" w:rsidRPr="00124E8F">
        <w:t>“</w:t>
      </w:r>
      <w:r w:rsidRPr="00124E8F">
        <w:t>notifies</w:t>
      </w:r>
      <w:r w:rsidR="00124E8F" w:rsidRPr="00124E8F">
        <w:t>”</w:t>
      </w:r>
      <w:r w:rsidRPr="00124E8F">
        <w:t xml:space="preserve"> is used when the essential fact is the proper dispatch of the notice, not its receipt. Compare </w:t>
      </w:r>
      <w:r w:rsidR="00124E8F" w:rsidRPr="00124E8F">
        <w:t>“</w:t>
      </w:r>
      <w:r w:rsidRPr="00124E8F">
        <w:t>Send.</w:t>
      </w:r>
      <w:r w:rsidR="00124E8F" w:rsidRPr="00124E8F">
        <w:t>”</w:t>
      </w:r>
      <w:r w:rsidRPr="00124E8F">
        <w:t xml:space="preserve"> When the essential fact is the other party</w:t>
      </w:r>
      <w:r w:rsidR="00124E8F" w:rsidRPr="00124E8F">
        <w:t>’</w:t>
      </w:r>
      <w:r w:rsidRPr="00124E8F">
        <w:t>s receipt of the notice, that is stated. Subsection (e) states when a notification is received.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 Subsection (f) makes clear that notice, knowledge, or a notification, although </w:t>
      </w:r>
      <w:r w:rsidR="00124E8F" w:rsidRPr="00124E8F">
        <w:t>“</w:t>
      </w:r>
      <w:r w:rsidRPr="00124E8F">
        <w:t>received,</w:t>
      </w:r>
      <w:r w:rsidR="00124E8F" w:rsidRPr="00124E8F">
        <w:t>”</w:t>
      </w:r>
      <w:r w:rsidRPr="00124E8F">
        <w:t xml:space="preserve"> for instance, by a clerk in Department A of an organization, is effective for a transaction conducted in Department B only from the time when it was or should have been communicated to the individual conducting that transaction.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derived from former Sections 36</w:t>
      </w:r>
      <w:r w:rsidR="00124E8F" w:rsidRPr="00124E8F">
        <w:noBreakHyphen/>
      </w:r>
      <w:r w:rsidRPr="00124E8F">
        <w:t>1</w:t>
      </w:r>
      <w:r w:rsidR="00124E8F" w:rsidRPr="00124E8F">
        <w:noBreakHyphen/>
      </w:r>
      <w:r w:rsidRPr="00124E8F">
        <w:t>201(25)—(27). Subsection (a), specifying when a person has notice of a fact, is identical to former Section 36</w:t>
      </w:r>
      <w:r w:rsidR="00124E8F" w:rsidRPr="00124E8F">
        <w:noBreakHyphen/>
      </w:r>
      <w:r w:rsidRPr="00124E8F">
        <w:t>1</w:t>
      </w:r>
      <w:r w:rsidR="00124E8F" w:rsidRPr="00124E8F">
        <w:noBreakHyphen/>
      </w:r>
      <w:r w:rsidRPr="00124E8F">
        <w:t xml:space="preserve">201(25)(a)—(c). Subsection (b), defining </w:t>
      </w:r>
      <w:r w:rsidR="00124E8F" w:rsidRPr="00124E8F">
        <w:t>“</w:t>
      </w:r>
      <w:r w:rsidRPr="00124E8F">
        <w:t>knowledge</w:t>
      </w:r>
      <w:r w:rsidR="00124E8F" w:rsidRPr="00124E8F">
        <w:t>”</w:t>
      </w:r>
      <w:r w:rsidRPr="00124E8F">
        <w:t xml:space="preserve"> and </w:t>
      </w:r>
      <w:r w:rsidR="00124E8F" w:rsidRPr="00124E8F">
        <w:t>“</w:t>
      </w:r>
      <w:r w:rsidRPr="00124E8F">
        <w:t>knows</w:t>
      </w:r>
      <w:r w:rsidR="00124E8F" w:rsidRPr="00124E8F">
        <w:t>”</w:t>
      </w:r>
      <w:r w:rsidRPr="00124E8F">
        <w:t xml:space="preserve"> is adopted without substantive changes from the second paragraph of former Section 36</w:t>
      </w:r>
      <w:r w:rsidR="00124E8F" w:rsidRPr="00124E8F">
        <w:noBreakHyphen/>
      </w:r>
      <w:r w:rsidRPr="00124E8F">
        <w:t>1</w:t>
      </w:r>
      <w:r w:rsidR="00124E8F" w:rsidRPr="00124E8F">
        <w:noBreakHyphen/>
      </w:r>
      <w:r w:rsidRPr="00124E8F">
        <w:t xml:space="preserve">201(25). Subsection (c), defining </w:t>
      </w:r>
      <w:r w:rsidR="00124E8F" w:rsidRPr="00124E8F">
        <w:t>“</w:t>
      </w:r>
      <w:r w:rsidRPr="00124E8F">
        <w:t>discover</w:t>
      </w:r>
      <w:r w:rsidR="00124E8F" w:rsidRPr="00124E8F">
        <w:t>”</w:t>
      </w:r>
      <w:r w:rsidRPr="00124E8F">
        <w:t xml:space="preserve"> and </w:t>
      </w:r>
      <w:r w:rsidR="00124E8F" w:rsidRPr="00124E8F">
        <w:t>“</w:t>
      </w:r>
      <w:r w:rsidRPr="00124E8F">
        <w:t>learn,</w:t>
      </w:r>
      <w:r w:rsidR="00124E8F" w:rsidRPr="00124E8F">
        <w:t>”</w:t>
      </w:r>
      <w:r w:rsidRPr="00124E8F">
        <w:t xml:space="preserve"> is also substantively identical to the second paragraph of former Section 36</w:t>
      </w:r>
      <w:r w:rsidR="00124E8F" w:rsidRPr="00124E8F">
        <w:noBreakHyphen/>
      </w:r>
      <w:r w:rsidRPr="00124E8F">
        <w:t>1</w:t>
      </w:r>
      <w:r w:rsidR="00124E8F" w:rsidRPr="00124E8F">
        <w:noBreakHyphen/>
      </w:r>
      <w:r w:rsidRPr="00124E8F">
        <w:t xml:space="preserve">201(25). Subsection (d), specifying when a person </w:t>
      </w:r>
      <w:r w:rsidR="00124E8F" w:rsidRPr="00124E8F">
        <w:t>“</w:t>
      </w:r>
      <w:r w:rsidRPr="00124E8F">
        <w:t>notifies</w:t>
      </w:r>
      <w:r w:rsidR="00124E8F" w:rsidRPr="00124E8F">
        <w:t>”</w:t>
      </w:r>
      <w:r w:rsidRPr="00124E8F">
        <w:t xml:space="preserve"> or gives </w:t>
      </w:r>
      <w:r w:rsidR="00124E8F" w:rsidRPr="00124E8F">
        <w:t>“</w:t>
      </w:r>
      <w:r w:rsidRPr="00124E8F">
        <w:t>notice or notification,</w:t>
      </w:r>
      <w:r w:rsidR="00124E8F" w:rsidRPr="00124E8F">
        <w:t>”</w:t>
      </w:r>
      <w:r w:rsidRPr="00124E8F">
        <w:t xml:space="preserve"> is substantively identical to the first sentence of former Section 36</w:t>
      </w:r>
      <w:r w:rsidR="00124E8F" w:rsidRPr="00124E8F">
        <w:noBreakHyphen/>
      </w:r>
      <w:r w:rsidRPr="00124E8F">
        <w:t>1</w:t>
      </w:r>
      <w:r w:rsidR="00124E8F" w:rsidRPr="00124E8F">
        <w:noBreakHyphen/>
      </w:r>
      <w:r w:rsidRPr="00124E8F">
        <w:t>201(26). Subsection (e), specifying when a person receives notice, is substantively identical to the second sentence of former Section 36</w:t>
      </w:r>
      <w:r w:rsidR="00124E8F" w:rsidRPr="00124E8F">
        <w:noBreakHyphen/>
      </w:r>
      <w:r w:rsidRPr="00124E8F">
        <w:t>1</w:t>
      </w:r>
      <w:r w:rsidR="00124E8F" w:rsidRPr="00124E8F">
        <w:noBreakHyphen/>
      </w:r>
      <w:r w:rsidRPr="00124E8F">
        <w:t>201(26), but unlike the former statute, subsection (e) expressly states that the receipt of notice or notification by a person is subject to the rules of determining when notification received by an organization is effective. Subsection (f), specifying when notification received by an organization is effective, is substantially identical Section 36</w:t>
      </w:r>
      <w:r w:rsidR="00124E8F" w:rsidRPr="00124E8F">
        <w:noBreakHyphen/>
      </w:r>
      <w:r w:rsidRPr="00124E8F">
        <w:t>1</w:t>
      </w:r>
      <w:r w:rsidR="00124E8F" w:rsidRPr="00124E8F">
        <w:noBreakHyphen/>
      </w:r>
      <w:r w:rsidRPr="00124E8F">
        <w:t>201 (27).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 Former Section 36</w:t>
      </w:r>
      <w:r w:rsidR="00124E8F" w:rsidRPr="00124E8F">
        <w:noBreakHyphen/>
      </w:r>
      <w:r w:rsidRPr="00124E8F">
        <w:t>1</w:t>
      </w:r>
      <w:r w:rsidR="00124E8F" w:rsidRPr="00124E8F">
        <w:noBreakHyphen/>
      </w:r>
      <w:r w:rsidRPr="00124E8F">
        <w:t>202 provided that a document in due form purporting to be a bill of lading or any other document authorized or required to be issued by a third party was prima facie evidence of its own authority, genuineness, and of the facts stated in the document by a third party. With minor stylistic changes, former Section 36</w:t>
      </w:r>
      <w:r w:rsidR="00124E8F" w:rsidRPr="00124E8F">
        <w:noBreakHyphen/>
      </w:r>
      <w:r w:rsidRPr="00124E8F">
        <w:t>1</w:t>
      </w:r>
      <w:r w:rsidR="00124E8F" w:rsidRPr="00124E8F">
        <w:noBreakHyphen/>
      </w:r>
      <w:r w:rsidRPr="00124E8F">
        <w:t>202 is codified in revised Section 36</w:t>
      </w:r>
      <w:r w:rsidR="00124E8F" w:rsidRPr="00124E8F">
        <w:noBreakHyphen/>
      </w:r>
      <w:r w:rsidRPr="00124E8F">
        <w:t>1</w:t>
      </w:r>
      <w:r w:rsidR="00124E8F" w:rsidRPr="00124E8F">
        <w:noBreakHyphen/>
      </w:r>
      <w:r w:rsidRPr="00124E8F">
        <w:t>307.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179.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361k179.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Sections </w:t>
      </w:r>
      <w:r w:rsidRPr="00124E8F">
        <w:t xml:space="preserve"> 306, 309.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S.C. Jur. Evidence </w:t>
      </w:r>
      <w:r w:rsidR="00124E8F" w:rsidRPr="00124E8F">
        <w:t xml:space="preserve">Section </w:t>
      </w:r>
      <w:r w:rsidRPr="00124E8F">
        <w:t>76, Commercial Paper and Related Documents.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203.</w:t>
      </w:r>
      <w:r w:rsidR="00653935" w:rsidRPr="00124E8F">
        <w:t xml:space="preserve"> Lease distinguished from security interest.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Whether a transaction in the form of a lease creates a lease or security interest is determined by the facts of each case.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the original term of the lease is equal to or greater than the remaining economic life of the goods;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the lessee is bound to renew the lease for the remaining economic life of the goods or is bound to become the owner of the goods;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(3) the lessee has an option to renew the lease for the remaining economic life of the goods for no additional consideration or for nominal additional consideration upon compliance with the lease agreement;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(4) the lessee has an option to become the owner of the goods for no additional consideration or for nominal additional consideration upon compliance with the lease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(c) A transaction in the form of a lease does not create a security interest merely because: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the present value of the consideration the lessee is obligated to pay the lessor for the right to possession and use of the goods is substantially equal to or is greater than the fair market value of the goods at the time the lease is entered into;</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the lessee assumes risk of loss of the goods;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(3) the lessee agrees to pay, with respect to the goods, taxes, insurance, filing, recording, or registration fees, or service or maintenance costs;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(4) the lessee has an option to renew the lease or to become the owner of the goods;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(5) the lessee has an option to renew the lease for a fixed rent that is equal to or greater than the reasonably predictable fair market rent for the use of the goods for the term of the renewal at the time the option is to be performed;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(6) the lessee has an option to become the owner of the goods for a fixed price that is equal to or greater than the reasonably predictable fair market value of the goods at the time the option is to be performed.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(d) Additional consideration is nominal if it is less than the lessee</w:t>
      </w:r>
      <w:r w:rsidR="00124E8F" w:rsidRPr="00124E8F">
        <w:t>’</w:t>
      </w:r>
      <w:r w:rsidRPr="00124E8F">
        <w:t>s reasonably predictable cost of performing under the lease agreement if the option is not exercised. Additional consideration is not nominal if:</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when the option to renew the lease is granted to the lessee, the rent is stated to be the fair market rent for the use of the goods for the term of the renewal determined at the time the option is to be performed;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when the option to become the owner of the goods is granted to the lessee, the price is stated to be the fair market value of the goods determined at the time the option is to be performed.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(e) The </w:t>
      </w:r>
      <w:r w:rsidR="00124E8F" w:rsidRPr="00124E8F">
        <w:t>“</w:t>
      </w:r>
      <w:r w:rsidRPr="00124E8F">
        <w:t>remaining economic life of the goods</w:t>
      </w:r>
      <w:r w:rsidR="00124E8F" w:rsidRPr="00124E8F">
        <w:t>”</w:t>
      </w:r>
      <w:r w:rsidRPr="00124E8F">
        <w:t xml:space="preserve"> and </w:t>
      </w:r>
      <w:r w:rsidR="00124E8F" w:rsidRPr="00124E8F">
        <w:t>“</w:t>
      </w:r>
      <w:r w:rsidRPr="00124E8F">
        <w:t>reasonably predictable</w:t>
      </w:r>
      <w:r w:rsidR="00124E8F" w:rsidRPr="00124E8F">
        <w:t>”</w:t>
      </w:r>
      <w:r w:rsidRPr="00124E8F">
        <w:t xml:space="preserve"> fair market rent, fair market value, or cost of performing under the lease agreement must be determined with reference to the facts and circumstances at the time the transaction is entered into.</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201; 1966 (54) 2716; 1988 Act No. 494, </w:t>
      </w:r>
      <w:r w:rsidRPr="00124E8F">
        <w:t xml:space="preserve">Section </w:t>
      </w:r>
      <w:r w:rsidR="00653935" w:rsidRPr="00124E8F">
        <w:t xml:space="preserve">2; 1991 Act No. 161, </w:t>
      </w:r>
      <w:r w:rsidRPr="00124E8F">
        <w:t xml:space="preserve">Section </w:t>
      </w:r>
      <w:r w:rsidR="00653935" w:rsidRPr="00124E8F">
        <w:t xml:space="preserve">2(A); 2001 Act No. 67, </w:t>
      </w:r>
      <w:r w:rsidRPr="00124E8F">
        <w:t xml:space="preserve">Section </w:t>
      </w:r>
      <w:r w:rsidR="00653935" w:rsidRPr="00124E8F">
        <w:t xml:space="preserve">3;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201;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201(37).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This section is substantively identical to those portions of former Section 1</w:t>
      </w:r>
      <w:r w:rsidR="00124E8F" w:rsidRPr="00124E8F">
        <w:noBreakHyphen/>
      </w:r>
      <w:r w:rsidRPr="00124E8F">
        <w:t xml:space="preserve">201(37) that distinguished </w:t>
      </w:r>
      <w:r w:rsidR="00124E8F" w:rsidRPr="00124E8F">
        <w:t>“</w:t>
      </w:r>
      <w:r w:rsidRPr="00124E8F">
        <w:t>true</w:t>
      </w:r>
      <w:r w:rsidR="00124E8F" w:rsidRPr="00124E8F">
        <w:t>”</w:t>
      </w:r>
      <w:r w:rsidRPr="00124E8F">
        <w:t xml:space="preserve"> leases from security interests, except that the definition of </w:t>
      </w:r>
      <w:r w:rsidR="00124E8F" w:rsidRPr="00124E8F">
        <w:t>“</w:t>
      </w:r>
      <w:r w:rsidRPr="00124E8F">
        <w:t>present value</w:t>
      </w:r>
      <w:r w:rsidR="00124E8F" w:rsidRPr="00124E8F">
        <w:t>”</w:t>
      </w:r>
      <w:r w:rsidRPr="00124E8F">
        <w:t xml:space="preserve"> formerly embedded in Section 1</w:t>
      </w:r>
      <w:r w:rsidR="00124E8F" w:rsidRPr="00124E8F">
        <w:noBreakHyphen/>
      </w:r>
      <w:r w:rsidRPr="00124E8F">
        <w:t>201(37) has been placed in Section 1</w:t>
      </w:r>
      <w:r w:rsidR="00124E8F" w:rsidRPr="00124E8F">
        <w:noBreakHyphen/>
      </w:r>
      <w:r w:rsidRPr="00124E8F">
        <w:t>201(28).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An interest in personal property or fixtures which secures payment or performance of an obligation is a </w:t>
      </w:r>
      <w:r w:rsidR="00124E8F" w:rsidRPr="00124E8F">
        <w:t>“</w:t>
      </w:r>
      <w:r w:rsidRPr="00124E8F">
        <w:t>security interest.</w:t>
      </w:r>
      <w:r w:rsidR="00124E8F" w:rsidRPr="00124E8F">
        <w:t>”</w:t>
      </w:r>
      <w:r w:rsidRPr="00124E8F">
        <w:t xml:space="preserve"> See Section 1</w:t>
      </w:r>
      <w:r w:rsidR="00124E8F" w:rsidRPr="00124E8F">
        <w:noBreakHyphen/>
      </w:r>
      <w:r w:rsidRPr="00124E8F">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One of the reasons it was decided to codify the law with respect to leases was to resolve an issue that created considerable confusion in the courts: what is a lease? The confusion existed, in part, due to the </w:t>
      </w:r>
      <w:r w:rsidRPr="00124E8F">
        <w:lastRenderedPageBreak/>
        <w:t>last two sentences of the definition of security interest in the 1978 Official Text of the Act, Section 1</w:t>
      </w:r>
      <w:r w:rsidR="00124E8F" w:rsidRPr="00124E8F">
        <w:noBreakHyphen/>
      </w:r>
      <w:r w:rsidRPr="00124E8F">
        <w:t>201(37). The confusion was compounded by the rather considerable change in the federal, state and local 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w:t>
      </w:r>
      <w:r w:rsidR="00124E8F" w:rsidRPr="00124E8F">
        <w:t>’</w:t>
      </w:r>
      <w:r w:rsidRPr="00124E8F">
        <w:t>s interest in the goods is limited to its leasehold estate; the residual interest in the goods belongs to the lessor. This has significant implications to the lessee</w:t>
      </w:r>
      <w:r w:rsidR="00124E8F" w:rsidRPr="00124E8F">
        <w:t>’</w:t>
      </w:r>
      <w:r w:rsidRPr="00124E8F">
        <w:t xml:space="preserve">s creditors. </w:t>
      </w:r>
      <w:r w:rsidR="00124E8F" w:rsidRPr="00124E8F">
        <w:t>“</w:t>
      </w:r>
      <w:r w:rsidRPr="00124E8F">
        <w:t>On common law theory, the lessor, since he has not parted with title, is entitled to full protection against the lessee</w:t>
      </w:r>
      <w:r w:rsidR="00124E8F" w:rsidRPr="00124E8F">
        <w:t>’</w:t>
      </w:r>
      <w:r w:rsidRPr="00124E8F">
        <w:t xml:space="preserve">s creditors and trustee in bankruptcy . . . . </w:t>
      </w:r>
      <w:r w:rsidR="00124E8F" w:rsidRPr="00124E8F">
        <w:t>“</w:t>
      </w:r>
      <w:r w:rsidRPr="00124E8F">
        <w:t xml:space="preserve"> 1 G. Gilmore, Security Interests in Personal Property Section 3.6, at 76 (1965).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pre</w:t>
      </w:r>
      <w:r w:rsidR="00124E8F" w:rsidRPr="00124E8F">
        <w:noBreakHyphen/>
      </w:r>
      <w:r w:rsidRPr="00124E8F">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124E8F" w:rsidRPr="00124E8F">
        <w:noBreakHyphen/>
      </w:r>
      <w:r w:rsidRPr="00124E8F">
        <w:t>309. An examination of the common law will not provide an adequate answer to the question of what is a lease. The definition of security interest in Section 1</w:t>
      </w:r>
      <w:r w:rsidR="00124E8F" w:rsidRPr="00124E8F">
        <w:noBreakHyphen/>
      </w:r>
      <w:r w:rsidRPr="00124E8F">
        <w:t>201(37) of the 1978 Official Text of the Act provided that the Article on Secured Transactions (Article 9) governs security interests disguised as leases, i.e., leases intended as security; however, the definition became vague and outmoded.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Lease is defined in Article 2A as a transfer of the right to possession and use of goods for a term, in return for consideration. Section 2A</w:t>
      </w:r>
      <w:r w:rsidR="00124E8F" w:rsidRPr="00124E8F">
        <w:noBreakHyphen/>
      </w:r>
      <w:r w:rsidRPr="00124E8F">
        <w:t>103(1)(j). The definition continues by stating that the retention or creation of a security interest is not a lease. Thus, the task of sharpening the line between true leases and security interests disguised as leases continues to be a function of this Article.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begins where Section 1</w:t>
      </w:r>
      <w:r w:rsidR="00124E8F" w:rsidRPr="00124E8F">
        <w:noBreakHyphen/>
      </w:r>
      <w:r w:rsidRPr="00124E8F">
        <w:t>201(35) leaves off. It draws a sharper line between leases and security interests disguised as leases to create greater certainty in commercial transactions.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Prior to enactment of the rules now codified in this section, the 1978 Official Text of Section 1</w:t>
      </w:r>
      <w:r w:rsidR="00124E8F" w:rsidRPr="00124E8F">
        <w:noBreakHyphen/>
      </w:r>
      <w:r w:rsidRPr="00124E8F">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w:t>
      </w:r>
      <w:r w:rsidR="00124E8F" w:rsidRPr="00124E8F">
        <w:t>’</w:t>
      </w:r>
      <w:r w:rsidRPr="00124E8F">
        <w:t>s lack of storage facilities or its character as a financing party rather than a dealer in goods. Accordingly, this section contains no reference to the parties</w:t>
      </w:r>
      <w:r w:rsidR="00124E8F" w:rsidRPr="00124E8F">
        <w:t>’</w:t>
      </w:r>
      <w:r w:rsidRPr="00124E8F">
        <w:t xml:space="preserve"> intent.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w:t>
      </w:r>
      <w:r w:rsidR="00124E8F" w:rsidRPr="00124E8F">
        <w:t>’</w:t>
      </w:r>
      <w:r w:rsidRPr="00124E8F">
        <w:t xml:space="preserve">s Bakery, Inc., 1 U.C.C. Rep.Serv. (Callaghan) 342 (Bankr.E.D.Pa.1963)) and if one of </w:t>
      </w:r>
      <w:r w:rsidRPr="00124E8F">
        <w:lastRenderedPageBreak/>
        <w:t>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124E8F" w:rsidRPr="00124E8F">
        <w:noBreakHyphen/>
      </w:r>
      <w:r w:rsidRPr="00124E8F">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124E8F" w:rsidRPr="00124E8F">
        <w:noBreakHyphen/>
      </w:r>
      <w:r w:rsidRPr="00124E8F">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124E8F" w:rsidRPr="00124E8F">
        <w:noBreakHyphen/>
      </w:r>
      <w:r w:rsidRPr="00124E8F">
        <w:t>73 (Bankr.W.D.Wis.1983).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124E8F" w:rsidRPr="00124E8F">
        <w:noBreakHyphen/>
      </w:r>
      <w:r w:rsidRPr="00124E8F">
        <w:t>States Leasing Co. v. Ochs, 42 Or.App. 319, 600 P.2d 899(Ct.App.1979), with In re Tillery, 571 F.2d 1361 (5th Cir.1978). Subparagraph (4) restates and expands the provisions of the 1978 Official Text of Section 1</w:t>
      </w:r>
      <w:r w:rsidR="00124E8F" w:rsidRPr="00124E8F">
        <w:noBreakHyphen/>
      </w:r>
      <w:r w:rsidRPr="00124E8F">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Subsections (d) and (e) provide definitions and rules of construction.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to 1988 Amendment.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only changes made in this section by the 1972 Text are in subsections (9) and (37). The new language in subsection (9) fits in with changes as to minerals in Section 9</w:t>
      </w:r>
      <w:r w:rsidR="00124E8F" w:rsidRPr="00124E8F">
        <w:noBreakHyphen/>
      </w:r>
      <w:r w:rsidRPr="00124E8F">
        <w:t>103 which are explained in the references to minerals in the Official Comments and South Carolina Reporter</w:t>
      </w:r>
      <w:r w:rsidR="00124E8F" w:rsidRPr="00124E8F">
        <w:t>’</w:t>
      </w:r>
      <w:r w:rsidRPr="00124E8F">
        <w:t xml:space="preserve">s Notes to that section. The omission of the term </w:t>
      </w:r>
      <w:r w:rsidR="00124E8F" w:rsidRPr="00124E8F">
        <w:t>“</w:t>
      </w:r>
      <w:r w:rsidRPr="00124E8F">
        <w:t>contract rights</w:t>
      </w:r>
      <w:r w:rsidR="00124E8F" w:rsidRPr="00124E8F">
        <w:t>”</w:t>
      </w:r>
      <w:r w:rsidRPr="00124E8F">
        <w:t xml:space="preserve"> in subsection (37) conforms to the elimination of that term from Article 9 in the 1972 Text. See the South Carolina Reporter</w:t>
      </w:r>
      <w:r w:rsidR="00124E8F" w:rsidRPr="00124E8F">
        <w:t>’</w:t>
      </w:r>
      <w:r w:rsidRPr="00124E8F">
        <w:t>s Notes to Section 9</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With one exception, this section is substantively identical to the portion of former Section 36</w:t>
      </w:r>
      <w:r w:rsidR="00124E8F" w:rsidRPr="00124E8F">
        <w:noBreakHyphen/>
      </w:r>
      <w:r w:rsidRPr="00124E8F">
        <w:t>1</w:t>
      </w:r>
      <w:r w:rsidR="00124E8F" w:rsidRPr="00124E8F">
        <w:noBreakHyphen/>
      </w:r>
      <w:r w:rsidRPr="00124E8F">
        <w:t>201(37) that provided the rules and process for distinguishing between a lease and a transaction creating a security interest. The exception is that revised Section 36</w:t>
      </w:r>
      <w:r w:rsidR="00124E8F" w:rsidRPr="00124E8F">
        <w:noBreakHyphen/>
      </w:r>
      <w:r w:rsidRPr="00124E8F">
        <w:t>1</w:t>
      </w:r>
      <w:r w:rsidR="00124E8F" w:rsidRPr="00124E8F">
        <w:noBreakHyphen/>
      </w:r>
      <w:r w:rsidRPr="00124E8F">
        <w:t>203 does not include the definition of present value, which is codified in revised Section 36</w:t>
      </w:r>
      <w:r w:rsidR="00124E8F" w:rsidRPr="00124E8F">
        <w:noBreakHyphen/>
      </w:r>
      <w:r w:rsidRPr="00124E8F">
        <w:t>1</w:t>
      </w:r>
      <w:r w:rsidR="00124E8F" w:rsidRPr="00124E8F">
        <w:noBreakHyphen/>
      </w:r>
      <w:r w:rsidRPr="00124E8F">
        <w:t>201(b)(28).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 Former Section 36</w:t>
      </w:r>
      <w:r w:rsidR="00124E8F" w:rsidRPr="00124E8F">
        <w:noBreakHyphen/>
      </w:r>
      <w:r w:rsidRPr="00124E8F">
        <w:t>1</w:t>
      </w:r>
      <w:r w:rsidR="00124E8F" w:rsidRPr="00124E8F">
        <w:noBreakHyphen/>
      </w:r>
      <w:r w:rsidRPr="00124E8F">
        <w:t>203 imposed the obligation of good faith in the performance and enforcement of contract within the scope of the code. The obligation of good faith is now imposed under revised Section 36</w:t>
      </w:r>
      <w:r w:rsidR="00124E8F" w:rsidRPr="00124E8F">
        <w:noBreakHyphen/>
      </w:r>
      <w:r w:rsidRPr="00124E8F">
        <w:t>1</w:t>
      </w:r>
      <w:r w:rsidR="00124E8F" w:rsidRPr="00124E8F">
        <w:noBreakHyphen/>
      </w:r>
      <w:r w:rsidRPr="00124E8F">
        <w:t>304.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179.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361k179.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Statutes </w:t>
      </w:r>
      <w:r w:rsidR="00124E8F" w:rsidRPr="00124E8F">
        <w:t xml:space="preserve">Sections </w:t>
      </w:r>
      <w:r w:rsidRPr="00124E8F">
        <w:t xml:space="preserve"> 306, 309.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Banks and Banking </w:t>
      </w:r>
      <w:r w:rsidR="00124E8F" w:rsidRPr="00124E8F">
        <w:t xml:space="preserve">Section </w:t>
      </w:r>
      <w:r w:rsidRPr="00124E8F">
        <w:t>163, Good Faith and Fair Dealing.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LAW REVIEW AND JOURNAL COMMENTARIES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Mandatory Recording of Personal Property Leases in South Carolina: An Examination of the South Carolina Bailment Statute as Affected by U.C.C. Article Nine. 30 S.C. L. Rev. 557.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Buyer in ordinary course of business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 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Good faith 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Holder in due course 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Implied warranty 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Interest 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Leases 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Notice 7.5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Standard of review 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Buyer in ordinary course of business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In an action brought by a South Carolina automobile auctioneer against three Virginia retail automobile dealers seeking an order directing the Virginia dealers to surrender possession of their certificates of title, in response to which the Virginia dealers counterclaimed, asserting a superior interest in the automobiles and seeking damages from the auctioneer for conversion of the automobiles and damages for unfair trade practices, the car auctioneer did not qualify as a buyer in ordinary course, under </w:t>
      </w:r>
      <w:r w:rsidR="00124E8F" w:rsidRPr="00124E8F">
        <w:t xml:space="preserve">Section </w:t>
      </w:r>
      <w:r w:rsidRPr="00124E8F">
        <w:t>36</w:t>
      </w:r>
      <w:r w:rsidR="00124E8F" w:rsidRPr="00124E8F">
        <w:noBreakHyphen/>
      </w:r>
      <w:r w:rsidRPr="00124E8F">
        <w:t>1</w:t>
      </w:r>
      <w:r w:rsidR="00124E8F" w:rsidRPr="00124E8F">
        <w:noBreakHyphen/>
      </w:r>
      <w:r w:rsidRPr="00124E8F">
        <w:t>201(9), where the auctioneer knew that the South Carolina buyer who bought the automobiles in question from the Virginia dealers was having financial problems, where he knew that the buyer was slow in delivering the titles for many of the automobiles he was selling through the auction at that time, and where he knew the reason for the buyer</w:t>
      </w:r>
      <w:r w:rsidR="00124E8F" w:rsidRPr="00124E8F">
        <w:t>’</w:t>
      </w:r>
      <w:r w:rsidRPr="00124E8F">
        <w:t>s delay in producing the titles was the bank</w:t>
      </w:r>
      <w:r w:rsidR="00124E8F" w:rsidRPr="00124E8F">
        <w:t>’</w:t>
      </w:r>
      <w:r w:rsidRPr="00124E8F">
        <w:t>s refusal to release titles until the buyer paid for the automobiles. Based on these facts, the auctioneer should have known that if it did not issue the buyer title</w:t>
      </w:r>
      <w:r w:rsidR="00124E8F" w:rsidRPr="00124E8F">
        <w:noBreakHyphen/>
      </w:r>
      <w:r w:rsidRPr="00124E8F">
        <w:t>attached checks, the buyer could default to the bank with the resulting inability to deliver the original titles to the auctioneer and, inasmuch as the auctioneer took this risk with actual knowledge of the circumstances, such actual knowledge prevented the auctioneer from asserting buyer in ordinary course status as a part of a declaratory judgment action to recover the titles. Rawl</w:t>
      </w:r>
      <w:r w:rsidR="00124E8F" w:rsidRPr="00124E8F">
        <w:t>’</w:t>
      </w:r>
      <w:r w:rsidRPr="00124E8F">
        <w:t>s Auto Auction Sales, Inc. v. Dick Herriman Ford, Inc. (C.A.4 (S.C.) 1982) 690 F.2d 422.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Purchaser of vehicle from dealer was a </w:t>
      </w:r>
      <w:r w:rsidR="00124E8F" w:rsidRPr="00124E8F">
        <w:t>“</w:t>
      </w:r>
      <w:r w:rsidRPr="00124E8F">
        <w:t>buyer in the ordinary course of business</w:t>
      </w:r>
      <w:r w:rsidR="00124E8F" w:rsidRPr="00124E8F">
        <w:t>”</w:t>
      </w:r>
      <w:r w:rsidRPr="00124E8F">
        <w:t xml:space="preserve"> and was protected against claim of true owner, where vehicle was displayed by dealer on its lot with sale indicia and in a manner that would indicate that dealer both dealt in goods of this kind and was fully empowered to sell vehicle to buyer in ordinary course of its business; consequently, Code </w:t>
      </w:r>
      <w:r w:rsidR="00124E8F" w:rsidRPr="00124E8F">
        <w:t xml:space="preserve">Section </w:t>
      </w:r>
      <w:r w:rsidRPr="00124E8F">
        <w:t>56</w:t>
      </w:r>
      <w:r w:rsidR="00124E8F" w:rsidRPr="00124E8F">
        <w:noBreakHyphen/>
      </w:r>
      <w:r w:rsidRPr="00124E8F">
        <w:t>19</w:t>
      </w:r>
      <w:r w:rsidR="00124E8F" w:rsidRPr="00124E8F">
        <w:noBreakHyphen/>
      </w:r>
      <w:r w:rsidRPr="00124E8F">
        <w:t>360 is not dispositive where innocent purchaser stands to lose to another, albeit innocent, whose acts made conduct of wrongdoer possible. American Lease Plans, Inc. v. R. C. Jacobs Plumbing, Heating &amp; Air Conditioning, Inc. (S.C. 1979) 274 S.C. 28, 260 S.E.2d 712.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 pawnbroker could not have been a buyer in the ordinary course of business when a person borrowing money pledged property to it, because the borrower was not </w:t>
      </w:r>
      <w:r w:rsidR="00124E8F" w:rsidRPr="00124E8F">
        <w:t>“</w:t>
      </w:r>
      <w:r w:rsidRPr="00124E8F">
        <w:t>a person in the business of selling goods of that kind.</w:t>
      </w:r>
      <w:r w:rsidR="00124E8F" w:rsidRPr="00124E8F">
        <w:t>”</w:t>
      </w:r>
      <w:r w:rsidRPr="00124E8F">
        <w:t xml:space="preserve"> Kimbrell</w:t>
      </w:r>
      <w:r w:rsidR="00124E8F" w:rsidRPr="00124E8F">
        <w:t>’</w:t>
      </w:r>
      <w:r w:rsidRPr="00124E8F">
        <w:t>s Furniture Co., Inc. v. Friedman (S.C. 1973) 261 S.C. 172, 198 S.E.2d 803.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Contract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The relative location of a provision disclaiming that an employee handbook created a contractual right to employment was not </w:t>
      </w:r>
      <w:r w:rsidR="00124E8F" w:rsidRPr="00124E8F">
        <w:t>“</w:t>
      </w:r>
      <w:r w:rsidRPr="00124E8F">
        <w:t>conspicuous</w:t>
      </w:r>
      <w:r w:rsidR="00124E8F" w:rsidRPr="00124E8F">
        <w:t>”</w:t>
      </w:r>
      <w:r w:rsidRPr="00124E8F">
        <w:t xml:space="preserve"> pursuant to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201(10) where the handbook began with a </w:t>
      </w:r>
      <w:r w:rsidR="00124E8F" w:rsidRPr="00124E8F">
        <w:t>“</w:t>
      </w:r>
      <w:r w:rsidRPr="00124E8F">
        <w:t>welcome</w:t>
      </w:r>
      <w:r w:rsidR="00124E8F" w:rsidRPr="00124E8F">
        <w:t>”</w:t>
      </w:r>
      <w:r w:rsidRPr="00124E8F">
        <w:t xml:space="preserve"> section, and the second page of this section contained the disclaimer. Hannah v. United Refrigerated Services, Inc. (S.C.App. 1993) 312 S.C. 42, 430 S.E.2d 539, rehearing denied, certiorari denied. Labor And Employment 51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Good faith</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 bank which cashed payroll checks fraudulently drawn by an employee of the drawer was entitled, based on the application of </w:t>
      </w:r>
      <w:r w:rsidR="00124E8F" w:rsidRPr="00124E8F">
        <w:t>“</w:t>
      </w:r>
      <w:r w:rsidRPr="00124E8F">
        <w:t>the padded payroll defense</w:t>
      </w:r>
      <w:r w:rsidR="00124E8F" w:rsidRPr="00124E8F">
        <w:t>”</w:t>
      </w:r>
      <w:r w:rsidRPr="00124E8F">
        <w:t xml:space="preserve"> (</w:t>
      </w:r>
      <w:r w:rsidR="00124E8F" w:rsidRPr="00124E8F">
        <w:t xml:space="preserve">Section </w:t>
      </w:r>
      <w:r w:rsidRPr="00124E8F">
        <w:t>36</w:t>
      </w:r>
      <w:r w:rsidR="00124E8F" w:rsidRPr="00124E8F">
        <w:noBreakHyphen/>
      </w:r>
      <w:r w:rsidRPr="00124E8F">
        <w:t>3</w:t>
      </w:r>
      <w:r w:rsidR="00124E8F" w:rsidRPr="00124E8F">
        <w:noBreakHyphen/>
      </w:r>
      <w:r w:rsidRPr="00124E8F">
        <w:t xml:space="preserve">405[1][c]), to a directed verdict in an action by the drawer, even though it failed to meet its own guidelines of identification and authorization in cashing the checks, since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201(19) defines </w:t>
      </w:r>
      <w:r w:rsidR="00124E8F" w:rsidRPr="00124E8F">
        <w:t>“</w:t>
      </w:r>
      <w:r w:rsidRPr="00124E8F">
        <w:t>good faith</w:t>
      </w:r>
      <w:r w:rsidR="00124E8F" w:rsidRPr="00124E8F">
        <w:t>”</w:t>
      </w:r>
      <w:r w:rsidRPr="00124E8F">
        <w:t xml:space="preserve"> as </w:t>
      </w:r>
      <w:r w:rsidR="00124E8F" w:rsidRPr="00124E8F">
        <w:t>“</w:t>
      </w:r>
      <w:r w:rsidRPr="00124E8F">
        <w:t>honesty in fact in the conduct or transaction concerned,</w:t>
      </w:r>
      <w:r w:rsidR="00124E8F" w:rsidRPr="00124E8F">
        <w:t>”</w:t>
      </w:r>
      <w:r w:rsidRPr="00124E8F">
        <w:t xml:space="preserve"> and the bank</w:t>
      </w:r>
      <w:r w:rsidR="00124E8F" w:rsidRPr="00124E8F">
        <w:t>’</w:t>
      </w:r>
      <w:r w:rsidRPr="00124E8F">
        <w:t>s failure to enforce its rules against a known employee was at most mere negligence. Stone Mfg. Co. v. NCNB of South Carolina (S.C.App. 1992) 308 S.C. 287, 417 S.E.2d 628.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4. Holder in due course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payee of a bank check was not a holder in due course of the check where the payee requested the instrument from the bank with the knowledge that the drawer of a check deposited in the payee</w:t>
      </w:r>
      <w:r w:rsidR="00124E8F" w:rsidRPr="00124E8F">
        <w:t>’</w:t>
      </w:r>
      <w:r w:rsidRPr="00124E8F">
        <w:t>s account intended to stop payment on its check leaving an inadequate balance in the payee</w:t>
      </w:r>
      <w:r w:rsidR="00124E8F" w:rsidRPr="00124E8F">
        <w:t>’</w:t>
      </w:r>
      <w:r w:rsidRPr="00124E8F">
        <w:t xml:space="preserve">s account to cover the check issued in consideration of the bank check. Since the payee was not a holder in due course, it took the bank check subject to the defense of failure of consideration as provided by </w:t>
      </w:r>
      <w:r w:rsidR="00124E8F" w:rsidRPr="00124E8F">
        <w:t xml:space="preserve">Section </w:t>
      </w:r>
      <w:r w:rsidRPr="00124E8F">
        <w:t>36</w:t>
      </w:r>
      <w:r w:rsidR="00124E8F" w:rsidRPr="00124E8F">
        <w:noBreakHyphen/>
      </w:r>
      <w:r w:rsidRPr="00124E8F">
        <w:t>3</w:t>
      </w:r>
      <w:r w:rsidR="00124E8F" w:rsidRPr="00124E8F">
        <w:noBreakHyphen/>
      </w:r>
      <w:r w:rsidRPr="00124E8F">
        <w:t>306(c), and therefore the bank was not liable on the instrument. Specialty Flooring Co., Inc. v. Palmetto Federal Sav. Bank of South Carolina (S.C.App. 1990) 302 S.C. 107, 394 S.E.2d 13.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5. Implied warranty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Disclaimer of implied warranty of merchantability contained in two page contract for purchase of component part in fuel metering system satisfied UCC requirements where clause expressly used term </w:t>
      </w:r>
      <w:r w:rsidR="00124E8F" w:rsidRPr="00124E8F">
        <w:t>“</w:t>
      </w:r>
      <w:r w:rsidRPr="00124E8F">
        <w:t>merchantability</w:t>
      </w:r>
      <w:r w:rsidR="00124E8F" w:rsidRPr="00124E8F">
        <w:t>”</w:t>
      </w:r>
      <w:r w:rsidRPr="00124E8F">
        <w:t xml:space="preserve"> and clearly stated that such warranty was disclaimed, and disclaimer was printed in capital letters in large type, distinct from other print in contract, disclaimer was prominently located and parties were sophisticated entities familiar with commercial negotiations. Myrtle Beach Pipeline Corp. v. Emerson Elec. Co., 1993, 843 F.Supp. 1027, affirmed 46 F.3d 1125. Sales 1780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Written contract for the sale of goods fully complied with state requirements regarding exclusion of implied warranty of merchantability, or fitness for a particular purpose, where it specifically provided, in a separate paragraph, that there would be no warranty of merchantability or of fitness for a particular purpose, and where the paragraph was set out in all capital letters. Investors Premium Corp. v. Burroughs Corp. (D.C.S.C. 1974) 389 F.Supp. 39.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Where a conditional sales contract consists of 7 legal sized, double spaced, typed pages in length, and an attempted disclaimer of implied warranty is buried in the text of a lengthy paragraph and is not </w:t>
      </w:r>
      <w:r w:rsidR="00124E8F" w:rsidRPr="00124E8F">
        <w:t>“</w:t>
      </w:r>
      <w:r w:rsidRPr="00124E8F">
        <w:t>in larger or other contrasting type or color</w:t>
      </w:r>
      <w:r w:rsidR="00124E8F" w:rsidRPr="00124E8F">
        <w:t>”</w:t>
      </w:r>
      <w:r w:rsidRPr="00124E8F">
        <w:t xml:space="preserve"> as required by statute, the attempted exclusion of all implied warranties is inoperative because the disclaimer is not </w:t>
      </w:r>
      <w:r w:rsidR="00124E8F" w:rsidRPr="00124E8F">
        <w:t>“</w:t>
      </w:r>
      <w:r w:rsidRPr="00124E8F">
        <w:t>conspicuous</w:t>
      </w:r>
      <w:r w:rsidR="00124E8F" w:rsidRPr="00124E8F">
        <w:t>”</w:t>
      </w:r>
      <w:r w:rsidRPr="00124E8F">
        <w:t>. Cooley v. Salopian Industries, Ltd. (D.C.S.C. 1974) 383 F.Supp. 1114. Sales 1773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Where a conditional sales contract consisted of 7 legal sized, double spaced, typed pages with an attempted disclaimer buried in the text of a lengthy paragraph which was not in larger or contrasting type or color as required by statute, purchaser of defective merchandise could assert any breach of the implied warranty of merchantability, or any breach of implied warranty of fitness for a particular purpose which was applicable. Cooley v. Salopian Industries, Ltd. (D.C.S.C. 1974) 383 F.Supp. 1114. Sales 1773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6. Interest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Under South Carolina law, whatever interest automobile dealership retained in motor vehicle that it </w:t>
      </w:r>
      <w:r w:rsidR="00124E8F" w:rsidRPr="00124E8F">
        <w:t>“</w:t>
      </w:r>
      <w:r w:rsidRPr="00124E8F">
        <w:t>spot delivered</w:t>
      </w:r>
      <w:r w:rsidR="00124E8F" w:rsidRPr="00124E8F">
        <w:t>”</w:t>
      </w:r>
      <w:r w:rsidRPr="00124E8F">
        <w:t xml:space="preserve"> to buyer, subject to buyer</w:t>
      </w:r>
      <w:r w:rsidR="00124E8F" w:rsidRPr="00124E8F">
        <w:t>’</w:t>
      </w:r>
      <w:r w:rsidRPr="00124E8F">
        <w:t>s being approved for financing, was in nature of security, rather than of ownership, interest, where application for certificate of title, vehicle registration, vehicle insurance, and county tax notice all identified buyer as owner of vehicle, where sales agreement stated that dealership retained security interest but did not mention title, and where dealership, prior to buyer</w:t>
      </w:r>
      <w:r w:rsidR="00124E8F" w:rsidRPr="00124E8F">
        <w:t>’</w:t>
      </w:r>
      <w:r w:rsidRPr="00124E8F">
        <w:t xml:space="preserve">s Chapter 7 filing, had sent buyer a collection letter demanding payment but had never sought to recover vehicle; thus, vehicle was included in </w:t>
      </w:r>
      <w:r w:rsidR="00124E8F" w:rsidRPr="00124E8F">
        <w:t>“</w:t>
      </w:r>
      <w:r w:rsidRPr="00124E8F">
        <w:t>property of the estate</w:t>
      </w:r>
      <w:r w:rsidR="00124E8F" w:rsidRPr="00124E8F">
        <w:t>”</w:t>
      </w:r>
      <w:r w:rsidRPr="00124E8F">
        <w:t xml:space="preserve"> and was protected by automatic stay. In re Joyner (Bkrtcy.D.S.C. 2004) 326 B.R. 334. Bankruptcy 2392; Bankruptcy 2579; Secured Transactions 25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action by payee</w:t>
      </w:r>
      <w:r w:rsidR="00124E8F" w:rsidRPr="00124E8F">
        <w:noBreakHyphen/>
      </w:r>
      <w:r w:rsidRPr="00124E8F">
        <w:t xml:space="preserve">holder on note that provided for ten annual and equal payments of principal, plus interest on unpaid balance, commencing on January 1, 1982, on which note maker paid first installment of </w:t>
      </w:r>
      <w:r w:rsidRPr="00124E8F">
        <w:lastRenderedPageBreak/>
        <w:t xml:space="preserve">principal in February 1982, but refused to pay interest for year 1981, court held (1) that under UCC </w:t>
      </w:r>
      <w:r w:rsidR="00124E8F" w:rsidRPr="00124E8F">
        <w:t xml:space="preserve">Section </w:t>
      </w:r>
      <w:r w:rsidRPr="00124E8F">
        <w:t>36</w:t>
      </w:r>
      <w:r w:rsidR="00124E8F" w:rsidRPr="00124E8F">
        <w:noBreakHyphen/>
      </w:r>
      <w:r w:rsidRPr="00124E8F">
        <w:t>3</w:t>
      </w:r>
      <w:r w:rsidR="00124E8F" w:rsidRPr="00124E8F">
        <w:noBreakHyphen/>
      </w:r>
      <w:r w:rsidRPr="00124E8F">
        <w:t xml:space="preserve">114(1), fact that note was antedated did not affect its negotiability, since in such case time it was payable was determined by its stated date under UCC </w:t>
      </w:r>
      <w:r w:rsidR="00124E8F" w:rsidRPr="00124E8F">
        <w:t xml:space="preserve">Section </w:t>
      </w:r>
      <w:r w:rsidRPr="00124E8F">
        <w:t>36</w:t>
      </w:r>
      <w:r w:rsidR="00124E8F" w:rsidRPr="00124E8F">
        <w:noBreakHyphen/>
      </w:r>
      <w:r w:rsidRPr="00124E8F">
        <w:t>3</w:t>
      </w:r>
      <w:r w:rsidR="00124E8F" w:rsidRPr="00124E8F">
        <w:noBreakHyphen/>
      </w:r>
      <w:r w:rsidRPr="00124E8F">
        <w:t xml:space="preserve">114(2) and such stated date was presumed to be correct under UCC </w:t>
      </w:r>
      <w:r w:rsidR="00124E8F" w:rsidRPr="00124E8F">
        <w:t xml:space="preserve">Sections </w:t>
      </w:r>
      <w:r w:rsidRPr="00124E8F">
        <w:t xml:space="preserve"> 36</w:t>
      </w:r>
      <w:r w:rsidR="00124E8F" w:rsidRPr="00124E8F">
        <w:noBreakHyphen/>
      </w:r>
      <w:r w:rsidRPr="00124E8F">
        <w:t>3</w:t>
      </w:r>
      <w:r w:rsidR="00124E8F" w:rsidRPr="00124E8F">
        <w:noBreakHyphen/>
      </w:r>
      <w:r w:rsidRPr="00124E8F">
        <w:t>114(3) and 36</w:t>
      </w:r>
      <w:r w:rsidR="00124E8F" w:rsidRPr="00124E8F">
        <w:noBreakHyphen/>
      </w:r>
      <w:r w:rsidRPr="00124E8F">
        <w:t>1</w:t>
      </w:r>
      <w:r w:rsidR="00124E8F" w:rsidRPr="00124E8F">
        <w:noBreakHyphen/>
      </w:r>
      <w:r w:rsidRPr="00124E8F">
        <w:t>201(31); (2) that since note spoke for itself, interest began to run on January 1, l981; and (3) that plaintiff was entitled to interest on interest after January 1, l982. Fisher v. Carolina Door Products, Inc. (S.C.App. 1985) 286 S.C. 5, 331 S.E.2d 368.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7. Leases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Trustee in bankruptcy was properly ordered to turn over motor vehicle to plaintiff</w:t>
      </w:r>
      <w:r w:rsidR="00124E8F" w:rsidRPr="00124E8F">
        <w:noBreakHyphen/>
      </w:r>
      <w:r w:rsidRPr="00124E8F">
        <w:t xml:space="preserve">lessor who met filing requirements of Article 9 of Uniform Commercial Code (Code 1962 </w:t>
      </w:r>
      <w:r w:rsidR="00124E8F" w:rsidRPr="00124E8F">
        <w:t xml:space="preserve">Sections </w:t>
      </w:r>
      <w:r w:rsidRPr="00124E8F">
        <w:t xml:space="preserve"> 10.9</w:t>
      </w:r>
      <w:r w:rsidR="00124E8F" w:rsidRPr="00124E8F">
        <w:noBreakHyphen/>
      </w:r>
      <w:r w:rsidRPr="00124E8F">
        <w:t xml:space="preserve">401 et seq. [Code 1976 </w:t>
      </w:r>
      <w:r w:rsidR="00124E8F" w:rsidRPr="00124E8F">
        <w:t xml:space="preserve">Sections </w:t>
      </w:r>
      <w:r w:rsidRPr="00124E8F">
        <w:t xml:space="preserve"> 36</w:t>
      </w:r>
      <w:r w:rsidR="00124E8F" w:rsidRPr="00124E8F">
        <w:noBreakHyphen/>
      </w:r>
      <w:r w:rsidRPr="00124E8F">
        <w:t>9</w:t>
      </w:r>
      <w:r w:rsidR="00124E8F" w:rsidRPr="00124E8F">
        <w:noBreakHyphen/>
      </w:r>
      <w:r w:rsidRPr="00124E8F">
        <w:t xml:space="preserve">401 et seq.]) just as if leases were chattel mortgages even though both parties admitted that instruments in question were true leases and Code 1962 </w:t>
      </w:r>
      <w:r w:rsidR="00124E8F" w:rsidRPr="00124E8F">
        <w:t xml:space="preserve">Sections </w:t>
      </w:r>
      <w:r w:rsidRPr="00124E8F">
        <w:t xml:space="preserve"> 10.9</w:t>
      </w:r>
      <w:r w:rsidR="00124E8F" w:rsidRPr="00124E8F">
        <w:noBreakHyphen/>
      </w:r>
      <w:r w:rsidRPr="00124E8F">
        <w:t>102(2), 10.1</w:t>
      </w:r>
      <w:r w:rsidR="00124E8F" w:rsidRPr="00124E8F">
        <w:noBreakHyphen/>
      </w:r>
      <w:r w:rsidRPr="00124E8F">
        <w:t xml:space="preserve">201(37) [Code 1976 </w:t>
      </w:r>
      <w:r w:rsidR="00124E8F" w:rsidRPr="00124E8F">
        <w:t xml:space="preserve">Sections </w:t>
      </w:r>
      <w:r w:rsidRPr="00124E8F">
        <w:t xml:space="preserve"> 36</w:t>
      </w:r>
      <w:r w:rsidR="00124E8F" w:rsidRPr="00124E8F">
        <w:noBreakHyphen/>
      </w:r>
      <w:r w:rsidRPr="00124E8F">
        <w:t>9</w:t>
      </w:r>
      <w:r w:rsidR="00124E8F" w:rsidRPr="00124E8F">
        <w:noBreakHyphen/>
      </w:r>
      <w:r w:rsidRPr="00124E8F">
        <w:t>102(2), 36</w:t>
      </w:r>
      <w:r w:rsidR="00124E8F" w:rsidRPr="00124E8F">
        <w:noBreakHyphen/>
      </w:r>
      <w:r w:rsidRPr="00124E8F">
        <w:t>1</w:t>
      </w:r>
      <w:r w:rsidR="00124E8F" w:rsidRPr="00124E8F">
        <w:noBreakHyphen/>
      </w:r>
      <w:r w:rsidRPr="00124E8F">
        <w:t xml:space="preserve">201(37)] exclude true lease agreements from coverage of Article 9 of UCC since bailment statute, Code 1962 </w:t>
      </w:r>
      <w:r w:rsidR="00124E8F" w:rsidRPr="00124E8F">
        <w:t xml:space="preserve">Section </w:t>
      </w:r>
      <w:r w:rsidRPr="00124E8F">
        <w:t>57</w:t>
      </w:r>
      <w:r w:rsidR="00124E8F" w:rsidRPr="00124E8F">
        <w:noBreakHyphen/>
      </w:r>
      <w:r w:rsidRPr="00124E8F">
        <w:t xml:space="preserve">308 [Code 1976 </w:t>
      </w:r>
      <w:r w:rsidR="00124E8F" w:rsidRPr="00124E8F">
        <w:t xml:space="preserve">Section </w:t>
      </w:r>
      <w:r w:rsidRPr="00124E8F">
        <w:t>27</w:t>
      </w:r>
      <w:r w:rsidR="00124E8F" w:rsidRPr="00124E8F">
        <w:noBreakHyphen/>
      </w:r>
      <w:r w:rsidRPr="00124E8F">
        <w:t>23</w:t>
      </w:r>
      <w:r w:rsidR="00124E8F" w:rsidRPr="00124E8F">
        <w:noBreakHyphen/>
      </w:r>
      <w:r w:rsidRPr="00124E8F">
        <w:t xml:space="preserve">80] was not repealed by UCC general repealer, Code 1962 </w:t>
      </w:r>
      <w:r w:rsidR="00124E8F" w:rsidRPr="00124E8F">
        <w:t xml:space="preserve">Section </w:t>
      </w:r>
      <w:r w:rsidRPr="00124E8F">
        <w:t>10.10</w:t>
      </w:r>
      <w:r w:rsidR="00124E8F" w:rsidRPr="00124E8F">
        <w:noBreakHyphen/>
      </w:r>
      <w:r w:rsidRPr="00124E8F">
        <w:t xml:space="preserve">103 [Code 1976 </w:t>
      </w:r>
      <w:r w:rsidR="00124E8F" w:rsidRPr="00124E8F">
        <w:t xml:space="preserve">Section </w:t>
      </w:r>
      <w:r w:rsidRPr="00124E8F">
        <w:t>36</w:t>
      </w:r>
      <w:r w:rsidR="00124E8F" w:rsidRPr="00124E8F">
        <w:noBreakHyphen/>
      </w:r>
      <w:r w:rsidRPr="00124E8F">
        <w:t>10</w:t>
      </w:r>
      <w:r w:rsidR="00124E8F" w:rsidRPr="00124E8F">
        <w:noBreakHyphen/>
      </w:r>
      <w:r w:rsidRPr="00124E8F">
        <w:t>103]. In re Bazen (D.C.S.C. 1977) 425 F.Supp. 1184, affirmed 571 F.2d 574, affirmed 571 F.2d 575.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w:t>
      </w:r>
      <w:r w:rsidR="00124E8F" w:rsidRPr="00124E8F">
        <w:t>’</w:t>
      </w:r>
      <w:r w:rsidRPr="00124E8F">
        <w:t>s version of Uniform Commercial Code (UCC), purported lease agreement did not create security interest under statutory bright</w:t>
      </w:r>
      <w:r w:rsidR="00124E8F" w:rsidRPr="00124E8F">
        <w:noBreakHyphen/>
      </w:r>
      <w:r w:rsidRPr="00124E8F">
        <w:t>line test where agreement gave debtor right to terminate agreement following 60 days</w:t>
      </w:r>
      <w:r w:rsidR="00124E8F" w:rsidRPr="00124E8F">
        <w:t>’</w:t>
      </w:r>
      <w:r w:rsidRPr="00124E8F">
        <w:t xml:space="preserve"> notice to purported lessor. In re Phoenix Electronic Mfg. Services, LLC (Bkrtcy.D.S.C. 2010) 429 B.R. 195.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w:t>
      </w:r>
      <w:r w:rsidR="00124E8F" w:rsidRPr="00124E8F">
        <w:t>’</w:t>
      </w:r>
      <w:r w:rsidRPr="00124E8F">
        <w:t>s version of Uniform Commercial Code (UCC), a security interest is created under purported lease if the lessee does not have the right to terminate the agreement and one of statutory factors is present. In re Phoenix Electronic Mfg. Services, LLC (Bkrtcy.D.S.C. 2010) 429 B.R. 195.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w:t>
      </w:r>
      <w:r w:rsidR="00124E8F" w:rsidRPr="00124E8F">
        <w:t>’</w:t>
      </w:r>
      <w:r w:rsidRPr="00124E8F">
        <w:t>s version of Uniform Commercial Code (UCC), if agreement does not meet the ipso facto designation as a security interest, court must examine the facts of the case to determine whether agreement is a true lease or a disguised security agreement. In re Phoenix Electronic Mfg. Services, LLC (Bkrtcy.D.S.C. 2010) 429 B.R. 195.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Purported lessor under agreement for lease of business and related assets retained meaningful reversionary interest, and therefore agreement was true lease under South Carolina</w:t>
      </w:r>
      <w:r w:rsidR="00124E8F" w:rsidRPr="00124E8F">
        <w:t>’</w:t>
      </w:r>
      <w:r w:rsidRPr="00124E8F">
        <w:t>s version of Uniform Commercial Code (UCC), where agreement permitted purported lessee to terminate agreement at will and without cause with 60 days</w:t>
      </w:r>
      <w:r w:rsidR="00124E8F" w:rsidRPr="00124E8F">
        <w:t>’</w:t>
      </w:r>
      <w:r w:rsidRPr="00124E8F">
        <w:t xml:space="preserve"> notice, and to terminate agreement immediately upon purported lessor</w:t>
      </w:r>
      <w:r w:rsidR="00124E8F" w:rsidRPr="00124E8F">
        <w:t>’</w:t>
      </w:r>
      <w:r w:rsidRPr="00124E8F">
        <w:t>s default, agreement did not require purported lessee to enter into asset purchase agreement, even though it contemplated sale of assets to purported lessee, value of leased assets exceeded purported lessee</w:t>
      </w:r>
      <w:r w:rsidR="00124E8F" w:rsidRPr="00124E8F">
        <w:t>’</w:t>
      </w:r>
      <w:r w:rsidRPr="00124E8F">
        <w:t>s initial mandatory payment, assets had useful life beyond term of agreement, and agreement barred purported lessee from taking extraordinary actions outside ordinary course of business without purported lessor</w:t>
      </w:r>
      <w:r w:rsidR="00124E8F" w:rsidRPr="00124E8F">
        <w:t>’</w:t>
      </w:r>
      <w:r w:rsidRPr="00124E8F">
        <w:t>s consent and from transferring, assigning, or encumbering assets. In re Phoenix Electronic Mfg. Services, LLC (Bkrtcy.D.S.C. 2010) 429 B.R. 195. Bailment 2;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w:t>
      </w:r>
      <w:r w:rsidR="00124E8F" w:rsidRPr="00124E8F">
        <w:t>’</w:t>
      </w:r>
      <w:r w:rsidRPr="00124E8F">
        <w:t>s version of Uniform Commercial Code (UCC), focus of analysis of nature of agreement to determine whether it is security agreement or true lease is whether purported lessor retained a meaningful reversionary interest in the goods leased; if there is no reversionary interest or the reversionary interest is insignificant, the transaction is a sale, rather than a lease. In re Phoenix Electronic Mfg. Services, LLC (Bkrtcy.D.S.C. 2010) 429 B.R. 195.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Consumer rental</w:t>
      </w:r>
      <w:r w:rsidR="00124E8F" w:rsidRPr="00124E8F">
        <w:noBreakHyphen/>
      </w:r>
      <w:r w:rsidRPr="00124E8F">
        <w:t xml:space="preserve">purchase agreements that Chapter 13 debtors had ability to terminate, without penalty, at any time were not disguised </w:t>
      </w:r>
      <w:r w:rsidR="00124E8F" w:rsidRPr="00124E8F">
        <w:t>“</w:t>
      </w:r>
      <w:r w:rsidRPr="00124E8F">
        <w:t>security agreements,</w:t>
      </w:r>
      <w:r w:rsidR="00124E8F" w:rsidRPr="00124E8F">
        <w:t>”</w:t>
      </w:r>
      <w:r w:rsidRPr="00124E8F">
        <w:t xml:space="preserve"> but true </w:t>
      </w:r>
      <w:r w:rsidR="00124E8F" w:rsidRPr="00124E8F">
        <w:t>“</w:t>
      </w:r>
      <w:r w:rsidRPr="00124E8F">
        <w:t>leases,</w:t>
      </w:r>
      <w:r w:rsidR="00124E8F" w:rsidRPr="00124E8F">
        <w:t>”</w:t>
      </w:r>
      <w:r w:rsidRPr="00124E8F">
        <w:t xml:space="preserve"> which debtors had to assume or reject, though payments owing over terms of agreements were allegedly disproportionately large to value of household goods that debtors were leasing, where lessors had contractual duty to repair and maintain leased property, and leased goods appeared to have useful life beyond terms of these agreements. In re Parker (Bkrtcy.D.S.C. 2006) 363 B.R. 769. Bankruptcy 3107;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Pivotal factor, in distinguishing lease from disguised security agreement under South Carolina law, is whether contract allows </w:t>
      </w:r>
      <w:r w:rsidR="00124E8F" w:rsidRPr="00124E8F">
        <w:t>“</w:t>
      </w:r>
      <w:r w:rsidRPr="00124E8F">
        <w:t>lessee</w:t>
      </w:r>
      <w:r w:rsidR="00124E8F" w:rsidRPr="00124E8F">
        <w:t>”</w:t>
      </w:r>
      <w:r w:rsidRPr="00124E8F">
        <w:t xml:space="preserve"> to become owner of property in question for no additional consideration or for only nominal consideration. In re Smith (Bkrtcy.D.S.C. 2000) 259 B.R. 561. Secured Transactions 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7.5. Notice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Account statements put since</w:t>
      </w:r>
      <w:r w:rsidR="00124E8F" w:rsidRPr="00124E8F">
        <w:noBreakHyphen/>
      </w:r>
      <w:r w:rsidRPr="00124E8F">
        <w:t>deceased account co</w:t>
      </w:r>
      <w:r w:rsidR="00124E8F" w:rsidRPr="00124E8F">
        <w:noBreakHyphen/>
      </w:r>
      <w:r w:rsidRPr="00124E8F">
        <w:t>holder and the personal representative of her estate, who was the widow of account holder</w:t>
      </w:r>
      <w:r w:rsidR="00124E8F" w:rsidRPr="00124E8F">
        <w:t>’</w:t>
      </w:r>
      <w:r w:rsidRPr="00124E8F">
        <w:t>s nephew, on notice of potential injury more than three years before personal representative brought negligence claim against bank based on alleged embezzlement from the accounts such that statute of limitations barred negligence claim; statements showed a depletion of money market and checking accounts totaling $47,661.82, and reasonable diligence at that time required call to other co</w:t>
      </w:r>
      <w:r w:rsidR="00124E8F" w:rsidRPr="00124E8F">
        <w:noBreakHyphen/>
      </w:r>
      <w:r w:rsidRPr="00124E8F">
        <w:t>owner to eliminate any question as to whether she was responsible for any of the withdrawals or call to bank for additional clarification. Gibson v. Bank of America, N.A. (S.C.App. 2009) 383 S.C. 399, 680 S.E.2d 778. Limitation Of Actions 95(7)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8. Standard of review</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Under the rule that the findings of fact of a trial judge will not be disturbed on appeal unless found to be without evidence reasonably supporting them, and under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201(31), defining </w:t>
      </w:r>
      <w:r w:rsidR="00124E8F" w:rsidRPr="00124E8F">
        <w:t>“</w:t>
      </w:r>
      <w:r w:rsidRPr="00124E8F">
        <w:t>presumption,</w:t>
      </w:r>
      <w:r w:rsidR="00124E8F" w:rsidRPr="00124E8F">
        <w:t>”</w:t>
      </w:r>
      <w:r w:rsidRPr="00124E8F">
        <w:t xml:space="preserve"> the Court of Appeals is bound by a finding of fact made by a trial judge even though the finding is implicit rather than explicit. Fisher v. Carolina Door Products, Inc. (S.C.App. 1985) 286 S.C. 5, 331 S.E.2d 368.</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204.</w:t>
      </w:r>
      <w:r w:rsidR="00653935" w:rsidRPr="00124E8F">
        <w:t xml:space="preserve"> Value.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Except as otherwise provided in Chapters 3, 4, 4A, 5, and 6 of this title, a person gives value for rights if the person acquires them: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in return for a binding commitment to extend credit or for the extension of immediately available credit, whether or not drawn upon and whether or not a charge</w:t>
      </w:r>
      <w:r w:rsidR="00124E8F" w:rsidRPr="00124E8F">
        <w:noBreakHyphen/>
      </w:r>
      <w:r w:rsidRPr="00124E8F">
        <w:t>back is provided for in the event of difficulties in collection;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as security for, or in total or partial satisfaction of, a preexisting claim;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(c) by accepting delivery under a preexisting contract for purchase; or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(d) in return for any consideration sufficient to support a simple contract.</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201; 1966 (54) 2716; 1988 Act No. 494, </w:t>
      </w:r>
      <w:r w:rsidRPr="00124E8F">
        <w:t xml:space="preserve">Section </w:t>
      </w:r>
      <w:r w:rsidR="00653935" w:rsidRPr="00124E8F">
        <w:t xml:space="preserve">2; 1991 Act No. 161, </w:t>
      </w:r>
      <w:r w:rsidRPr="00124E8F">
        <w:t xml:space="preserve">Section </w:t>
      </w:r>
      <w:r w:rsidR="00653935" w:rsidRPr="00124E8F">
        <w:t xml:space="preserve">2(A); 2001 Act No. 67, </w:t>
      </w:r>
      <w:r w:rsidRPr="00124E8F">
        <w:t xml:space="preserve">Section </w:t>
      </w:r>
      <w:r w:rsidR="00653935" w:rsidRPr="00124E8F">
        <w:t xml:space="preserve">3;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201;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201(44).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Unchanged from former Section 1</w:t>
      </w:r>
      <w:r w:rsidR="00124E8F" w:rsidRPr="00124E8F">
        <w:noBreakHyphen/>
      </w:r>
      <w:r w:rsidRPr="00124E8F">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124E8F" w:rsidRPr="00124E8F">
        <w:noBreakHyphen/>
      </w:r>
      <w:r w:rsidRPr="00124E8F">
        <w:t>201 to this section.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All the Uniform Acts in the commercial law field (except the Uniform Conditional Sales Act) have carried definitions of </w:t>
      </w:r>
      <w:r w:rsidR="00124E8F" w:rsidRPr="00124E8F">
        <w:t>“</w:t>
      </w:r>
      <w:r w:rsidRPr="00124E8F">
        <w:t>value.</w:t>
      </w:r>
      <w:r w:rsidR="00124E8F" w:rsidRPr="00124E8F">
        <w:t>”</w:t>
      </w:r>
      <w:r w:rsidRPr="00124E8F">
        <w:t xml:space="preserve"> All those definitions provided that value was any consideration sufficient to support a simple contract, including the taking of property in satisfaction of or as security for a pre</w:t>
      </w:r>
      <w:r w:rsidR="00124E8F" w:rsidRPr="00124E8F">
        <w:noBreakHyphen/>
      </w:r>
      <w:r w:rsidRPr="00124E8F">
        <w:t xml:space="preserve">existing claim. Subsections (1), (2), and (4) in substance continue the definitions of </w:t>
      </w:r>
      <w:r w:rsidR="00124E8F" w:rsidRPr="00124E8F">
        <w:t>“</w:t>
      </w:r>
      <w:r w:rsidRPr="00124E8F">
        <w:t>value</w:t>
      </w:r>
      <w:r w:rsidR="00124E8F" w:rsidRPr="00124E8F">
        <w:t>”</w:t>
      </w:r>
      <w:r w:rsidRPr="00124E8F">
        <w:t xml:space="preserve"> in the earlier acts. Subsection (3) makes explicit that </w:t>
      </w:r>
      <w:r w:rsidR="00124E8F" w:rsidRPr="00124E8F">
        <w:t>“</w:t>
      </w:r>
      <w:r w:rsidRPr="00124E8F">
        <w:t>value</w:t>
      </w:r>
      <w:r w:rsidR="00124E8F" w:rsidRPr="00124E8F">
        <w:t>”</w:t>
      </w:r>
      <w:r w:rsidRPr="00124E8F">
        <w:t xml:space="preserve"> is also given in a third situation: where a buyer by taking delivery under a pre</w:t>
      </w:r>
      <w:r w:rsidR="00124E8F" w:rsidRPr="00124E8F">
        <w:noBreakHyphen/>
      </w:r>
      <w:r w:rsidRPr="00124E8F">
        <w:t>existing contract converts a contingent into a fixed obligation.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definition is not applicable to Articles 3 and 4, but the express inclusion of immediately available credit as value follows the separate definitions in those Articles. See Sections 4</w:t>
      </w:r>
      <w:r w:rsidR="00124E8F" w:rsidRPr="00124E8F">
        <w:noBreakHyphen/>
      </w:r>
      <w:r w:rsidRPr="00124E8F">
        <w:t>208, 4</w:t>
      </w:r>
      <w:r w:rsidR="00124E8F" w:rsidRPr="00124E8F">
        <w:noBreakHyphen/>
      </w:r>
      <w:r w:rsidRPr="00124E8F">
        <w:t>209, 3</w:t>
      </w:r>
      <w:r w:rsidR="00124E8F" w:rsidRPr="00124E8F">
        <w:noBreakHyphen/>
      </w:r>
      <w:r w:rsidRPr="00124E8F">
        <w:t>303. A bank or other financing agency which in good faith makes advances against property held as collateral becomes a bona fide purchaser of that property even though provision may be made for charge</w:t>
      </w:r>
      <w:r w:rsidR="00124E8F" w:rsidRPr="00124E8F">
        <w:noBreakHyphen/>
      </w:r>
      <w:r w:rsidRPr="00124E8F">
        <w:t xml:space="preserve">back in case of trouble. Checking credit is </w:t>
      </w:r>
      <w:r w:rsidR="00124E8F" w:rsidRPr="00124E8F">
        <w:t>“</w:t>
      </w:r>
      <w:r w:rsidRPr="00124E8F">
        <w:t>immediately available</w:t>
      </w:r>
      <w:r w:rsidR="00124E8F" w:rsidRPr="00124E8F">
        <w:t>”</w:t>
      </w:r>
      <w:r w:rsidRPr="00124E8F">
        <w:t xml:space="preserve"> within the meaning of this section if the bank would be subject to an action for slander of credit in case checks drawn against the credit were dishonored, and when a charge</w:t>
      </w:r>
      <w:r w:rsidR="00124E8F" w:rsidRPr="00124E8F">
        <w:noBreakHyphen/>
      </w:r>
      <w:r w:rsidRPr="00124E8F">
        <w:t>back is not discretionary with the bank, but may only be made when difficulties in collection arise in connection with the specific transaction involved.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definition of value in revised Section 36</w:t>
      </w:r>
      <w:r w:rsidR="00124E8F" w:rsidRPr="00124E8F">
        <w:noBreakHyphen/>
      </w:r>
      <w:r w:rsidRPr="00124E8F">
        <w:t>1</w:t>
      </w:r>
      <w:r w:rsidR="00124E8F" w:rsidRPr="00124E8F">
        <w:noBreakHyphen/>
      </w:r>
      <w:r w:rsidRPr="00124E8F">
        <w:t>204 is unchanged from former Section 36</w:t>
      </w:r>
      <w:r w:rsidR="00124E8F" w:rsidRPr="00124E8F">
        <w:noBreakHyphen/>
      </w:r>
      <w:r w:rsidRPr="00124E8F">
        <w:t>1</w:t>
      </w:r>
      <w:r w:rsidR="00124E8F" w:rsidRPr="00124E8F">
        <w:noBreakHyphen/>
      </w:r>
      <w:r w:rsidRPr="00124E8F">
        <w:t>201(44).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 Former Section 36</w:t>
      </w:r>
      <w:r w:rsidR="00124E8F" w:rsidRPr="00124E8F">
        <w:noBreakHyphen/>
      </w:r>
      <w:r w:rsidRPr="00124E8F">
        <w:t>1</w:t>
      </w:r>
      <w:r w:rsidR="00124E8F" w:rsidRPr="00124E8F">
        <w:noBreakHyphen/>
      </w:r>
      <w:r w:rsidRPr="00124E8F">
        <w:t xml:space="preserve">204 defined the terms </w:t>
      </w:r>
      <w:r w:rsidR="00124E8F" w:rsidRPr="00124E8F">
        <w:t>“</w:t>
      </w:r>
      <w:r w:rsidRPr="00124E8F">
        <w:t>reasonable time</w:t>
      </w:r>
      <w:r w:rsidR="00124E8F" w:rsidRPr="00124E8F">
        <w:t>”</w:t>
      </w:r>
      <w:r w:rsidRPr="00124E8F">
        <w:t xml:space="preserve"> and </w:t>
      </w:r>
      <w:r w:rsidR="00124E8F" w:rsidRPr="00124E8F">
        <w:t>“</w:t>
      </w:r>
      <w:r w:rsidRPr="00124E8F">
        <w:t>seasonably.</w:t>
      </w:r>
      <w:r w:rsidR="00124E8F" w:rsidRPr="00124E8F">
        <w:t>”</w:t>
      </w:r>
      <w:r w:rsidRPr="00124E8F">
        <w:t xml:space="preserve"> Those terms are now defined in revised Section 36</w:t>
      </w:r>
      <w:r w:rsidR="00124E8F" w:rsidRPr="00124E8F">
        <w:noBreakHyphen/>
      </w:r>
      <w:r w:rsidRPr="00124E8F">
        <w:t>1</w:t>
      </w:r>
      <w:r w:rsidR="00124E8F" w:rsidRPr="00124E8F">
        <w:noBreakHyphen/>
      </w:r>
      <w:r w:rsidRPr="00124E8F">
        <w:t>205.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When holder takes commercial instrument for value, see </w:t>
      </w:r>
      <w:r w:rsidR="00124E8F" w:rsidRPr="00124E8F">
        <w:t xml:space="preserve">Section </w:t>
      </w:r>
      <w:r w:rsidRPr="00124E8F">
        <w:t>36</w:t>
      </w:r>
      <w:r w:rsidR="00124E8F" w:rsidRPr="00124E8F">
        <w:noBreakHyphen/>
      </w:r>
      <w:r w:rsidRPr="00124E8F">
        <w:t>3</w:t>
      </w:r>
      <w:r w:rsidR="00124E8F" w:rsidRPr="00124E8F">
        <w:noBreakHyphen/>
      </w:r>
      <w:r w:rsidRPr="00124E8F">
        <w:t>303.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179.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361k179.</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C.J.S. Statutes </w:t>
      </w:r>
      <w:r w:rsidR="00124E8F" w:rsidRPr="00124E8F">
        <w:t xml:space="preserve">Sections </w:t>
      </w:r>
      <w:r w:rsidRPr="00124E8F">
        <w:t xml:space="preserve"> 306, 309.</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205.</w:t>
      </w:r>
      <w:r w:rsidR="00653935" w:rsidRPr="00124E8F">
        <w:t xml:space="preserve"> Reasonable time; seasonableness.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Whether a time for taking an action required by the Uniform Commercial Code is reasonable depends on the nature, purpose, and circumstances of the action.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An action is taken seasonably if it is taken at or within the time agreed or, if no time is agreed, at or within a reasonable time.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204;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204;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204(2)</w:t>
      </w:r>
      <w:r w:rsidR="00124E8F" w:rsidRPr="00124E8F">
        <w:noBreakHyphen/>
      </w:r>
      <w:r w:rsidRPr="00124E8F">
        <w:t>(3).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This section is derived from subsections (2) and (3) of former Section 1</w:t>
      </w:r>
      <w:r w:rsidR="00124E8F" w:rsidRPr="00124E8F">
        <w:noBreakHyphen/>
      </w:r>
      <w:r w:rsidRPr="00124E8F">
        <w:t>204. Subsection (1) of that section is now incorporated in Section 1</w:t>
      </w:r>
      <w:r w:rsidR="00124E8F" w:rsidRPr="00124E8F">
        <w:noBreakHyphen/>
      </w:r>
      <w:r w:rsidRPr="00124E8F">
        <w:t>302(b).</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Subsection (a) makes it clear that requirements that actions be taken within a </w:t>
      </w:r>
      <w:r w:rsidR="00124E8F" w:rsidRPr="00124E8F">
        <w:t>“</w:t>
      </w:r>
      <w:r w:rsidRPr="00124E8F">
        <w:t>reasonable</w:t>
      </w:r>
      <w:r w:rsidR="00124E8F" w:rsidRPr="00124E8F">
        <w:t>”</w:t>
      </w:r>
      <w:r w:rsidRPr="00124E8F">
        <w:t xml:space="preserve"> time are to be applied in the transactional context of the particular action.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Under subsection (b), the agreement that fixes the time need not be part of the main agreement, but may occur separately. Notice also that under the definition of </w:t>
      </w:r>
      <w:r w:rsidR="00124E8F" w:rsidRPr="00124E8F">
        <w:t>“</w:t>
      </w:r>
      <w:r w:rsidRPr="00124E8F">
        <w:t>agreement</w:t>
      </w:r>
      <w:r w:rsidR="00124E8F" w:rsidRPr="00124E8F">
        <w:t>”</w:t>
      </w:r>
      <w:r w:rsidRPr="00124E8F">
        <w:t xml:space="preserve"> (Section 1</w:t>
      </w:r>
      <w:r w:rsidR="00124E8F" w:rsidRPr="00124E8F">
        <w:noBreakHyphen/>
      </w:r>
      <w:r w:rsidRPr="00124E8F">
        <w:t>201) the circumstances of the transaction, including course of dealing or usages of trade or course of performance may be material. On the question what is a reasonable time these matters will often be important.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204)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204(1) is a specific application of Code section 1</w:t>
      </w:r>
      <w:r w:rsidR="00124E8F" w:rsidRPr="00124E8F">
        <w:noBreakHyphen/>
      </w:r>
      <w:r w:rsidRPr="00124E8F">
        <w:t>202(3) permitting the parties to contract for a reasonable standard.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204(2), in effect, provides that a reasonable time is a question of fact to be determined by the circumstances. Similar language is employed in the NIL, SC Code Section 8</w:t>
      </w:r>
      <w:r w:rsidR="00124E8F" w:rsidRPr="00124E8F">
        <w:noBreakHyphen/>
      </w:r>
      <w:r w:rsidRPr="00124E8F">
        <w:t>804, as applied to a negotiable instrument in the South Carolina case of Gatlin v Farmers Mutual Ins. Ass</w:t>
      </w:r>
      <w:r w:rsidR="00124E8F" w:rsidRPr="00124E8F">
        <w:t>’</w:t>
      </w:r>
      <w:r w:rsidRPr="00124E8F">
        <w:t>n., 181 SC 496, 188 SE 253 (1936).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 xml:space="preserve">204(3) introduces the term </w:t>
      </w:r>
      <w:r w:rsidR="00124E8F" w:rsidRPr="00124E8F">
        <w:t>“</w:t>
      </w:r>
      <w:r w:rsidRPr="00124E8F">
        <w:t>seasonable</w:t>
      </w:r>
      <w:r w:rsidR="00124E8F" w:rsidRPr="00124E8F">
        <w:t>”</w:t>
      </w:r>
      <w:r w:rsidRPr="00124E8F">
        <w:t xml:space="preserve"> as applied to the time within which action must be taken and is similar to subsections (1) and (2) with respect to a </w:t>
      </w:r>
      <w:r w:rsidR="00124E8F" w:rsidRPr="00124E8F">
        <w:t>“</w:t>
      </w:r>
      <w:r w:rsidRPr="00124E8F">
        <w:t>reasonable time.</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Revised Section 36</w:t>
      </w:r>
      <w:r w:rsidR="00124E8F" w:rsidRPr="00124E8F">
        <w:noBreakHyphen/>
      </w:r>
      <w:r w:rsidRPr="00124E8F">
        <w:t>1</w:t>
      </w:r>
      <w:r w:rsidR="00124E8F" w:rsidRPr="00124E8F">
        <w:noBreakHyphen/>
      </w:r>
      <w:r w:rsidRPr="00124E8F">
        <w:t>205 is based upon former Section 36</w:t>
      </w:r>
      <w:r w:rsidR="00124E8F" w:rsidRPr="00124E8F">
        <w:noBreakHyphen/>
      </w:r>
      <w:r w:rsidRPr="00124E8F">
        <w:t>1</w:t>
      </w:r>
      <w:r w:rsidR="00124E8F" w:rsidRPr="00124E8F">
        <w:noBreakHyphen/>
      </w:r>
      <w:r w:rsidRPr="00124E8F">
        <w:t>204(2)</w:t>
      </w:r>
      <w:r w:rsidR="00124E8F" w:rsidRPr="00124E8F">
        <w:noBreakHyphen/>
      </w:r>
      <w:r w:rsidRPr="00124E8F">
        <w:t xml:space="preserve">(3) and provides the same standards for determining a </w:t>
      </w:r>
      <w:r w:rsidR="00124E8F" w:rsidRPr="00124E8F">
        <w:t>“</w:t>
      </w:r>
      <w:r w:rsidRPr="00124E8F">
        <w:t>reasonable time</w:t>
      </w:r>
      <w:r w:rsidR="00124E8F" w:rsidRPr="00124E8F">
        <w:t>”</w:t>
      </w:r>
      <w:r w:rsidRPr="00124E8F">
        <w:t xml:space="preserve"> within which to take an action required by the Uniform Commercial </w:t>
      </w:r>
      <w:r w:rsidRPr="00124E8F">
        <w:lastRenderedPageBreak/>
        <w:t xml:space="preserve">Code and whether an action is taken </w:t>
      </w:r>
      <w:r w:rsidR="00124E8F" w:rsidRPr="00124E8F">
        <w:t>“</w:t>
      </w:r>
      <w:r w:rsidRPr="00124E8F">
        <w:t>seasonably</w:t>
      </w:r>
      <w:r w:rsidR="00124E8F" w:rsidRPr="00124E8F">
        <w:t>”</w:t>
      </w:r>
      <w:r w:rsidRPr="00124E8F">
        <w:t>. The revised statute, however, does not include a provision comparable to former Section 36</w:t>
      </w:r>
      <w:r w:rsidR="00124E8F" w:rsidRPr="00124E8F">
        <w:noBreakHyphen/>
      </w:r>
      <w:r w:rsidRPr="00124E8F">
        <w:t>1</w:t>
      </w:r>
      <w:r w:rsidR="00124E8F" w:rsidRPr="00124E8F">
        <w:noBreakHyphen/>
      </w:r>
      <w:r w:rsidRPr="00124E8F">
        <w:t>204(1), addressing agreements to define a reasonable time.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 Former Section 36</w:t>
      </w:r>
      <w:r w:rsidR="00124E8F" w:rsidRPr="00124E8F">
        <w:noBreakHyphen/>
      </w:r>
      <w:r w:rsidRPr="00124E8F">
        <w:t>1</w:t>
      </w:r>
      <w:r w:rsidR="00124E8F" w:rsidRPr="00124E8F">
        <w:noBreakHyphen/>
      </w:r>
      <w:r w:rsidRPr="00124E8F">
        <w:t xml:space="preserve">205 defined </w:t>
      </w:r>
      <w:r w:rsidR="00124E8F" w:rsidRPr="00124E8F">
        <w:t>“</w:t>
      </w:r>
      <w:r w:rsidRPr="00124E8F">
        <w:t>course of dealing</w:t>
      </w:r>
      <w:r w:rsidR="00124E8F" w:rsidRPr="00124E8F">
        <w:t>”</w:t>
      </w:r>
      <w:r w:rsidRPr="00124E8F">
        <w:t xml:space="preserve"> and </w:t>
      </w:r>
      <w:r w:rsidR="00124E8F" w:rsidRPr="00124E8F">
        <w:t>“</w:t>
      </w:r>
      <w:r w:rsidRPr="00124E8F">
        <w:t>usage of trade</w:t>
      </w:r>
      <w:r w:rsidR="00124E8F" w:rsidRPr="00124E8F">
        <w:t>”</w:t>
      </w:r>
      <w:r w:rsidRPr="00124E8F">
        <w:t xml:space="preserve"> and provided standards under which evidence of a course of dealing or usage of trade were used to interpret, supplement, and qualify the express terms of an agreement. The substance of former Section 36</w:t>
      </w:r>
      <w:r w:rsidR="00124E8F" w:rsidRPr="00124E8F">
        <w:noBreakHyphen/>
      </w:r>
      <w:r w:rsidRPr="00124E8F">
        <w:t>1</w:t>
      </w:r>
      <w:r w:rsidR="00124E8F" w:rsidRPr="00124E8F">
        <w:noBreakHyphen/>
      </w:r>
      <w:r w:rsidRPr="00124E8F">
        <w:t>205 is now codified in revised Section 36</w:t>
      </w:r>
      <w:r w:rsidR="00124E8F" w:rsidRPr="00124E8F">
        <w:noBreakHyphen/>
      </w:r>
      <w:r w:rsidRPr="00124E8F">
        <w:t>1</w:t>
      </w:r>
      <w:r w:rsidR="00124E8F" w:rsidRPr="00124E8F">
        <w:noBreakHyphen/>
      </w:r>
      <w:r w:rsidRPr="00124E8F">
        <w:t>303.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Agreement as to reasonable time in which customer must report unauthorized payment order respecting funds transfers, see </w:t>
      </w:r>
      <w:r w:rsidR="00124E8F" w:rsidRPr="00124E8F">
        <w:t xml:space="preserve">Section </w:t>
      </w:r>
      <w:r w:rsidRPr="00124E8F">
        <w:t>36</w:t>
      </w:r>
      <w:r w:rsidR="00124E8F" w:rsidRPr="00124E8F">
        <w:noBreakHyphen/>
      </w:r>
      <w:r w:rsidRPr="00124E8F">
        <w:t>4A</w:t>
      </w:r>
      <w:r w:rsidR="00124E8F" w:rsidRPr="00124E8F">
        <w:noBreakHyphen/>
      </w:r>
      <w:r w:rsidRPr="00124E8F">
        <w:t>204.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212.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95k212.</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C.J.S. Contracts </w:t>
      </w:r>
      <w:r w:rsidR="00124E8F" w:rsidRPr="00124E8F">
        <w:t xml:space="preserve">Section </w:t>
      </w:r>
      <w:r w:rsidRPr="00124E8F">
        <w:t>582.</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206.</w:t>
      </w:r>
      <w:r w:rsidR="00653935" w:rsidRPr="00124E8F">
        <w:t xml:space="preserve"> Presumptions.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Whenever the provisions of this title create a </w:t>
      </w:r>
      <w:r w:rsidR="00124E8F" w:rsidRPr="00124E8F">
        <w:t>“</w:t>
      </w:r>
      <w:r w:rsidRPr="00124E8F">
        <w:t>presumption</w:t>
      </w:r>
      <w:r w:rsidR="00124E8F" w:rsidRPr="00124E8F">
        <w:t>”</w:t>
      </w:r>
      <w:r w:rsidRPr="00124E8F">
        <w:t xml:space="preserve"> with respect to a fact, or provide that a fact is </w:t>
      </w:r>
      <w:r w:rsidR="00124E8F" w:rsidRPr="00124E8F">
        <w:t>“</w:t>
      </w:r>
      <w:r w:rsidRPr="00124E8F">
        <w:t>presumed</w:t>
      </w:r>
      <w:r w:rsidR="00124E8F" w:rsidRPr="00124E8F">
        <w:t>”</w:t>
      </w:r>
      <w:r w:rsidRPr="00124E8F">
        <w:t>, the trier of fact must find the existence of the fact unless and until evidence is introduced that supports a finding of its nonexistence.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201; 1966 (54) 2716; 1988 Act No. 494, </w:t>
      </w:r>
      <w:r w:rsidRPr="00124E8F">
        <w:t xml:space="preserve">Section </w:t>
      </w:r>
      <w:r w:rsidR="00653935" w:rsidRPr="00124E8F">
        <w:t xml:space="preserve">2; 1991 Act No. 161, </w:t>
      </w:r>
      <w:r w:rsidRPr="00124E8F">
        <w:t xml:space="preserve">Section </w:t>
      </w:r>
      <w:r w:rsidR="00653935" w:rsidRPr="00124E8F">
        <w:t xml:space="preserve">2(A); 2001 Act No. 67, </w:t>
      </w:r>
      <w:r w:rsidRPr="00124E8F">
        <w:t xml:space="preserve">Section </w:t>
      </w:r>
      <w:r w:rsidR="00653935" w:rsidRPr="00124E8F">
        <w:t xml:space="preserve">3;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201;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201(31).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None, other than stylistic changes.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Several sections of the Uniform Commercial Code state that there is a </w:t>
      </w:r>
      <w:r w:rsidR="00124E8F" w:rsidRPr="00124E8F">
        <w:t>“</w:t>
      </w:r>
      <w:r w:rsidRPr="00124E8F">
        <w:t>presumption</w:t>
      </w:r>
      <w:r w:rsidR="00124E8F" w:rsidRPr="00124E8F">
        <w:t>”</w:t>
      </w:r>
      <w:r w:rsidRPr="00124E8F">
        <w:t xml:space="preserve"> as to a certain fact, or that the fact is </w:t>
      </w:r>
      <w:r w:rsidR="00124E8F" w:rsidRPr="00124E8F">
        <w:t>“</w:t>
      </w:r>
      <w:r w:rsidRPr="00124E8F">
        <w:t>presumed.</w:t>
      </w:r>
      <w:r w:rsidR="00124E8F" w:rsidRPr="00124E8F">
        <w:t>”</w:t>
      </w:r>
      <w:r w:rsidRPr="00124E8F">
        <w:t xml:space="preserve"> This section, derived from the definition appearing in former Section 1</w:t>
      </w:r>
      <w:r w:rsidR="00124E8F" w:rsidRPr="00124E8F">
        <w:noBreakHyphen/>
      </w:r>
      <w:r w:rsidRPr="00124E8F">
        <w:t>201(31), indicates the effect of those provisions on the proof process.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defines the terms presumption and presumed when the Uniform Commercial Code creates a presumption with respect to a fact or provides that a fact is presumed. The section is based upon the definition of presumption in former Section 36</w:t>
      </w:r>
      <w:r w:rsidR="00124E8F" w:rsidRPr="00124E8F">
        <w:noBreakHyphen/>
      </w:r>
      <w:r w:rsidRPr="00124E8F">
        <w:t>1</w:t>
      </w:r>
      <w:r w:rsidR="00124E8F" w:rsidRPr="00124E8F">
        <w:noBreakHyphen/>
      </w:r>
      <w:r w:rsidRPr="00124E8F">
        <w:t>201(31). A presumption under both the former and revised definitions imposes an obligation upon the party against whom the presumption is made to come forward with evidence to rebut the existence of the presumed fact. The definitions do not shift the burden of persuasion.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 Former Section 36</w:t>
      </w:r>
      <w:r w:rsidR="00124E8F" w:rsidRPr="00124E8F">
        <w:noBreakHyphen/>
      </w:r>
      <w:r w:rsidRPr="00124E8F">
        <w:t>1</w:t>
      </w:r>
      <w:r w:rsidR="00124E8F" w:rsidRPr="00124E8F">
        <w:noBreakHyphen/>
      </w:r>
      <w:r w:rsidRPr="00124E8F">
        <w:t>206 constituted a general statute of frauds for contracts for the sale of personal property, but that provision is now deleted, as it was determined by the drafters that such a provision was better imposed by a state law and was not necessary under a uniform commercial provision.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Prior Laws: Former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206 was titled Statute of frauds for kinds of personal property not otherwise covered, and had the following history: 1962 Code </w:t>
      </w:r>
      <w:r w:rsidR="00124E8F" w:rsidRPr="00124E8F">
        <w:t xml:space="preserve">Section </w:t>
      </w:r>
      <w:r w:rsidRPr="00124E8F">
        <w:t>10.1</w:t>
      </w:r>
      <w:r w:rsidR="00124E8F" w:rsidRPr="00124E8F">
        <w:noBreakHyphen/>
      </w:r>
      <w:r w:rsidRPr="00124E8F">
        <w:t xml:space="preserve">206; 1966 (54) 2716; 1999 Act No. 42, </w:t>
      </w:r>
      <w:r w:rsidR="00124E8F" w:rsidRPr="00124E8F">
        <w:t xml:space="preserve">Section </w:t>
      </w:r>
      <w:r w:rsidRPr="00124E8F">
        <w:t xml:space="preserve">3; omitted by 2014 Act No. 213, </w:t>
      </w:r>
      <w:r w:rsidR="00124E8F" w:rsidRPr="00124E8F">
        <w:t xml:space="preserve">Section </w:t>
      </w:r>
      <w:r w:rsidRPr="00124E8F">
        <w:t>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134 Am. Jur. Trials 199, Litigating Escape from Statute of Frauds in Contract Claim.</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207.</w:t>
      </w:r>
      <w:r w:rsidR="00653935" w:rsidRPr="00124E8F">
        <w:t xml:space="preserve"> Omitted by 2014 Act No. 213,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Former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207 was titled Performance or acceptance under reservation of rights and was derived from 1962 Code </w:t>
      </w:r>
      <w:r w:rsidR="00124E8F" w:rsidRPr="00124E8F">
        <w:t xml:space="preserve">Section </w:t>
      </w:r>
      <w:r w:rsidRPr="00124E8F">
        <w:t>10.1</w:t>
      </w:r>
      <w:r w:rsidR="00124E8F" w:rsidRPr="00124E8F">
        <w:noBreakHyphen/>
      </w:r>
      <w:r w:rsidRPr="00124E8F">
        <w:t xml:space="preserve">207; 1966 (54) 2716, see now </w:t>
      </w:r>
      <w:r w:rsidR="00124E8F" w:rsidRPr="00124E8F">
        <w:t xml:space="preserve">Section </w:t>
      </w:r>
      <w:r w:rsidRPr="00124E8F">
        <w:t>36</w:t>
      </w:r>
      <w:r w:rsidR="00124E8F" w:rsidRPr="00124E8F">
        <w:noBreakHyphen/>
      </w:r>
      <w:r w:rsidRPr="00124E8F">
        <w:t>1</w:t>
      </w:r>
      <w:r w:rsidR="00124E8F" w:rsidRPr="00124E8F">
        <w:noBreakHyphen/>
      </w:r>
      <w:r w:rsidRPr="00124E8F">
        <w:t>308.</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208.</w:t>
      </w:r>
      <w:r w:rsidR="00653935" w:rsidRPr="00124E8F">
        <w:t xml:space="preserve"> Omitted by 2014 Act No. 213,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Former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208 was titled Option to accelerate at will and was derived from 1962 Code </w:t>
      </w:r>
      <w:r w:rsidR="00124E8F" w:rsidRPr="00124E8F">
        <w:t xml:space="preserve">Section </w:t>
      </w:r>
      <w:r w:rsidRPr="00124E8F">
        <w:t>10.1</w:t>
      </w:r>
      <w:r w:rsidR="00124E8F" w:rsidRPr="00124E8F">
        <w:noBreakHyphen/>
      </w:r>
      <w:r w:rsidRPr="00124E8F">
        <w:t xml:space="preserve">208; 1966 (54) 2716, see now </w:t>
      </w:r>
      <w:r w:rsidR="00124E8F" w:rsidRPr="00124E8F">
        <w:t xml:space="preserve">Section </w:t>
      </w:r>
      <w:r w:rsidRPr="00124E8F">
        <w:t>36</w:t>
      </w:r>
      <w:r w:rsidR="00124E8F" w:rsidRPr="00124E8F">
        <w:noBreakHyphen/>
      </w:r>
      <w:r w:rsidRPr="00124E8F">
        <w:t>1</w:t>
      </w:r>
      <w:r w:rsidR="00124E8F" w:rsidRPr="00124E8F">
        <w:noBreakHyphen/>
      </w:r>
      <w:r w:rsidRPr="00124E8F">
        <w:t>309.</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53935" w:rsidRPr="00124E8F">
        <w:t xml:space="preserve"> 3</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Territorial Applicability and General Rules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301.</w:t>
      </w:r>
      <w:r w:rsidR="00653935" w:rsidRPr="00124E8F">
        <w:t xml:space="preserve"> Territorial applicability; parties</w:t>
      </w:r>
      <w:r w:rsidRPr="00124E8F">
        <w:t>’</w:t>
      </w:r>
      <w:r w:rsidR="00653935" w:rsidRPr="00124E8F">
        <w:t xml:space="preserve"> power to choose applicable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In the absence of an agreement effective under subsection (a), and except as provided in subsection (c), the Uniform Commercial Code applies to transactions bearing an appropriate relation to this State.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(c) If one of the following provisions of the Uniform Commercial Code specifies the applicable law, that provision governs and a contrary agreement is effective only to the extent permitted by law so specified: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Section 36</w:t>
      </w:r>
      <w:r w:rsidR="00124E8F" w:rsidRPr="00124E8F">
        <w:noBreakHyphen/>
      </w:r>
      <w:r w:rsidRPr="00124E8F">
        <w:t>2</w:t>
      </w:r>
      <w:r w:rsidR="00124E8F" w:rsidRPr="00124E8F">
        <w:noBreakHyphen/>
      </w:r>
      <w:r w:rsidRPr="00124E8F">
        <w:t>402;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Sections 36</w:t>
      </w:r>
      <w:r w:rsidR="00124E8F" w:rsidRPr="00124E8F">
        <w:noBreakHyphen/>
      </w:r>
      <w:r w:rsidRPr="00124E8F">
        <w:t>2A</w:t>
      </w:r>
      <w:r w:rsidR="00124E8F" w:rsidRPr="00124E8F">
        <w:noBreakHyphen/>
      </w:r>
      <w:r w:rsidRPr="00124E8F">
        <w:t>105 and 36</w:t>
      </w:r>
      <w:r w:rsidR="00124E8F" w:rsidRPr="00124E8F">
        <w:noBreakHyphen/>
      </w:r>
      <w:r w:rsidRPr="00124E8F">
        <w:t>2A</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(3) Section 36</w:t>
      </w:r>
      <w:r w:rsidR="00124E8F" w:rsidRPr="00124E8F">
        <w:noBreakHyphen/>
      </w:r>
      <w:r w:rsidRPr="00124E8F">
        <w:t>4</w:t>
      </w:r>
      <w:r w:rsidR="00124E8F" w:rsidRPr="00124E8F">
        <w:noBreakHyphen/>
      </w:r>
      <w:r w:rsidRPr="00124E8F">
        <w:t>102;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(4) Section 36</w:t>
      </w:r>
      <w:r w:rsidR="00124E8F" w:rsidRPr="00124E8F">
        <w:noBreakHyphen/>
      </w:r>
      <w:r w:rsidRPr="00124E8F">
        <w:t>4A</w:t>
      </w:r>
      <w:r w:rsidR="00124E8F" w:rsidRPr="00124E8F">
        <w:noBreakHyphen/>
      </w:r>
      <w:r w:rsidRPr="00124E8F">
        <w:t>507;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(5) Section 36</w:t>
      </w:r>
      <w:r w:rsidR="00124E8F" w:rsidRPr="00124E8F">
        <w:noBreakHyphen/>
      </w:r>
      <w:r w:rsidRPr="00124E8F">
        <w:t>5</w:t>
      </w:r>
      <w:r w:rsidR="00124E8F" w:rsidRPr="00124E8F">
        <w:noBreakHyphen/>
      </w:r>
      <w:r w:rsidRPr="00124E8F">
        <w:t>116;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(6) Section 36</w:t>
      </w:r>
      <w:r w:rsidR="00124E8F" w:rsidRPr="00124E8F">
        <w:noBreakHyphen/>
      </w:r>
      <w:r w:rsidRPr="00124E8F">
        <w:t>8</w:t>
      </w:r>
      <w:r w:rsidR="00124E8F" w:rsidRPr="00124E8F">
        <w:noBreakHyphen/>
      </w:r>
      <w:r w:rsidRPr="00124E8F">
        <w:t>110;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(7) Sections 36</w:t>
      </w:r>
      <w:r w:rsidR="00124E8F" w:rsidRPr="00124E8F">
        <w:noBreakHyphen/>
      </w:r>
      <w:r w:rsidRPr="00124E8F">
        <w:t>9</w:t>
      </w:r>
      <w:r w:rsidR="00124E8F" w:rsidRPr="00124E8F">
        <w:noBreakHyphen/>
      </w:r>
      <w:r w:rsidRPr="00124E8F">
        <w:t>301 through 36</w:t>
      </w:r>
      <w:r w:rsidR="00124E8F" w:rsidRPr="00124E8F">
        <w:noBreakHyphen/>
      </w:r>
      <w:r w:rsidRPr="00124E8F">
        <w:t>9</w:t>
      </w:r>
      <w:r w:rsidR="00124E8F" w:rsidRPr="00124E8F">
        <w:noBreakHyphen/>
      </w:r>
      <w:r w:rsidRPr="00124E8F">
        <w:t>307.</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105; 1966 (54) 2716; 1988 Act No. 494, </w:t>
      </w:r>
      <w:r w:rsidRPr="00124E8F">
        <w:t xml:space="preserve">Section </w:t>
      </w:r>
      <w:r w:rsidR="00653935" w:rsidRPr="00124E8F">
        <w:t xml:space="preserve">1; 1996 Act No. 221, </w:t>
      </w:r>
      <w:r w:rsidRPr="00124E8F">
        <w:t xml:space="preserve">Section </w:t>
      </w:r>
      <w:r w:rsidR="00653935" w:rsidRPr="00124E8F">
        <w:t xml:space="preserve">2; 2001 Act No. 67, </w:t>
      </w:r>
      <w:r w:rsidRPr="00124E8F">
        <w:t xml:space="preserve">Section </w:t>
      </w:r>
      <w:r w:rsidR="00653935" w:rsidRPr="00124E8F">
        <w:t xml:space="preserve">13;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105;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This section is substantively identical to former Section 1</w:t>
      </w:r>
      <w:r w:rsidR="00124E8F" w:rsidRPr="00124E8F">
        <w:noBreakHyphen/>
      </w:r>
      <w:r w:rsidRPr="00124E8F">
        <w:t>105. Changes in language are stylistic only.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Subsection (a) states affirmatively the right of the parties to a multi</w:t>
      </w:r>
      <w:r w:rsidR="00124E8F" w:rsidRPr="00124E8F">
        <w:noBreakHyphen/>
      </w:r>
      <w:r w:rsidRPr="00124E8F">
        <w:t xml:space="preserve">state transaction or a transaction involving foreign trade to choose their own law. That right is subject to the firm rules stated in the sections listed in subsection (c), and is limited to jurisdictions to which the transaction bears a </w:t>
      </w:r>
      <w:r w:rsidR="00124E8F" w:rsidRPr="00124E8F">
        <w:t>“</w:t>
      </w:r>
      <w:r w:rsidRPr="00124E8F">
        <w:t>reasonable relation.</w:t>
      </w:r>
      <w:r w:rsidR="00124E8F" w:rsidRPr="00124E8F">
        <w:t>”</w:t>
      </w:r>
      <w:r w:rsidRPr="00124E8F">
        <w:t xml:space="preserve"> In general, the test of </w:t>
      </w:r>
      <w:r w:rsidR="00124E8F" w:rsidRPr="00124E8F">
        <w:t>“</w:t>
      </w:r>
      <w:r w:rsidRPr="00124E8F">
        <w:t>reasonable relation</w:t>
      </w:r>
      <w:r w:rsidR="00124E8F" w:rsidRPr="00124E8F">
        <w:t>”</w:t>
      </w:r>
      <w:r w:rsidRPr="00124E8F">
        <w:t xml:space="preserve"> is similar to that laid down by the Supreme Court in Seeman v. Philadelphia Warehouse Co., 274 U.S. 403, 47 S.Ct. 626, 71 L.Ed. 1123 (1927). Ordinarily the </w:t>
      </w:r>
      <w:r w:rsidRPr="00124E8F">
        <w:lastRenderedPageBreak/>
        <w:t>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Where there is no agreement as to the governing law, the Act is applicable to any transaction having an </w:t>
      </w:r>
      <w:r w:rsidR="00124E8F" w:rsidRPr="00124E8F">
        <w:t>“</w:t>
      </w:r>
      <w:r w:rsidRPr="00124E8F">
        <w:t>appropriate</w:t>
      </w:r>
      <w:r w:rsidR="00124E8F" w:rsidRPr="00124E8F">
        <w:t>”</w:t>
      </w:r>
      <w:r w:rsidRPr="00124E8F">
        <w:t xml:space="preserv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w:t>
      </w:r>
      <w:r w:rsidR="00124E8F" w:rsidRPr="00124E8F">
        <w:t>“</w:t>
      </w:r>
      <w:r w:rsidRPr="00124E8F">
        <w:t>appropriate</w:t>
      </w:r>
      <w:r w:rsidR="00124E8F" w:rsidRPr="00124E8F">
        <w:t>”</w:t>
      </w:r>
      <w:r w:rsidRPr="00124E8F">
        <w:t xml:space="preserve"> include, for example, those where the parties have clearly contracted on the basis of some other law, as where the law of the place of contracting and the law of the place of contemplated performance are the same and are contrary to the law under the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 Where a transaction has significant contacts with a state which has enacted the Act and also with other jurisdictions, the question what relation is </w:t>
      </w:r>
      <w:r w:rsidR="00124E8F" w:rsidRPr="00124E8F">
        <w:t>“</w:t>
      </w:r>
      <w:r w:rsidRPr="00124E8F">
        <w:t>appropriate</w:t>
      </w:r>
      <w:r w:rsidR="00124E8F" w:rsidRPr="00124E8F">
        <w:t>”</w:t>
      </w:r>
      <w:r w:rsidRPr="00124E8F">
        <w:t xml:space="preserve"> is left to judicial decision. In deciding that question, the court is not strictly bound by precedents established in other contexts. Thus a conflict</w:t>
      </w:r>
      <w:r w:rsidR="00124E8F" w:rsidRPr="00124E8F">
        <w:noBreakHyphen/>
      </w:r>
      <w:r w:rsidRPr="00124E8F">
        <w:t>of</w:t>
      </w:r>
      <w:r w:rsidR="00124E8F" w:rsidRPr="00124E8F">
        <w:noBreakHyphen/>
      </w:r>
      <w:r w:rsidRPr="00124E8F">
        <w:t>laws decision refusing to apply a purely local statute or rule of law to a particular multi</w:t>
      </w:r>
      <w:r w:rsidR="00124E8F" w:rsidRPr="00124E8F">
        <w:noBreakHyphen/>
      </w:r>
      <w:r w:rsidRPr="00124E8F">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124E8F" w:rsidRPr="00124E8F">
        <w:noBreakHyphen/>
      </w:r>
      <w:r w:rsidRPr="00124E8F">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4. Subsection (c) spells out essential limitations on the parties</w:t>
      </w:r>
      <w:r w:rsidR="00124E8F" w:rsidRPr="00124E8F">
        <w:t>’</w:t>
      </w:r>
      <w:r w:rsidRPr="00124E8F">
        <w:t xml:space="preserve">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5. Sections 9</w:t>
      </w:r>
      <w:r w:rsidR="00124E8F" w:rsidRPr="00124E8F">
        <w:noBreakHyphen/>
      </w:r>
      <w:r w:rsidRPr="00124E8F">
        <w:t>301 through 9</w:t>
      </w:r>
      <w:r w:rsidR="00124E8F" w:rsidRPr="00124E8F">
        <w:noBreakHyphen/>
      </w:r>
      <w:r w:rsidRPr="00124E8F">
        <w:t>307 should be consulted as to the rules for perfection of security interests and agricultural liens and the effect of perfection and nonperfection and priority.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6. This section is subject to Section 1</w:t>
      </w:r>
      <w:r w:rsidR="00124E8F" w:rsidRPr="00124E8F">
        <w:noBreakHyphen/>
      </w:r>
      <w:r w:rsidRPr="00124E8F">
        <w:t>102, which states the scope of Article 1. As that section indicates, the rules of Article 1, including this section, apply to a transaction to the extent that transaction is governed by one of the other Articles of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105)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attempts to state conflict of laws rules to be applied to multi</w:t>
      </w:r>
      <w:r w:rsidR="00124E8F" w:rsidRPr="00124E8F">
        <w:noBreakHyphen/>
      </w:r>
      <w:r w:rsidRPr="00124E8F">
        <w:t>state transactions. The problem will be most acute during the period when some states have enacted the Code and others have not.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 xml:space="preserve">105(1) permits the parties to a commercial transaction to specify in their contract that the law of a state or of another country having some reasonable relation to the transaction shall govern their rights and duties. The </w:t>
      </w:r>
      <w:r w:rsidR="00124E8F" w:rsidRPr="00124E8F">
        <w:t>“</w:t>
      </w:r>
      <w:r w:rsidRPr="00124E8F">
        <w:t>reasonable relation</w:t>
      </w:r>
      <w:r w:rsidR="00124E8F" w:rsidRPr="00124E8F">
        <w:t>”</w:t>
      </w:r>
      <w:r w:rsidRPr="00124E8F">
        <w:t xml:space="preserve"> qualification of this rule may be a constitutional prerequisite. See, Seeman v Philadelphia Warehouse Co., 274 US 403, 47 Sup Ct 626, 71 L Ed 1123 (1927). The validity of this contractual choice of law rule seems to be in accord with the modern tendency of the case law in other jurisdictions. (For a collection of cases see the annotation in 112 ALR 124 (1938)). This view is apparently consistent with the case law of South Carolina as illustrated by the case of Equitable B. &amp; L. Assn. v Corley, 72 SC 404, 52 SE 48 (1905), where the court held that the law of Georgia governed a </w:t>
      </w:r>
      <w:r w:rsidRPr="00124E8F">
        <w:lastRenderedPageBreak/>
        <w:t xml:space="preserve">contract which expressly stated </w:t>
      </w:r>
      <w:r w:rsidR="00124E8F" w:rsidRPr="00124E8F">
        <w:t>“</w:t>
      </w:r>
      <w:r w:rsidRPr="00124E8F">
        <w:t>this obligation is a Georgia contract and in all respects subject to and governed by the laws of Georgia.</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Where the parties do not expressly provide, there is a great deal of conflict and confusion in the several states on the question of what law determines the validity of a contract and the rights and duties of the parties thereto. An abbreviated and oversimplified listing of the various views would include: (a) the place where the contract is made; (b) place of performance; (c) the law intended by the parties; (d) the place which has the most significant contracts with the matter in dispute (see generally, Section 110, Goodrich, Conflict of Laws (3rd Ed, 1949)). The South Carolina court has adopted the law of the place of making. Columbia Weighing Machine Co. v Rhem, 164 SC 376, 162 SE 427 (1931); Contey, Adm</w:t>
      </w:r>
      <w:r w:rsidR="00124E8F" w:rsidRPr="00124E8F">
        <w:t>’</w:t>
      </w:r>
      <w:r w:rsidRPr="00124E8F">
        <w:t>r. v Philadelphia Life Insurance Co., 166 SC 173, 164 SE 609 (1932); Pennsylvania Thresherman &amp; F. M. Cas. Ins. Co. v Owens, 238 F2d 549 (4th Cir 1956) (applying South Carolina law to interpretation of an insurance contract made in South Carolina). The last sentence of subsection (1) settles this conflict with the provision that the forum state shall apply its law if it has a reasonable relationship to the contract.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 (2) is a reference to other sections of the Commercial Code containing specific conflict of rules which would limit choice of laws by contract between the parties.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 to 1988 Amendment.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reference to Section 9</w:t>
      </w:r>
      <w:r w:rsidR="00124E8F" w:rsidRPr="00124E8F">
        <w:noBreakHyphen/>
      </w:r>
      <w:r w:rsidRPr="00124E8F">
        <w:t>102 in subsection (2) has been deleted and a change made in Section 9</w:t>
      </w:r>
      <w:r w:rsidR="00124E8F" w:rsidRPr="00124E8F">
        <w:noBreakHyphen/>
      </w:r>
      <w:r w:rsidRPr="00124E8F">
        <w:t>102 deleting any reference therein to conflict of law problems, because there is no reason why the general principles of the present section should not be applicable to the choice of law problems within its scope. The effect of the change in Section 9</w:t>
      </w:r>
      <w:r w:rsidR="00124E8F" w:rsidRPr="00124E8F">
        <w:noBreakHyphen/>
      </w:r>
      <w:r w:rsidRPr="00124E8F">
        <w:t>102 and the new language in subsection (2) of this section with respect to Section 9</w:t>
      </w:r>
      <w:r w:rsidR="00124E8F" w:rsidRPr="00124E8F">
        <w:noBreakHyphen/>
      </w:r>
      <w:r w:rsidRPr="00124E8F">
        <w:t>103 is to make it clear that in transactions which have a reasonable connection with more than one state, questions as to creation and validity of security interests, as distinguished from questions relating to perfection of security interests, will be determined by the rules of subsection (1) of this section, which authorizes the parties to stipulate which state</w:t>
      </w:r>
      <w:r w:rsidR="00124E8F" w:rsidRPr="00124E8F">
        <w:t>’</w:t>
      </w:r>
      <w:r w:rsidRPr="00124E8F">
        <w:t>s laws will apply. However, Section 9</w:t>
      </w:r>
      <w:r w:rsidR="00124E8F" w:rsidRPr="00124E8F">
        <w:noBreakHyphen/>
      </w:r>
      <w:r w:rsidRPr="00124E8F">
        <w:t>103 will continue to govern choice of law questions as to perfection of security interests and the effect of perfection and nonperfection thereof under subsection (2) and the parties cannot modify the perfection rules in Section 9</w:t>
      </w:r>
      <w:r w:rsidR="00124E8F" w:rsidRPr="00124E8F">
        <w:noBreakHyphen/>
      </w:r>
      <w:r w:rsidRPr="00124E8F">
        <w:t>103. The usual rule is that perfection is governed by the law of the jurisdiction in which the collateral is when the last event occurs on which is based the assertion that the security interest is perfected or unperfected. Section 9</w:t>
      </w:r>
      <w:r w:rsidR="00124E8F" w:rsidRPr="00124E8F">
        <w:noBreakHyphen/>
      </w:r>
      <w:r w:rsidRPr="00124E8F">
        <w:t>103 contains special rules for the cases of intangibles which have no situs, certain types of movable goods, goods which the parties intended at the inception of the transaction to be kept in another jurisdiction, goods subject to certificate of title laws, and certain other cases. Section 9</w:t>
      </w:r>
      <w:r w:rsidR="00124E8F" w:rsidRPr="00124E8F">
        <w:noBreakHyphen/>
      </w:r>
      <w:r w:rsidRPr="00124E8F">
        <w:t>103 also contains local law rules as to reperfection of security interests when collateral is moved from one jurisdiction to another. See the Official Comments and the South Carolina Reporter</w:t>
      </w:r>
      <w:r w:rsidR="00124E8F" w:rsidRPr="00124E8F">
        <w:t>’</w:t>
      </w:r>
      <w:r w:rsidRPr="00124E8F">
        <w:t>s Notes to Section 9</w:t>
      </w:r>
      <w:r w:rsidR="00124E8F" w:rsidRPr="00124E8F">
        <w:noBreakHyphen/>
      </w:r>
      <w:r w:rsidRPr="00124E8F">
        <w:t>103 for further explanation of these points.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It is important to note that Section 9</w:t>
      </w:r>
      <w:r w:rsidR="00124E8F" w:rsidRPr="00124E8F">
        <w:noBreakHyphen/>
      </w:r>
      <w:r w:rsidRPr="00124E8F">
        <w:t>203(4) of the 1972 Text provides that in the event of any conflict between any other South Carolina statutes regulating credit transactions and Article 9, the other South Carolina statute would control. One such statute is the South Carolina Consumer Protection Code, Sections 37</w:t>
      </w:r>
      <w:r w:rsidR="00124E8F" w:rsidRPr="00124E8F">
        <w:noBreakHyphen/>
      </w:r>
      <w:r w:rsidRPr="00124E8F">
        <w:t>1</w:t>
      </w:r>
      <w:r w:rsidR="00124E8F" w:rsidRPr="00124E8F">
        <w:noBreakHyphen/>
      </w:r>
      <w:r w:rsidRPr="00124E8F">
        <w:t>101, et seq., of the 1976 Code. Section 37</w:t>
      </w:r>
      <w:r w:rsidR="00124E8F" w:rsidRPr="00124E8F">
        <w:noBreakHyphen/>
      </w:r>
      <w:r w:rsidRPr="00124E8F">
        <w:t>1</w:t>
      </w:r>
      <w:r w:rsidR="00124E8F" w:rsidRPr="00124E8F">
        <w:noBreakHyphen/>
      </w:r>
      <w:r w:rsidRPr="00124E8F">
        <w:t>201 of the Consumer Protection Code contains conflict of laws rules that in most situations mandate the application of the Consumer Protection Code to all issues. For transactions covered by the Consumer Protection Code, the rules in Section 37</w:t>
      </w:r>
      <w:r w:rsidR="00124E8F" w:rsidRPr="00124E8F">
        <w:noBreakHyphen/>
      </w:r>
      <w:r w:rsidRPr="00124E8F">
        <w:t>1</w:t>
      </w:r>
      <w:r w:rsidR="00124E8F" w:rsidRPr="00124E8F">
        <w:noBreakHyphen/>
      </w:r>
      <w:r w:rsidRPr="00124E8F">
        <w:t>201 rather than Sections 1</w:t>
      </w:r>
      <w:r w:rsidR="00124E8F" w:rsidRPr="00124E8F">
        <w:noBreakHyphen/>
      </w:r>
      <w:r w:rsidRPr="00124E8F">
        <w:t>105 or 9</w:t>
      </w:r>
      <w:r w:rsidR="00124E8F" w:rsidRPr="00124E8F">
        <w:noBreakHyphen/>
      </w:r>
      <w:r w:rsidRPr="00124E8F">
        <w:t>103 of the UCC would control in the event of any conflict.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substantively identical to former Section 36</w:t>
      </w:r>
      <w:r w:rsidR="00124E8F" w:rsidRPr="00124E8F">
        <w:noBreakHyphen/>
      </w:r>
      <w:r w:rsidRPr="00124E8F">
        <w:t>1</w:t>
      </w:r>
      <w:r w:rsidR="00124E8F" w:rsidRPr="00124E8F">
        <w:noBreakHyphen/>
      </w:r>
      <w:r w:rsidRPr="00124E8F">
        <w:t>105.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1965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2, 129(1), 144, 206.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95k2; 95k129(1); 95k144; 95k206.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Sections </w:t>
      </w:r>
      <w:r w:rsidRPr="00124E8F">
        <w:t xml:space="preserve"> 13 to 23, 25, 229 to 230, 238 to 240, 359.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Limitation of Actions </w:t>
      </w:r>
      <w:r w:rsidR="00124E8F" w:rsidRPr="00124E8F">
        <w:t xml:space="preserve">Section </w:t>
      </w:r>
      <w:r w:rsidRPr="00124E8F">
        <w:t>14, Conflict of Limitations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Private Business Franchises and Business Opportunities </w:t>
      </w:r>
      <w:r w:rsidR="00124E8F" w:rsidRPr="00124E8F">
        <w:t xml:space="preserve">Section </w:t>
      </w:r>
      <w:r w:rsidRPr="00124E8F">
        <w:t>74, Choice of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Construction and application 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Forum selection 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Reasonable relation to State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Reasonable relation to State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Breach of warranty claim against airplane manufacturer based on airplane crash in Tennessee is governed by South Carolina law based on use of </w:t>
      </w:r>
      <w:r w:rsidR="00124E8F" w:rsidRPr="00124E8F">
        <w:t>“</w:t>
      </w:r>
      <w:r w:rsidRPr="00124E8F">
        <w:t>most significant relationship</w:t>
      </w:r>
      <w:r w:rsidR="00124E8F" w:rsidRPr="00124E8F">
        <w:t>”</w:t>
      </w:r>
      <w:r w:rsidRPr="00124E8F">
        <w:t xml:space="preserve"> test as method to determine whether there was </w:t>
      </w:r>
      <w:r w:rsidR="00124E8F" w:rsidRPr="00124E8F">
        <w:t>“</w:t>
      </w:r>
      <w:r w:rsidRPr="00124E8F">
        <w:t>appropriate relationship</w:t>
      </w:r>
      <w:r w:rsidR="00124E8F" w:rsidRPr="00124E8F">
        <w:t>”</w:t>
      </w:r>
      <w:r w:rsidRPr="00124E8F">
        <w:t xml:space="preserve"> to South Carolina, where decedent was resident of South Carolina and airplane was purchased, stored, and maintained there. Thornton v. Cessna Aircraft Co. (C.A.4 (S.C.) 1989) 886 F.2d 85.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 Uniform Commercial Code</w:t>
      </w:r>
      <w:r w:rsidR="00124E8F" w:rsidRPr="00124E8F">
        <w:t>’</w:t>
      </w:r>
      <w:r w:rsidRPr="00124E8F">
        <w:t>s (UCC) conflict of laws rule, North Carolina, rather than South Carolina, had the most significant relationship with respect to breach of implied warranty claims against van manufacturer arising from accident; there was no evidence that the van was manufactured, sold or titled in South Carolina, the accident occurred while van was traveling through North Carolina, and transporting South Carolina residents, North Carolina emergency response personnel responded to the scene of the accident, and the passengers involved in the accident were transported to North Carolina medical facilities. Butler v. Ford Motor Co., 2010, 724 F.Supp.2d 575. Sales 509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Under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105(1), the law of South Carolina applies to implied warranty claim arising from failure of component part in fuel system, provided that the state has a sufficiently </w:t>
      </w:r>
      <w:r w:rsidR="00124E8F" w:rsidRPr="00124E8F">
        <w:t>“</w:t>
      </w:r>
      <w:r w:rsidRPr="00124E8F">
        <w:t>significant interest</w:t>
      </w:r>
      <w:r w:rsidR="00124E8F" w:rsidRPr="00124E8F">
        <w:t>”</w:t>
      </w:r>
      <w:r w:rsidRPr="00124E8F">
        <w:t xml:space="preserve"> justifying application of its law. Myrtle Beach Pipeline Corp. v. Emerson Elec. Co., 1993, 843 F.Supp. 1027, affirmed 46 F.3d 1125.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Where negotiations for purchase of component part occurred in Texas, injury was sustained in South Carolina, Texas corporation which purchased part transacted business in South Carolina, and part was shipped to South Carolina and installed in South Carolina, South Carolina law applied to claim for breach of implied warranty of merchantability arising out of failure of part. Myrtle Beach Pipeline Corp. v. Emerson Elec. Co., 1993, 843 F.Supp. 1027, affirmed 46 F.3d 1125.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Reasonable relationship to state, and therefore </w:t>
      </w:r>
      <w:r w:rsidR="00124E8F" w:rsidRPr="00124E8F">
        <w:t>“</w:t>
      </w:r>
      <w:r w:rsidRPr="00124E8F">
        <w:t>appropriate</w:t>
      </w:r>
      <w:r w:rsidR="00124E8F" w:rsidRPr="00124E8F">
        <w:t>”</w:t>
      </w:r>
      <w:r w:rsidRPr="00124E8F">
        <w:t xml:space="preserve"> within meaning of </w:t>
      </w:r>
      <w:r w:rsidR="00124E8F" w:rsidRPr="00124E8F">
        <w:t xml:space="preserve">Section </w:t>
      </w:r>
      <w:r w:rsidRPr="00124E8F">
        <w:t>36</w:t>
      </w:r>
      <w:r w:rsidR="00124E8F" w:rsidRPr="00124E8F">
        <w:noBreakHyphen/>
      </w:r>
      <w:r w:rsidRPr="00124E8F">
        <w:t>1</w:t>
      </w:r>
      <w:r w:rsidR="00124E8F" w:rsidRPr="00124E8F">
        <w:noBreakHyphen/>
      </w:r>
      <w:r w:rsidRPr="00124E8F">
        <w:t>105(1), exists where decedent resided in state and purchased and maintained airplane which is subject of litigation in state, with result that South Carolina law applies to breach of warranty claims in wrongful death action. Thornton v. Cessna Aircraft Co., 1988, 703 F.Supp. 1228, affirmed and remanded 886 F.2d 85.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 choice of law rules, South Carolina law governed interpretation of homeowners</w:t>
      </w:r>
      <w:r w:rsidR="00124E8F" w:rsidRPr="00124E8F">
        <w:t>’</w:t>
      </w:r>
      <w:r w:rsidRPr="00124E8F">
        <w:t xml:space="preserve"> note and mortgage; mortgage was expressly governed </w:t>
      </w:r>
      <w:r w:rsidR="00124E8F" w:rsidRPr="00124E8F">
        <w:t>“</w:t>
      </w:r>
      <w:r w:rsidRPr="00124E8F">
        <w:t>by federal law and the law of the jurisdiction in which the Property [was] located,</w:t>
      </w:r>
      <w:r w:rsidR="00124E8F" w:rsidRPr="00124E8F">
        <w:t>”</w:t>
      </w:r>
      <w:r w:rsidRPr="00124E8F">
        <w:t xml:space="preserve"> that is, South Carolina, and while note did not contain a governing</w:t>
      </w:r>
      <w:r w:rsidR="00124E8F" w:rsidRPr="00124E8F">
        <w:noBreakHyphen/>
      </w:r>
      <w:r w:rsidRPr="00124E8F">
        <w:t>law provision, application of the most significant relationship test pointed to South Carolina, given that homeowners were South Carolina residents, their property was located in South Carolina, and the note was executed in South Carolina. Scheider v. Deutsche Bank Nat. Trust Co. (C.A.4 (S.C.) 2014) 572 Fed.Appx. 185, 2014 WL 2109810. Mortgages And Deeds Of Trust 707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 law, bank that currently possessed homeowners</w:t>
      </w:r>
      <w:r w:rsidR="00124E8F" w:rsidRPr="00124E8F">
        <w:t>’</w:t>
      </w:r>
      <w:r w:rsidRPr="00124E8F">
        <w:t xml:space="preserve"> mortgage note was the proper holder of the note; note was first endorsed in blank by lender, thereby turning the note into bearer paper, negotiable by possession alone, bank undisputedly possessed the note, and that possession was reconcilable with the note</w:t>
      </w:r>
      <w:r w:rsidR="00124E8F" w:rsidRPr="00124E8F">
        <w:t>’</w:t>
      </w:r>
      <w:r w:rsidRPr="00124E8F">
        <w:t>s course of negotiation. Scheider v. Deutsche Bank Nat. Trust Co. (C.A.4 (S.C.) 2014) 572 Fed.Appx. 185, 2014 WL 2109810. Bills and Notes 198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Construction and application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statute establishing that state</w:t>
      </w:r>
      <w:r w:rsidR="00124E8F" w:rsidRPr="00124E8F">
        <w:t>’</w:t>
      </w:r>
      <w:r w:rsidRPr="00124E8F">
        <w:t>s venue rules trumped any contractual agreement selecting exclusive forum outside state did not manifest strong public policy of state, and thus statute did not override parties</w:t>
      </w:r>
      <w:r w:rsidR="00124E8F" w:rsidRPr="00124E8F">
        <w:t>’</w:t>
      </w:r>
      <w:r w:rsidRPr="00124E8F">
        <w:t xml:space="preserve"> choice of English law in contract for purchase of di</w:t>
      </w:r>
      <w:r w:rsidR="00124E8F" w:rsidRPr="00124E8F">
        <w:noBreakHyphen/>
      </w:r>
      <w:r w:rsidRPr="00124E8F">
        <w:t>isopropyl</w:t>
      </w:r>
      <w:r w:rsidR="00124E8F" w:rsidRPr="00124E8F">
        <w:noBreakHyphen/>
      </w:r>
      <w:r w:rsidRPr="00124E8F">
        <w:t>phenol (DIP). Albemarle Corp. v. AstraZeneca UK Ltd. (C.A.4 (S.C.) 2010) 628 F.3d 643. Contracts 127(4)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Forum selection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Under South Carolina law, grill seller</w:t>
      </w:r>
      <w:r w:rsidR="00124E8F" w:rsidRPr="00124E8F">
        <w:t>’</w:t>
      </w:r>
      <w:r w:rsidRPr="00124E8F">
        <w:t>s claims against buyer for breach of contract, breach of contract accompanied by a fraudulent act, fraudulent representation, negligent misrepresentation, and violations of North and South Carolina Unfair Trade Practices Laws were within the scope of the parties</w:t>
      </w:r>
      <w:r w:rsidR="00124E8F" w:rsidRPr="00124E8F">
        <w:t>’</w:t>
      </w:r>
      <w:r w:rsidRPr="00124E8F">
        <w:t xml:space="preserve"> contract, and thus subject to its forum selection clause, since all of the claims specifically referenced the contract and buyer</w:t>
      </w:r>
      <w:r w:rsidR="00124E8F" w:rsidRPr="00124E8F">
        <w:t>’</w:t>
      </w:r>
      <w:r w:rsidRPr="00124E8F">
        <w:t>s alleged failure to abide by it. Sagittarius Sporting Goods Company, Ltd v. LG Sourcing, Inc., 2016, 162 F.Supp.3d 531. Contracts 206</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Under South Carolina law, forum selection clause in contract for the wholesale purchase of grills, which indicated that all disputes would be adjudicated in a particular county in North Carolina, was not ambiguous, and thus enforceable by federal court on motion to transfer venue of breach of contract action for the convenience of parties and witnesses, in the interest of justice, even though it required exclusive venue in a county that had no federal courthouse; the intent of the parties when they entered into the </w:t>
      </w:r>
      <w:r w:rsidRPr="00124E8F">
        <w:lastRenderedPageBreak/>
        <w:t>contract drafted by defendant was that they would be subject to having any disputes regarding their agreement decided by the courts of North Carolina, plaintiffs</w:t>
      </w:r>
      <w:r w:rsidR="00124E8F" w:rsidRPr="00124E8F">
        <w:t>’</w:t>
      </w:r>
      <w:r w:rsidRPr="00124E8F">
        <w:t xml:space="preserve"> interpretation of the forum selection clause, as meaning state court only, would void the forum selection clause, which the law did not favor, while defendant</w:t>
      </w:r>
      <w:r w:rsidR="00124E8F" w:rsidRPr="00124E8F">
        <w:t>’</w:t>
      </w:r>
      <w:r w:rsidRPr="00124E8F">
        <w:t>s interpretation, that both federal and the state courts would have jurisdiction, saved it, so would be utilized by court in resolving the transfer motion. Sagittarius Sporting Goods Company, Ltd v. LG Sourcing, Inc., 2016, 162 F.Supp.3d 531. Contracts 127(4); Contracts 206; Federal Courts 2911</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302.</w:t>
      </w:r>
      <w:r w:rsidR="00653935" w:rsidRPr="00124E8F">
        <w:t xml:space="preserve"> Variation by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Except as otherwise provided in subsection (b) or elsewhere in the Uniform Commercial Code, the effect of provisions of the Uniform Commercial Code may be varied by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(c) The presence in certain provisions of the Uniform Commercial Code of the phrase </w:t>
      </w:r>
      <w:r w:rsidR="00124E8F" w:rsidRPr="00124E8F">
        <w:t>“</w:t>
      </w:r>
      <w:r w:rsidRPr="00124E8F">
        <w:t>unless otherwise agreed</w:t>
      </w:r>
      <w:r w:rsidR="00124E8F" w:rsidRPr="00124E8F">
        <w:t>”</w:t>
      </w:r>
      <w:r w:rsidRPr="00124E8F">
        <w:t>, or words of similar import, does not imply that the effect of other provisions may not be varied by agreement under this section.</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Sections </w:t>
      </w:r>
      <w:r w:rsidR="00653935" w:rsidRPr="00124E8F">
        <w:t xml:space="preserve"> 10.1</w:t>
      </w:r>
      <w:r w:rsidRPr="00124E8F">
        <w:noBreakHyphen/>
      </w:r>
      <w:r w:rsidR="00653935" w:rsidRPr="00124E8F">
        <w:t>102, 10.1</w:t>
      </w:r>
      <w:r w:rsidRPr="00124E8F">
        <w:noBreakHyphen/>
      </w:r>
      <w:r w:rsidR="00653935" w:rsidRPr="00124E8F">
        <w:t xml:space="preserve">204; 1966 (54) 2716; former 1976 Code </w:t>
      </w:r>
      <w:r w:rsidRPr="00124E8F">
        <w:t xml:space="preserve">Sections </w:t>
      </w:r>
      <w:r w:rsidR="00653935" w:rsidRPr="00124E8F">
        <w:t xml:space="preserve"> 36</w:t>
      </w:r>
      <w:r w:rsidRPr="00124E8F">
        <w:noBreakHyphen/>
      </w:r>
      <w:r w:rsidR="00653935" w:rsidRPr="00124E8F">
        <w:t>1</w:t>
      </w:r>
      <w:r w:rsidRPr="00124E8F">
        <w:noBreakHyphen/>
      </w:r>
      <w:r w:rsidR="00653935" w:rsidRPr="00124E8F">
        <w:t>102, 36</w:t>
      </w:r>
      <w:r w:rsidRPr="00124E8F">
        <w:noBreakHyphen/>
      </w:r>
      <w:r w:rsidR="00653935" w:rsidRPr="00124E8F">
        <w:t>1</w:t>
      </w:r>
      <w:r w:rsidRPr="00124E8F">
        <w:noBreakHyphen/>
      </w:r>
      <w:r w:rsidR="00653935" w:rsidRPr="00124E8F">
        <w:t xml:space="preserve">204;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Sections 1</w:t>
      </w:r>
      <w:r w:rsidR="00124E8F" w:rsidRPr="00124E8F">
        <w:noBreakHyphen/>
      </w:r>
      <w:r w:rsidRPr="00124E8F">
        <w:t>102(3)</w:t>
      </w:r>
      <w:r w:rsidR="00124E8F" w:rsidRPr="00124E8F">
        <w:noBreakHyphen/>
      </w:r>
      <w:r w:rsidRPr="00124E8F">
        <w:t>(4) and 1</w:t>
      </w:r>
      <w:r w:rsidR="00124E8F" w:rsidRPr="00124E8F">
        <w:noBreakHyphen/>
      </w:r>
      <w:r w:rsidRPr="00124E8F">
        <w:t>204(1).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This section combines the rules from subsections (3) and (4) of former Section 1</w:t>
      </w:r>
      <w:r w:rsidR="00124E8F" w:rsidRPr="00124E8F">
        <w:noBreakHyphen/>
      </w:r>
      <w:r w:rsidRPr="00124E8F">
        <w:t>102 and subsection (1) of former Section 1</w:t>
      </w:r>
      <w:r w:rsidR="00124E8F" w:rsidRPr="00124E8F">
        <w:noBreakHyphen/>
      </w:r>
      <w:r w:rsidRPr="00124E8F">
        <w:t>204. No substantive changes are made.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Subsection (a) states affirmatively at the outset that freedom of contract is a principle of the Uniform Commercial Code: </w:t>
      </w:r>
      <w:r w:rsidR="00124E8F" w:rsidRPr="00124E8F">
        <w:t>“</w:t>
      </w:r>
      <w:r w:rsidRPr="00124E8F">
        <w:t>the effect</w:t>
      </w:r>
      <w:r w:rsidR="00124E8F" w:rsidRPr="00124E8F">
        <w:t>”</w:t>
      </w:r>
      <w:r w:rsidRPr="00124E8F">
        <w:t xml:space="preserve"> of its provisions may be varied by </w:t>
      </w:r>
      <w:r w:rsidR="00124E8F" w:rsidRPr="00124E8F">
        <w:t>“</w:t>
      </w:r>
      <w:r w:rsidRPr="00124E8F">
        <w:t>agreement.</w:t>
      </w:r>
      <w:r w:rsidR="00124E8F" w:rsidRPr="00124E8F">
        <w:t>”</w:t>
      </w:r>
      <w:r w:rsidRPr="00124E8F">
        <w:t xml:space="preserve"> The meaning of the statute itself must be found in its text, including its definitions, and in appropriate extrinsic aids; it cannot be varied by agreement. But the Uniform Commercial Code seeks to avoid the type of interference with evolutionary growth found in pre</w:t>
      </w:r>
      <w:r w:rsidR="00124E8F" w:rsidRPr="00124E8F">
        <w:noBreakHyphen/>
      </w:r>
      <w:r w:rsidRPr="00124E8F">
        <w:t>Code cases such as Manhattan Co. v. Morgan, 242 N.Y. 38, 150 N.E. 594 (1926). Thus, private parties cannot make an instrument negotiable within the meaning of Article 3 except as provided in Section 3</w:t>
      </w:r>
      <w:r w:rsidR="00124E8F" w:rsidRPr="00124E8F">
        <w:noBreakHyphen/>
      </w:r>
      <w:r w:rsidRPr="00124E8F">
        <w:t xml:space="preserve">104; nor can they change the meaning of such terms as </w:t>
      </w:r>
      <w:r w:rsidR="00124E8F" w:rsidRPr="00124E8F">
        <w:t>“</w:t>
      </w:r>
      <w:r w:rsidRPr="00124E8F">
        <w:t>bona fide purchaser,</w:t>
      </w:r>
      <w:r w:rsidR="00124E8F" w:rsidRPr="00124E8F">
        <w:t>”</w:t>
      </w:r>
      <w:r w:rsidRPr="00124E8F">
        <w:t xml:space="preserve"> </w:t>
      </w:r>
      <w:r w:rsidR="00124E8F" w:rsidRPr="00124E8F">
        <w:t>“</w:t>
      </w:r>
      <w:r w:rsidRPr="00124E8F">
        <w:t>holder in due course,</w:t>
      </w:r>
      <w:r w:rsidR="00124E8F" w:rsidRPr="00124E8F">
        <w:t>”</w:t>
      </w:r>
      <w:r w:rsidRPr="00124E8F">
        <w:t xml:space="preserve"> or </w:t>
      </w:r>
      <w:r w:rsidR="00124E8F" w:rsidRPr="00124E8F">
        <w:t>“</w:t>
      </w:r>
      <w:r w:rsidRPr="00124E8F">
        <w:t>due negotiation,</w:t>
      </w:r>
      <w:r w:rsidR="00124E8F" w:rsidRPr="00124E8F">
        <w:t>”</w:t>
      </w:r>
      <w:r w:rsidRPr="00124E8F">
        <w:t xml:space="preserve"> as used in the Uniform Commercial Code. But an agreement can change the legal consequences that would otherwise flow from the provisions of the Uniform Commercial Code. </w:t>
      </w:r>
      <w:r w:rsidR="00124E8F" w:rsidRPr="00124E8F">
        <w:t>“</w:t>
      </w:r>
      <w:r w:rsidRPr="00124E8F">
        <w:t>Agreement</w:t>
      </w:r>
      <w:r w:rsidR="00124E8F" w:rsidRPr="00124E8F">
        <w:t>”</w:t>
      </w:r>
      <w:r w:rsidRPr="00124E8F">
        <w:t xml:space="preserve"> here includes the effect given to course of dealing, usage of trade and course of performance by Sections 1</w:t>
      </w:r>
      <w:r w:rsidR="00124E8F" w:rsidRPr="00124E8F">
        <w:noBreakHyphen/>
      </w:r>
      <w:r w:rsidRPr="00124E8F">
        <w:t>201 and 1</w:t>
      </w:r>
      <w:r w:rsidR="00124E8F" w:rsidRPr="00124E8F">
        <w:noBreakHyphen/>
      </w:r>
      <w:r w:rsidRPr="00124E8F">
        <w:t>303; the effect of an agreement on the rights of third parties is left to specific provisions of the Uniform Commercial Code and to supplementary principles applicable under Section 1</w:t>
      </w:r>
      <w:r w:rsidR="00124E8F" w:rsidRPr="00124E8F">
        <w:noBreakHyphen/>
      </w:r>
      <w:r w:rsidRPr="00124E8F">
        <w:t>103. The rights of third parties under Section 9</w:t>
      </w:r>
      <w:r w:rsidR="00124E8F" w:rsidRPr="00124E8F">
        <w:noBreakHyphen/>
      </w:r>
      <w:r w:rsidRPr="00124E8F">
        <w:t>317 when a security interest is unperfected, for example, cannot be destroyed by a clause in the security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principle of freedom of contract is subject to specific exceptions found elsewhere in the Uniform Commercial Code and to the general exception stated here. The specific exceptions vary in explicitness: the statute of frauds found in Section 2</w:t>
      </w:r>
      <w:r w:rsidR="00124E8F" w:rsidRPr="00124E8F">
        <w:noBreakHyphen/>
      </w:r>
      <w:r w:rsidRPr="00124E8F">
        <w:t xml:space="preserve">201, for example, does not explicitly preclude oral waiver of the requirement of a writing, but a fair reading denies enforcement to such a waiver as part of the </w:t>
      </w:r>
      <w:r w:rsidR="00124E8F" w:rsidRPr="00124E8F">
        <w:t>“</w:t>
      </w:r>
      <w:r w:rsidRPr="00124E8F">
        <w:t>contract</w:t>
      </w:r>
      <w:r w:rsidR="00124E8F" w:rsidRPr="00124E8F">
        <w:t>”</w:t>
      </w:r>
      <w:r w:rsidRPr="00124E8F">
        <w:t xml:space="preserve"> made unenforceable; Section 9</w:t>
      </w:r>
      <w:r w:rsidR="00124E8F" w:rsidRPr="00124E8F">
        <w:noBreakHyphen/>
      </w:r>
      <w:r w:rsidRPr="00124E8F">
        <w:t xml:space="preserve">602, on the other hand, is a quite explicit limitation on freedom of contract. Under the exception for </w:t>
      </w:r>
      <w:r w:rsidR="00124E8F" w:rsidRPr="00124E8F">
        <w:t>“</w:t>
      </w:r>
      <w:r w:rsidRPr="00124E8F">
        <w:t>the obligations of good faith, diligence, reasonableness and care prescribed by [the Uniform Commercial Code],</w:t>
      </w:r>
      <w:r w:rsidR="00124E8F" w:rsidRPr="00124E8F">
        <w:t>”</w:t>
      </w:r>
      <w:r w:rsidRPr="00124E8F">
        <w:t xml:space="preserv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124E8F" w:rsidRPr="00124E8F">
        <w:noBreakHyphen/>
      </w:r>
      <w:r w:rsidRPr="00124E8F">
        <w:t>303 incorporating into the agreement prior course of dealing and usages of trade is of particular importance.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124E8F" w:rsidRPr="00124E8F">
        <w:noBreakHyphen/>
      </w:r>
      <w:r w:rsidRPr="00124E8F">
        <w:t>legal codes such as trade codes.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 Subsection (c) is intended to make it clear that, as a matter of drafting, phrases such as </w:t>
      </w:r>
      <w:r w:rsidR="00124E8F" w:rsidRPr="00124E8F">
        <w:t>“</w:t>
      </w:r>
      <w:r w:rsidRPr="00124E8F">
        <w:t>unless otherwise agreed</w:t>
      </w:r>
      <w:r w:rsidR="00124E8F" w:rsidRPr="00124E8F">
        <w:t>”</w:t>
      </w:r>
      <w:r w:rsidRPr="00124E8F">
        <w:t xml:space="preserve">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102)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102(3) states a policy preference for freedom of contract in expressly authorizing variations of the Code provisions by agreement between the parties. This is limited, however, by the general exceptions broadly stated, and generally recognized as a proper judicial restriction against contract waivers of obligations of good faith, diligence and the like. This subsection also recognizes that a number of specific Code sections expressly prohibit variance by agreements. (E.g., Code Sections 9</w:t>
      </w:r>
      <w:r w:rsidR="00124E8F" w:rsidRPr="00124E8F">
        <w:noBreakHyphen/>
      </w:r>
      <w:r w:rsidRPr="00124E8F">
        <w:t>501(3), 9</w:t>
      </w:r>
      <w:r w:rsidR="00124E8F" w:rsidRPr="00124E8F">
        <w:noBreakHyphen/>
      </w:r>
      <w:r w:rsidRPr="00124E8F">
        <w:t>318(4), 5</w:t>
      </w:r>
      <w:r w:rsidR="00124E8F" w:rsidRPr="00124E8F">
        <w:noBreakHyphen/>
      </w:r>
      <w:r w:rsidRPr="00124E8F">
        <w:t>116(2), 2</w:t>
      </w:r>
      <w:r w:rsidR="00124E8F" w:rsidRPr="00124E8F">
        <w:noBreakHyphen/>
      </w:r>
      <w:r w:rsidRPr="00124E8F">
        <w:t>719, 2</w:t>
      </w:r>
      <w:r w:rsidR="00124E8F" w:rsidRPr="00124E8F">
        <w:noBreakHyphen/>
      </w:r>
      <w:r w:rsidRPr="00124E8F">
        <w:t>303, 1</w:t>
      </w:r>
      <w:r w:rsidR="00124E8F" w:rsidRPr="00124E8F">
        <w:noBreakHyphen/>
      </w:r>
      <w:r w:rsidRPr="00124E8F">
        <w:t>208.) The last phrase of this subsection permits the parties to agree as to a reasonable standard. (See, e.g., Code Section 9</w:t>
      </w:r>
      <w:r w:rsidR="00124E8F" w:rsidRPr="00124E8F">
        <w:noBreakHyphen/>
      </w:r>
      <w:r w:rsidRPr="00124E8F">
        <w:t>501(3) which permits the parties to determine by agreement the rights and duties of a secured party upon default, as by expressly providing for a reasonable method and time for giving notice of a foreclosure sale of collateral.).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 number of sections throughout the Code preface the rule of the section by the words </w:t>
      </w:r>
      <w:r w:rsidR="00124E8F" w:rsidRPr="00124E8F">
        <w:t>“</w:t>
      </w:r>
      <w:r w:rsidRPr="00124E8F">
        <w:t>unless otherwise agreed</w:t>
      </w:r>
      <w:r w:rsidR="00124E8F" w:rsidRPr="00124E8F">
        <w:t>”</w:t>
      </w:r>
      <w:r w:rsidRPr="00124E8F">
        <w:t xml:space="preserve"> to make it clear that such rules are subject to variance by agreement. Subsection (4) is intended to avoid any inference from the omission of this language from other sections of an intention that the rule may not be varied by agreement if otherwise appropriate.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204)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204(1) is a specific application of Code section 1</w:t>
      </w:r>
      <w:r w:rsidR="00124E8F" w:rsidRPr="00124E8F">
        <w:noBreakHyphen/>
      </w:r>
      <w:r w:rsidRPr="00124E8F">
        <w:t>202(3) permitting the parties to contract for a reasonable standard.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combines the rules from former Sections 36</w:t>
      </w:r>
      <w:r w:rsidR="00124E8F" w:rsidRPr="00124E8F">
        <w:noBreakHyphen/>
      </w:r>
      <w:r w:rsidRPr="00124E8F">
        <w:t>1</w:t>
      </w:r>
      <w:r w:rsidR="00124E8F" w:rsidRPr="00124E8F">
        <w:noBreakHyphen/>
      </w:r>
      <w:r w:rsidRPr="00124E8F">
        <w:t>102(3) (variation by agreement), 36</w:t>
      </w:r>
      <w:r w:rsidR="00124E8F" w:rsidRPr="00124E8F">
        <w:noBreakHyphen/>
      </w:r>
      <w:r w:rsidRPr="00124E8F">
        <w:t>1</w:t>
      </w:r>
      <w:r w:rsidR="00124E8F" w:rsidRPr="00124E8F">
        <w:noBreakHyphen/>
      </w:r>
      <w:r w:rsidRPr="00124E8F">
        <w:t xml:space="preserve">102(4) (provisions not including phrase </w:t>
      </w:r>
      <w:r w:rsidR="00124E8F" w:rsidRPr="00124E8F">
        <w:t>“</w:t>
      </w:r>
      <w:r w:rsidRPr="00124E8F">
        <w:t>unless otherwise provided</w:t>
      </w:r>
      <w:r w:rsidR="00124E8F" w:rsidRPr="00124E8F">
        <w:t>”</w:t>
      </w:r>
      <w:r w:rsidRPr="00124E8F">
        <w:t xml:space="preserve"> may be varied by agreement), and Section 36</w:t>
      </w:r>
      <w:r w:rsidR="00124E8F" w:rsidRPr="00124E8F">
        <w:noBreakHyphen/>
      </w:r>
      <w:r w:rsidRPr="00124E8F">
        <w:t>1</w:t>
      </w:r>
      <w:r w:rsidR="00124E8F" w:rsidRPr="00124E8F">
        <w:noBreakHyphen/>
      </w:r>
      <w:r w:rsidRPr="00124E8F">
        <w:t>204(1) (fixing reasonable time by agreement). This section makes no substantive changes from those provisions.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Agreement as to reasonable time in which customer must report unauthorized payment order respecting funds transfers, see </w:t>
      </w:r>
      <w:r w:rsidR="00124E8F" w:rsidRPr="00124E8F">
        <w:t xml:space="preserve">Section </w:t>
      </w:r>
      <w:r w:rsidRPr="00124E8F">
        <w:t>36</w:t>
      </w:r>
      <w:r w:rsidR="00124E8F" w:rsidRPr="00124E8F">
        <w:noBreakHyphen/>
      </w:r>
      <w:r w:rsidRPr="00124E8F">
        <w:t>4A</w:t>
      </w:r>
      <w:r w:rsidR="00124E8F" w:rsidRPr="00124E8F">
        <w:noBreakHyphen/>
      </w:r>
      <w:r w:rsidRPr="00124E8F">
        <w:t>204.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Applicability of rules for receipt of notice respecting funds transfers, see </w:t>
      </w:r>
      <w:r w:rsidR="00124E8F" w:rsidRPr="00124E8F">
        <w:t xml:space="preserve">Section </w:t>
      </w:r>
      <w:r w:rsidRPr="00124E8F">
        <w:t>36</w:t>
      </w:r>
      <w:r w:rsidR="00124E8F" w:rsidRPr="00124E8F">
        <w:noBreakHyphen/>
      </w:r>
      <w:r w:rsidRPr="00124E8F">
        <w:t>4A</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212.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Statutes 179, 226.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95k212; 361k179; 361k226.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 </w:t>
      </w:r>
      <w:r w:rsidRPr="00124E8F">
        <w:t>582.</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C.J.S. Statutes </w:t>
      </w:r>
      <w:r w:rsidR="00124E8F" w:rsidRPr="00124E8F">
        <w:t xml:space="preserve">Sections </w:t>
      </w:r>
      <w:r w:rsidRPr="00124E8F">
        <w:t xml:space="preserve"> 306, 309, 358 to 361.</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303.</w:t>
      </w:r>
      <w:r w:rsidR="00653935" w:rsidRPr="00124E8F">
        <w:t xml:space="preserve"> Course of performance, course of dealing, and usage of trade.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(a) A </w:t>
      </w:r>
      <w:r w:rsidR="00124E8F" w:rsidRPr="00124E8F">
        <w:t>“</w:t>
      </w:r>
      <w:r w:rsidRPr="00124E8F">
        <w:t>course of performance</w:t>
      </w:r>
      <w:r w:rsidR="00124E8F" w:rsidRPr="00124E8F">
        <w:t>”</w:t>
      </w:r>
      <w:r w:rsidRPr="00124E8F">
        <w:t xml:space="preserve"> is a sequence of conduct between the parties to a particular transaction that exists if:</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the agreement of the parties with respect to the transaction involves repeated occasions for performance by a party; and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the other party, with knowledge of the nature of the performance and opportunity for objection to it, accepts the performance or acquiesces in it without objection.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(b) A </w:t>
      </w:r>
      <w:r w:rsidR="00124E8F" w:rsidRPr="00124E8F">
        <w:t>“</w:t>
      </w:r>
      <w:r w:rsidRPr="00124E8F">
        <w:t>course of dealing</w:t>
      </w:r>
      <w:r w:rsidR="00124E8F" w:rsidRPr="00124E8F">
        <w:t>”</w:t>
      </w:r>
      <w:r w:rsidRPr="00124E8F">
        <w:t xml:space="preserve"> is a sequence of conduct concerning previous transactions between the parties to a particular transaction that is fairly to be regarded as establishing a common basis of understanding for interpreting their expressions and other conduct.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(c) A </w:t>
      </w:r>
      <w:r w:rsidR="00124E8F" w:rsidRPr="00124E8F">
        <w:t>“</w:t>
      </w:r>
      <w:r w:rsidRPr="00124E8F">
        <w:t>usage of trade</w:t>
      </w:r>
      <w:r w:rsidR="00124E8F" w:rsidRPr="00124E8F">
        <w:t>”</w:t>
      </w:r>
      <w:r w:rsidRPr="00124E8F">
        <w:t xml:space="preserv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(d) A course of performance or course of dealing between the parties or usage of trade in the vocation or trade in which they are engaged or of which they are or should be aware is relevant in ascertaining the meaning of the parties</w:t>
      </w:r>
      <w:r w:rsidR="00124E8F" w:rsidRPr="00124E8F">
        <w:t>’</w:t>
      </w:r>
      <w:r w:rsidRPr="00124E8F">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(1) express terms prevail over course of performance, course of dealing, and usage of trade;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(2) course of performance prevails over course of dealing and usage of trade; and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r>
      <w:r w:rsidRPr="00124E8F">
        <w:tab/>
        <w:t>(3) course of dealing prevails over usage of trade.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(f) Subject to Section 36</w:t>
      </w:r>
      <w:r w:rsidR="00124E8F" w:rsidRPr="00124E8F">
        <w:noBreakHyphen/>
      </w:r>
      <w:r w:rsidRPr="00124E8F">
        <w:t>2</w:t>
      </w:r>
      <w:r w:rsidR="00124E8F" w:rsidRPr="00124E8F">
        <w:noBreakHyphen/>
      </w:r>
      <w:r w:rsidRPr="00124E8F">
        <w:t>209, a course of performance is relevant to show a waive or modification of any term inconsistent with the course of performance.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(g) Evidence of a relevant usage of trade offered by one party is not admissible unless that party has given the other party notice that the court finds sufficient to prevent unfair surprise to the other party.</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205;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205;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Sections 1</w:t>
      </w:r>
      <w:r w:rsidR="00124E8F" w:rsidRPr="00124E8F">
        <w:noBreakHyphen/>
      </w:r>
      <w:r w:rsidRPr="00124E8F">
        <w:t>205, 2</w:t>
      </w:r>
      <w:r w:rsidR="00124E8F" w:rsidRPr="00124E8F">
        <w:noBreakHyphen/>
      </w:r>
      <w:r w:rsidRPr="00124E8F">
        <w:t>208, and Section 2A</w:t>
      </w:r>
      <w:r w:rsidR="00124E8F" w:rsidRPr="00124E8F">
        <w:noBreakHyphen/>
      </w:r>
      <w:r w:rsidRPr="00124E8F">
        <w:t>207.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Changes from former law: This section integrates the </w:t>
      </w:r>
      <w:r w:rsidR="00124E8F" w:rsidRPr="00124E8F">
        <w:t>“</w:t>
      </w:r>
      <w:r w:rsidRPr="00124E8F">
        <w:t>course of performance</w:t>
      </w:r>
      <w:r w:rsidR="00124E8F" w:rsidRPr="00124E8F">
        <w:t>”</w:t>
      </w:r>
      <w:r w:rsidRPr="00124E8F">
        <w:t xml:space="preserve"> concept from Articles 2 and 2A into the principles of former Section 1</w:t>
      </w:r>
      <w:r w:rsidR="00124E8F" w:rsidRPr="00124E8F">
        <w:noBreakHyphen/>
      </w:r>
      <w:r w:rsidRPr="00124E8F">
        <w:t>205, which deals with course of dealing and usage of trade. In so doing, the section slightly modifies the articulation of the course of performance rules to fit more comfortably with the approach and structure of former Section 1</w:t>
      </w:r>
      <w:r w:rsidR="00124E8F" w:rsidRPr="00124E8F">
        <w:noBreakHyphen/>
      </w:r>
      <w:r w:rsidRPr="00124E8F">
        <w:t xml:space="preserve">205. There are also slight modifications to be more consistent with the definition of </w:t>
      </w:r>
      <w:r w:rsidR="00124E8F" w:rsidRPr="00124E8F">
        <w:t>“</w:t>
      </w:r>
      <w:r w:rsidRPr="00124E8F">
        <w:t>agreement</w:t>
      </w:r>
      <w:r w:rsidR="00124E8F" w:rsidRPr="00124E8F">
        <w:t>”</w:t>
      </w:r>
      <w:r w:rsidRPr="00124E8F">
        <w:t xml:space="preserve"> in former Section 1</w:t>
      </w:r>
      <w:r w:rsidR="00124E8F" w:rsidRPr="00124E8F">
        <w:noBreakHyphen/>
      </w:r>
      <w:r w:rsidRPr="00124E8F">
        <w:t xml:space="preserve">201(3). It should be noted </w:t>
      </w:r>
      <w:r w:rsidRPr="00124E8F">
        <w:lastRenderedPageBreak/>
        <w:t>that a course of performance that might otherwise establish a defense to the obligation of a party to a negotiable instrument is not available as a defense against a holder in due course who took the instrument without notice of that course of performance.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The Uniform Commercial Code rejects both the </w:t>
      </w:r>
      <w:r w:rsidR="00124E8F" w:rsidRPr="00124E8F">
        <w:t>“</w:t>
      </w:r>
      <w:r w:rsidRPr="00124E8F">
        <w:t>lay</w:t>
      </w:r>
      <w:r w:rsidR="00124E8F" w:rsidRPr="00124E8F">
        <w:noBreakHyphen/>
      </w:r>
      <w:r w:rsidRPr="00124E8F">
        <w:t>dictionary</w:t>
      </w:r>
      <w:r w:rsidR="00124E8F" w:rsidRPr="00124E8F">
        <w:t>”</w:t>
      </w:r>
      <w:r w:rsidRPr="00124E8F">
        <w:t xml:space="preserve"> and the </w:t>
      </w:r>
      <w:r w:rsidR="00124E8F" w:rsidRPr="00124E8F">
        <w:t>“</w:t>
      </w:r>
      <w:r w:rsidRPr="00124E8F">
        <w:t>conveyancer</w:t>
      </w:r>
      <w:r w:rsidR="00124E8F" w:rsidRPr="00124E8F">
        <w:t>’</w:t>
      </w:r>
      <w:r w:rsidRPr="00124E8F">
        <w:t>s</w:t>
      </w:r>
      <w:r w:rsidR="00124E8F" w:rsidRPr="00124E8F">
        <w:t>”</w:t>
      </w:r>
      <w:r w:rsidRPr="00124E8F">
        <w:t xml:space="preserve">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w:t>
      </w:r>
      <w:r w:rsidR="00124E8F" w:rsidRPr="00124E8F">
        <w:t>“</w:t>
      </w:r>
      <w:r w:rsidRPr="00124E8F">
        <w:t>Course of dealing,</w:t>
      </w:r>
      <w:r w:rsidR="00124E8F" w:rsidRPr="00124E8F">
        <w:t>”</w:t>
      </w:r>
      <w:r w:rsidRPr="00124E8F">
        <w:t xml:space="preserve"> as defined in subsection (b), is restricted, literally, to a sequence of conduct between the parties previous to the agreement. A sequence of conduct after or under the agreement, however, is a </w:t>
      </w:r>
      <w:r w:rsidR="00124E8F" w:rsidRPr="00124E8F">
        <w:t>“</w:t>
      </w:r>
      <w:r w:rsidRPr="00124E8F">
        <w:t>course of performance.</w:t>
      </w:r>
      <w:r w:rsidR="00124E8F" w:rsidRPr="00124E8F">
        <w:t>”</w:t>
      </w:r>
      <w:r w:rsidRPr="00124E8F">
        <w:t xml:space="preserve"> </w:t>
      </w:r>
      <w:r w:rsidR="00124E8F" w:rsidRPr="00124E8F">
        <w:t>“</w:t>
      </w:r>
      <w:r w:rsidRPr="00124E8F">
        <w:t>Course of dealing</w:t>
      </w:r>
      <w:r w:rsidR="00124E8F" w:rsidRPr="00124E8F">
        <w:t>”</w:t>
      </w:r>
      <w:r w:rsidRPr="00124E8F">
        <w:t xml:space="preserve"> may enter the agreement either by explicit provisions of the agreement or by tacit recognition.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 The Uniform Commercial Code deals with </w:t>
      </w:r>
      <w:r w:rsidR="00124E8F" w:rsidRPr="00124E8F">
        <w:t>“</w:t>
      </w:r>
      <w:r w:rsidRPr="00124E8F">
        <w:t>usage of trade</w:t>
      </w:r>
      <w:r w:rsidR="00124E8F" w:rsidRPr="00124E8F">
        <w:t>”</w:t>
      </w:r>
      <w:r w:rsidRPr="00124E8F">
        <w:t xml:space="preserv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w:t>
      </w:r>
      <w:r w:rsidR="00124E8F" w:rsidRPr="00124E8F">
        <w:t>“</w:t>
      </w:r>
      <w:r w:rsidRPr="00124E8F">
        <w:t>usage of trade,</w:t>
      </w:r>
      <w:r w:rsidR="00124E8F" w:rsidRPr="00124E8F">
        <w:t>”</w:t>
      </w:r>
      <w:r w:rsidRPr="00124E8F">
        <w:t xml:space="preserve"> the Uniform Commercial Code expresses its intent to reject those cases which see evidence of </w:t>
      </w:r>
      <w:r w:rsidR="00124E8F" w:rsidRPr="00124E8F">
        <w:t>“</w:t>
      </w:r>
      <w:r w:rsidRPr="00124E8F">
        <w:t>custom</w:t>
      </w:r>
      <w:r w:rsidR="00124E8F" w:rsidRPr="00124E8F">
        <w:t>”</w:t>
      </w:r>
      <w:r w:rsidRPr="00124E8F">
        <w:t xml:space="preserve"> as representing an effort to displace or negate </w:t>
      </w:r>
      <w:r w:rsidR="00124E8F" w:rsidRPr="00124E8F">
        <w:t>“</w:t>
      </w:r>
      <w:r w:rsidRPr="00124E8F">
        <w:t>established rules of law.</w:t>
      </w:r>
      <w:r w:rsidR="00124E8F" w:rsidRPr="00124E8F">
        <w:t>”</w:t>
      </w:r>
      <w:r w:rsidRPr="00124E8F">
        <w:t xml:space="preserve">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w:t>
      </w:r>
      <w:r w:rsidR="00124E8F" w:rsidRPr="00124E8F">
        <w:t>“</w:t>
      </w:r>
      <w:r w:rsidRPr="00124E8F">
        <w:t>unless otherwise agreed</w:t>
      </w:r>
      <w:r w:rsidR="00124E8F" w:rsidRPr="00124E8F">
        <w:t>”</w:t>
      </w:r>
      <w:r w:rsidRPr="00124E8F">
        <w:t xml:space="preserve">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4. A usage of trade under subsection (c) must have the </w:t>
      </w:r>
      <w:r w:rsidR="00124E8F" w:rsidRPr="00124E8F">
        <w:t>“</w:t>
      </w:r>
      <w:r w:rsidRPr="00124E8F">
        <w:t>regularity of observance</w:t>
      </w:r>
      <w:r w:rsidR="00124E8F" w:rsidRPr="00124E8F">
        <w:t>”</w:t>
      </w:r>
      <w:r w:rsidRPr="00124E8F">
        <w:t xml:space="preserve"> specified. The ancient English tests for </w:t>
      </w:r>
      <w:r w:rsidR="00124E8F" w:rsidRPr="00124E8F">
        <w:t>“</w:t>
      </w:r>
      <w:r w:rsidRPr="00124E8F">
        <w:t>custom</w:t>
      </w:r>
      <w:r w:rsidR="00124E8F" w:rsidRPr="00124E8F">
        <w:t>”</w:t>
      </w:r>
      <w:r w:rsidRPr="00124E8F">
        <w:t xml:space="preserve"> are abandoned in this connection. Therefore, it is not required that a usage of trade be </w:t>
      </w:r>
      <w:r w:rsidR="00124E8F" w:rsidRPr="00124E8F">
        <w:t>“</w:t>
      </w:r>
      <w:r w:rsidRPr="00124E8F">
        <w:t>ancient or immemorial,</w:t>
      </w:r>
      <w:r w:rsidR="00124E8F" w:rsidRPr="00124E8F">
        <w:t>”</w:t>
      </w:r>
      <w:r w:rsidRPr="00124E8F">
        <w:t xml:space="preserve"> </w:t>
      </w:r>
      <w:r w:rsidR="00124E8F" w:rsidRPr="00124E8F">
        <w:t>“</w:t>
      </w:r>
      <w:r w:rsidRPr="00124E8F">
        <w:t>universal,</w:t>
      </w:r>
      <w:r w:rsidR="00124E8F" w:rsidRPr="00124E8F">
        <w:t>”</w:t>
      </w:r>
      <w:r w:rsidRPr="00124E8F">
        <w:t xml:space="preserve">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5. The policies of the Uniform Commercial Code controlling explicit unconscionable contracts and clauses (Sections 1</w:t>
      </w:r>
      <w:r w:rsidR="00124E8F" w:rsidRPr="00124E8F">
        <w:noBreakHyphen/>
      </w:r>
      <w:r w:rsidRPr="00124E8F">
        <w:t>304, 2</w:t>
      </w:r>
      <w:r w:rsidR="00124E8F" w:rsidRPr="00124E8F">
        <w:noBreakHyphen/>
      </w:r>
      <w:r w:rsidRPr="00124E8F">
        <w:t xml:space="preserve">302) apply to implicit clauses that rest on usage of trade and carry forward the policy underlying the ancient requirement that a custom or usage must be </w:t>
      </w:r>
      <w:r w:rsidR="00124E8F" w:rsidRPr="00124E8F">
        <w:t>“</w:t>
      </w:r>
      <w:r w:rsidRPr="00124E8F">
        <w:t>reasonable.</w:t>
      </w:r>
      <w:r w:rsidR="00124E8F" w:rsidRPr="00124E8F">
        <w:t>”</w:t>
      </w:r>
      <w:r w:rsidRPr="00124E8F">
        <w:t xml:space="preserv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6. Subsection (d), giving the prescribed effect to usages of which the parties </w:t>
      </w:r>
      <w:r w:rsidR="00124E8F" w:rsidRPr="00124E8F">
        <w:t>“</w:t>
      </w:r>
      <w:r w:rsidRPr="00124E8F">
        <w:t>are or should be aware,</w:t>
      </w:r>
      <w:r w:rsidR="00124E8F" w:rsidRPr="00124E8F">
        <w:t>”</w:t>
      </w:r>
      <w:r w:rsidRPr="00124E8F">
        <w:t xml:space="preserve"> reinforces the provision of subsection (c) requiring not universality but only the described </w:t>
      </w:r>
      <w:r w:rsidR="00124E8F" w:rsidRPr="00124E8F">
        <w:t>“</w:t>
      </w:r>
      <w:r w:rsidRPr="00124E8F">
        <w:t>regularity of observance</w:t>
      </w:r>
      <w:r w:rsidR="00124E8F" w:rsidRPr="00124E8F">
        <w:t>”</w:t>
      </w:r>
      <w:r w:rsidRPr="00124E8F">
        <w:t xml:space="preserve"> of the practice or method. This subsection also reinforces the point of subsection (c) that such usages may be either general to trade or particular to a special branch of trade.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7. Although the definition of </w:t>
      </w:r>
      <w:r w:rsidR="00124E8F" w:rsidRPr="00124E8F">
        <w:t>“</w:t>
      </w:r>
      <w:r w:rsidRPr="00124E8F">
        <w:t>agreement</w:t>
      </w:r>
      <w:r w:rsidR="00124E8F" w:rsidRPr="00124E8F">
        <w:t>”</w:t>
      </w:r>
      <w:r w:rsidRPr="00124E8F">
        <w:t xml:space="preserve"> in Section 1</w:t>
      </w:r>
      <w:r w:rsidR="00124E8F" w:rsidRPr="00124E8F">
        <w:noBreakHyphen/>
      </w:r>
      <w:r w:rsidRPr="00124E8F">
        <w:t>201 includes the elements of course of performance, course of dealing, and usage of trade, the fact that express reference is made in some sections to those elements is not to be construed as carrying a contrary intent or implication elsewhere. Compare Section 1</w:t>
      </w:r>
      <w:r w:rsidR="00124E8F" w:rsidRPr="00124E8F">
        <w:noBreakHyphen/>
      </w:r>
      <w:r w:rsidRPr="00124E8F">
        <w:t>302(c).</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9. Subsection (g) is intended to insure that this Act</w:t>
      </w:r>
      <w:r w:rsidR="00124E8F" w:rsidRPr="00124E8F">
        <w:t>’</w:t>
      </w:r>
      <w:r w:rsidRPr="00124E8F">
        <w:t>s liberal recognition of the needs of commerce in regard to usage of trade shall not be made into an instrument of abuse.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205)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represents a statutory recognition of an ancient common law principle that a course of dealing and a usage of trade are factors to be properly considered by the courts in construing the intended meaning of an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 xml:space="preserve">205(1) defines a </w:t>
      </w:r>
      <w:r w:rsidR="00124E8F" w:rsidRPr="00124E8F">
        <w:t>“</w:t>
      </w:r>
      <w:r w:rsidRPr="00124E8F">
        <w:t>course of dealing</w:t>
      </w:r>
      <w:r w:rsidR="00124E8F" w:rsidRPr="00124E8F">
        <w:t>”</w:t>
      </w:r>
      <w:r w:rsidRPr="00124E8F">
        <w:t xml:space="preserve"> between the parties. The statutory definition is new to South Carolina but is referred to in several places in the Uniform Sales Act (Sections 9(1), 18(2), and 71).</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Usage of trade</w:t>
      </w:r>
      <w:r w:rsidRPr="00124E8F">
        <w:t>”</w:t>
      </w:r>
      <w:r w:rsidR="00653935" w:rsidRPr="00124E8F">
        <w:t xml:space="preserve"> as defined in subsection (2) is probably broader than its use in South Carolina decisions. While this Code section requires that a usage of trade must have the </w:t>
      </w:r>
      <w:r w:rsidRPr="00124E8F">
        <w:t>“</w:t>
      </w:r>
      <w:r w:rsidR="00653935" w:rsidRPr="00124E8F">
        <w:t>regularity of observance,</w:t>
      </w:r>
      <w:r w:rsidRPr="00124E8F">
        <w:t>”</w:t>
      </w:r>
      <w:r w:rsidR="00653935" w:rsidRPr="00124E8F">
        <w:t xml:space="preserve"> it is not limited to such test that it be </w:t>
      </w:r>
      <w:r w:rsidRPr="00124E8F">
        <w:t>“</w:t>
      </w:r>
      <w:r w:rsidR="00653935" w:rsidRPr="00124E8F">
        <w:t>ancient</w:t>
      </w:r>
      <w:r w:rsidRPr="00124E8F">
        <w:t>”</w:t>
      </w:r>
      <w:r w:rsidR="00653935" w:rsidRPr="00124E8F">
        <w:t xml:space="preserve"> or </w:t>
      </w:r>
      <w:r w:rsidRPr="00124E8F">
        <w:t>“</w:t>
      </w:r>
      <w:r w:rsidR="00653935" w:rsidRPr="00124E8F">
        <w:t>universal</w:t>
      </w:r>
      <w:r w:rsidRPr="00124E8F">
        <w:t>”</w:t>
      </w:r>
      <w:r w:rsidR="00653935" w:rsidRPr="00124E8F">
        <w:t xml:space="preserve"> as has been stated in several nineteenth century South Carolina cases, e.g., Heyward v Middletown, 3 McCord 121 (1825) (</w:t>
      </w:r>
      <w:r w:rsidRPr="00124E8F">
        <w:t>“</w:t>
      </w:r>
      <w:r w:rsidR="00653935" w:rsidRPr="00124E8F">
        <w:t>long standing</w:t>
      </w:r>
      <w:r w:rsidRPr="00124E8F">
        <w:t>”</w:t>
      </w:r>
      <w:r w:rsidR="00653935" w:rsidRPr="00124E8F">
        <w:t>); Thomas v Graves, 1 Mill 308 (1817) (</w:t>
      </w:r>
      <w:r w:rsidRPr="00124E8F">
        <w:t>“</w:t>
      </w:r>
      <w:r w:rsidR="00653935" w:rsidRPr="00124E8F">
        <w:t>ancient</w:t>
      </w:r>
      <w:r w:rsidRPr="00124E8F">
        <w:t>”</w:t>
      </w:r>
      <w:r w:rsidR="00653935" w:rsidRPr="00124E8F">
        <w:t>); Smetz v Kennedy, 1 Riley 218 (1837) (</w:t>
      </w:r>
      <w:r w:rsidRPr="00124E8F">
        <w:t>“</w:t>
      </w:r>
      <w:r w:rsidR="00653935" w:rsidRPr="00124E8F">
        <w:t>universal</w:t>
      </w:r>
      <w:r w:rsidRPr="00124E8F">
        <w:t>”</w:t>
      </w:r>
      <w:r w:rsidR="00653935" w:rsidRPr="00124E8F">
        <w:t>). Thus the Code test emphasizes usages currently observed and rejects the South Carolina case law emphasis on duration of observance.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205(3) prescribes the effect of trade usages as factors to explain or supplement terms of an agreement. This is generally in accord with South Carolina case law. Burden v Woodside Cotton Mills, 104 SC 435, 89 SE 474 (1916) (custom and usage employed to add terms to an agreement); W. S. Forbes &amp; Co. v W. M. and J. J. Pearson, 87 SC 67, 68 SE 964 (1909) (to explain ambiguities of terms).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205(4) follows South Carolina case law that usage of trade may not over</w:t>
      </w:r>
      <w:r w:rsidR="00124E8F" w:rsidRPr="00124E8F">
        <w:noBreakHyphen/>
      </w:r>
      <w:r w:rsidRPr="00124E8F">
        <w:t>ride unambiguous and unequivocal expressed terms of an agreement. Coates &amp; Sons v Early, 46 SC 220, 24 SE 305 (1896); Kentucky Wagon Mfg. Co. v People</w:t>
      </w:r>
      <w:r w:rsidR="00124E8F" w:rsidRPr="00124E8F">
        <w:t>’</w:t>
      </w:r>
      <w:r w:rsidRPr="00124E8F">
        <w:t>s Supply Co., 77 SC 92, 57 SE 676 (1905); Autrey v Bell, 114 SC 370, 103 SE 749 (1920).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While not clearly set out in this section, the official comments state that this Code section would not permit a usage of trade to vary a mandatory rule of law. In accord, Ayres v Crawley, 205 SC 51, 30 SE2d 785 (1943) where the Court refused the admission of evidence in derogation of the Uniform Warehouse Receipts Act.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205(5) prescribes the place of performance as the proper location of the usage which will affect the contract. See Morkey v Brunson, 286 Fed 893 (1923) where it was held that trade terms and customs obtaining in the markets of South Carolina, where a sales contract was made and was to be performed, and not those of the residence of the seller, controlled.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1</w:t>
      </w:r>
      <w:r w:rsidR="00124E8F" w:rsidRPr="00124E8F">
        <w:noBreakHyphen/>
      </w:r>
      <w:r w:rsidRPr="00124E8F">
        <w:t>205(6) is new and is designed to prevent a party from presenting evidence of a usage of trade which comes as an unfair surprise to the other party.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2</w:t>
      </w:r>
      <w:r w:rsidR="00124E8F" w:rsidRPr="00124E8F">
        <w:noBreakHyphen/>
      </w:r>
      <w:r w:rsidRPr="00124E8F">
        <w:t>208)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2</w:t>
      </w:r>
      <w:r w:rsidR="00124E8F" w:rsidRPr="00124E8F">
        <w:noBreakHyphen/>
      </w:r>
      <w:r w:rsidRPr="00124E8F">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124E8F" w:rsidRPr="00124E8F">
        <w:noBreakHyphen/>
      </w:r>
      <w:r w:rsidRPr="00124E8F">
        <w:t>202(a) on the admissibility of such evidence.).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2</w:t>
      </w:r>
      <w:r w:rsidR="00124E8F" w:rsidRPr="00124E8F">
        <w:noBreakHyphen/>
      </w:r>
      <w:r w:rsidRPr="00124E8F">
        <w:t>208(2) is similar to Commercial Code Section 1</w:t>
      </w:r>
      <w:r w:rsidR="00124E8F" w:rsidRPr="00124E8F">
        <w:noBreakHyphen/>
      </w:r>
      <w:r w:rsidRPr="00124E8F">
        <w:t>205(4) and such South Carolina cases as Fairly v Wappoo Mills, 44 SC 227, 22 SE 108 (1894) and Autrey v Bell, 114 SC 370, 103 SE 749 (1920), which subordinate course of dealing and usage of trade to inconsistent express terms of the agreement.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Section 2</w:t>
      </w:r>
      <w:r w:rsidR="00124E8F" w:rsidRPr="00124E8F">
        <w:noBreakHyphen/>
      </w:r>
      <w:r w:rsidRPr="00124E8F">
        <w:t>208(3) permitting a waiver of terms inconsistent with course of performance is consistent with the case law of South Carolina finding waiver of a contract right by conduct. Bond Bros. Cash &amp; Delivery Grocery, Inc. v Claussen</w:t>
      </w:r>
      <w:r w:rsidR="00124E8F" w:rsidRPr="00124E8F">
        <w:t>’</w:t>
      </w:r>
      <w:r w:rsidRPr="00124E8F">
        <w:t>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2A</w:t>
      </w:r>
      <w:r w:rsidR="00124E8F" w:rsidRPr="00124E8F">
        <w:noBreakHyphen/>
      </w:r>
      <w:r w:rsidRPr="00124E8F">
        <w:t>207)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makes no change in existing South Carolina law. See Sections 36</w:t>
      </w:r>
      <w:r w:rsidR="00124E8F" w:rsidRPr="00124E8F">
        <w:noBreakHyphen/>
      </w:r>
      <w:r w:rsidRPr="00124E8F">
        <w:t>2</w:t>
      </w:r>
      <w:r w:rsidR="00124E8F" w:rsidRPr="00124E8F">
        <w:noBreakHyphen/>
      </w:r>
      <w:r w:rsidRPr="00124E8F">
        <w:t>208 and 36</w:t>
      </w:r>
      <w:r w:rsidR="00124E8F" w:rsidRPr="00124E8F">
        <w:noBreakHyphen/>
      </w:r>
      <w:r w:rsidRPr="00124E8F">
        <w:t>1</w:t>
      </w:r>
      <w:r w:rsidR="00124E8F" w:rsidRPr="00124E8F">
        <w:noBreakHyphen/>
      </w:r>
      <w:r w:rsidRPr="00124E8F">
        <w:t>205(4) and their South Carolina Reporter</w:t>
      </w:r>
      <w:r w:rsidR="00124E8F" w:rsidRPr="00124E8F">
        <w:t>’</w:t>
      </w:r>
      <w:r w:rsidRPr="00124E8F">
        <w:t>s Comments. These statutory analogues are also generally consistent with pre</w:t>
      </w:r>
      <w:r w:rsidR="00124E8F" w:rsidRPr="00124E8F">
        <w:noBreakHyphen/>
      </w:r>
      <w:r w:rsidRPr="00124E8F">
        <w:t>UCC South Carolina common law. See, e.g., Coates &amp; Sons v. Early, 46 S.C. 220, 24 S.E. 305 (1896); Kentucky Wagon Mfg. Co. v. People</w:t>
      </w:r>
      <w:r w:rsidR="00124E8F" w:rsidRPr="00124E8F">
        <w:t>’</w:t>
      </w:r>
      <w:r w:rsidRPr="00124E8F">
        <w:t>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Subsections (a)—(c) define </w:t>
      </w:r>
      <w:r w:rsidR="00124E8F" w:rsidRPr="00124E8F">
        <w:t>“</w:t>
      </w:r>
      <w:r w:rsidRPr="00124E8F">
        <w:t>course of performance,</w:t>
      </w:r>
      <w:r w:rsidR="00124E8F" w:rsidRPr="00124E8F">
        <w:t>”</w:t>
      </w:r>
      <w:r w:rsidRPr="00124E8F">
        <w:t xml:space="preserve"> </w:t>
      </w:r>
      <w:r w:rsidR="00124E8F" w:rsidRPr="00124E8F">
        <w:t>“</w:t>
      </w:r>
      <w:r w:rsidRPr="00124E8F">
        <w:t>course of dealing,</w:t>
      </w:r>
      <w:r w:rsidR="00124E8F" w:rsidRPr="00124E8F">
        <w:t>”</w:t>
      </w:r>
      <w:r w:rsidRPr="00124E8F">
        <w:t xml:space="preserve"> and </w:t>
      </w:r>
      <w:r w:rsidR="00124E8F" w:rsidRPr="00124E8F">
        <w:t>“</w:t>
      </w:r>
      <w:r w:rsidRPr="00124E8F">
        <w:t>usage of trade,</w:t>
      </w:r>
      <w:r w:rsidR="00124E8F" w:rsidRPr="00124E8F">
        <w:t>”</w:t>
      </w:r>
      <w:r w:rsidRPr="00124E8F">
        <w:t xml:space="preserve"> based upon Section 36</w:t>
      </w:r>
      <w:r w:rsidR="00124E8F" w:rsidRPr="00124E8F">
        <w:noBreakHyphen/>
      </w:r>
      <w:r w:rsidRPr="00124E8F">
        <w:t>2</w:t>
      </w:r>
      <w:r w:rsidR="00124E8F" w:rsidRPr="00124E8F">
        <w:noBreakHyphen/>
      </w:r>
      <w:r w:rsidRPr="00124E8F">
        <w:t>208(1) (course of performance), former Section 36</w:t>
      </w:r>
      <w:r w:rsidR="00124E8F" w:rsidRPr="00124E8F">
        <w:noBreakHyphen/>
      </w:r>
      <w:r w:rsidRPr="00124E8F">
        <w:t>1</w:t>
      </w:r>
      <w:r w:rsidR="00124E8F" w:rsidRPr="00124E8F">
        <w:noBreakHyphen/>
      </w:r>
      <w:r w:rsidRPr="00124E8F">
        <w:t>205(1) (course of dealing) and former Section 36</w:t>
      </w:r>
      <w:r w:rsidR="00124E8F" w:rsidRPr="00124E8F">
        <w:noBreakHyphen/>
      </w:r>
      <w:r w:rsidRPr="00124E8F">
        <w:t>1</w:t>
      </w:r>
      <w:r w:rsidR="00124E8F" w:rsidRPr="00124E8F">
        <w:noBreakHyphen/>
      </w:r>
      <w:r w:rsidRPr="00124E8F">
        <w:t>205(2) (usage of trade). Subsection (d) is based upon Section 36</w:t>
      </w:r>
      <w:r w:rsidR="00124E8F" w:rsidRPr="00124E8F">
        <w:noBreakHyphen/>
      </w:r>
      <w:r w:rsidRPr="00124E8F">
        <w:t>2</w:t>
      </w:r>
      <w:r w:rsidR="00124E8F" w:rsidRPr="00124E8F">
        <w:noBreakHyphen/>
      </w:r>
      <w:r w:rsidRPr="00124E8F">
        <w:t>208 and former Section 36</w:t>
      </w:r>
      <w:r w:rsidR="00124E8F" w:rsidRPr="00124E8F">
        <w:noBreakHyphen/>
      </w:r>
      <w:r w:rsidRPr="00124E8F">
        <w:t>1</w:t>
      </w:r>
      <w:r w:rsidR="00124E8F" w:rsidRPr="00124E8F">
        <w:noBreakHyphen/>
      </w:r>
      <w:r w:rsidRPr="00124E8F">
        <w:t>205(3) and provides that a course of performance, course of dealing, and usage of trade are relevant in ascertaining the meaning of the parties</w:t>
      </w:r>
      <w:r w:rsidR="00124E8F" w:rsidRPr="00124E8F">
        <w:t>’</w:t>
      </w:r>
      <w:r w:rsidRPr="00124E8F">
        <w:t xml:space="preserve"> agreement and may supplement or qualify the terms of the agreement. Subsection (e) is based upon Section 36</w:t>
      </w:r>
      <w:r w:rsidR="00124E8F" w:rsidRPr="00124E8F">
        <w:noBreakHyphen/>
      </w:r>
      <w:r w:rsidRPr="00124E8F">
        <w:t>2</w:t>
      </w:r>
      <w:r w:rsidR="00124E8F" w:rsidRPr="00124E8F">
        <w:noBreakHyphen/>
      </w:r>
      <w:r w:rsidRPr="00124E8F">
        <w:t>208(2) and former Section 36</w:t>
      </w:r>
      <w:r w:rsidR="00124E8F" w:rsidRPr="00124E8F">
        <w:noBreakHyphen/>
      </w:r>
      <w:r w:rsidRPr="00124E8F">
        <w:t>1</w:t>
      </w:r>
      <w:r w:rsidR="00124E8F" w:rsidRPr="00124E8F">
        <w:noBreakHyphen/>
      </w:r>
      <w:r w:rsidRPr="00124E8F">
        <w:t>205(4) and provides the hierarchy of express terms and terms implied from course of performance, course of dealing, and usage of trade in determining the terms of an agreement. Subsection (f) is based upon Section 36</w:t>
      </w:r>
      <w:r w:rsidR="00124E8F" w:rsidRPr="00124E8F">
        <w:noBreakHyphen/>
      </w:r>
      <w:r w:rsidRPr="00124E8F">
        <w:t>2</w:t>
      </w:r>
      <w:r w:rsidR="00124E8F" w:rsidRPr="00124E8F">
        <w:noBreakHyphen/>
      </w:r>
      <w:r w:rsidRPr="00124E8F">
        <w:t>208(3) and provides that a course of performance is relevant to show a waiver or modification of any term inconsistent with the course of performance.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Course of dealing or usage of trade to explain or supplement agreement, see </w:t>
      </w:r>
      <w:r w:rsidR="00124E8F" w:rsidRPr="00124E8F">
        <w:t xml:space="preserve">Section </w:t>
      </w:r>
      <w:r w:rsidRPr="00124E8F">
        <w:t>36</w:t>
      </w:r>
      <w:r w:rsidR="00124E8F" w:rsidRPr="00124E8F">
        <w:noBreakHyphen/>
      </w:r>
      <w:r w:rsidRPr="00124E8F">
        <w:t>2</w:t>
      </w:r>
      <w:r w:rsidR="00124E8F" w:rsidRPr="00124E8F">
        <w:noBreakHyphen/>
      </w:r>
      <w:r w:rsidRPr="00124E8F">
        <w:t>202.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Formation of sales contract generally, see </w:t>
      </w:r>
      <w:r w:rsidR="00124E8F" w:rsidRPr="00124E8F">
        <w:t xml:space="preserve">Section </w:t>
      </w:r>
      <w:r w:rsidRPr="00124E8F">
        <w:t>36</w:t>
      </w:r>
      <w:r w:rsidR="00124E8F" w:rsidRPr="00124E8F">
        <w:noBreakHyphen/>
      </w:r>
      <w:r w:rsidRPr="00124E8F">
        <w:t>2</w:t>
      </w:r>
      <w:r w:rsidR="00124E8F" w:rsidRPr="00124E8F">
        <w:noBreakHyphen/>
      </w:r>
      <w:r w:rsidRPr="00124E8F">
        <w:t>204.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Merchant as one having knowledge of practices involved in transaction, see </w:t>
      </w:r>
      <w:r w:rsidR="00124E8F" w:rsidRPr="00124E8F">
        <w:t xml:space="preserve">Section </w:t>
      </w:r>
      <w:r w:rsidRPr="00124E8F">
        <w:t>36</w:t>
      </w:r>
      <w:r w:rsidR="00124E8F" w:rsidRPr="00124E8F">
        <w:noBreakHyphen/>
      </w:r>
      <w:r w:rsidRPr="00124E8F">
        <w:t>2</w:t>
      </w:r>
      <w:r w:rsidR="00124E8F" w:rsidRPr="00124E8F">
        <w:noBreakHyphen/>
      </w:r>
      <w:r w:rsidRPr="00124E8F">
        <w:t>104.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Statute of frauds, see </w:t>
      </w:r>
      <w:r w:rsidR="00124E8F" w:rsidRPr="00124E8F">
        <w:t xml:space="preserve">Section </w:t>
      </w:r>
      <w:r w:rsidRPr="00124E8F">
        <w:t>36</w:t>
      </w:r>
      <w:r w:rsidR="00124E8F" w:rsidRPr="00124E8F">
        <w:noBreakHyphen/>
      </w:r>
      <w:r w:rsidRPr="00124E8F">
        <w:t>2</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Unconscionable contract or clause, see </w:t>
      </w:r>
      <w:r w:rsidR="00124E8F" w:rsidRPr="00124E8F">
        <w:t xml:space="preserve">Section </w:t>
      </w:r>
      <w:r w:rsidRPr="00124E8F">
        <w:t>36</w:t>
      </w:r>
      <w:r w:rsidR="00124E8F" w:rsidRPr="00124E8F">
        <w:noBreakHyphen/>
      </w:r>
      <w:r w:rsidRPr="00124E8F">
        <w:t>2</w:t>
      </w:r>
      <w:r w:rsidR="00124E8F" w:rsidRPr="00124E8F">
        <w:noBreakHyphen/>
      </w:r>
      <w:r w:rsidRPr="00124E8F">
        <w:t>302.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Variation by agreement, see </w:t>
      </w:r>
      <w:r w:rsidR="00124E8F" w:rsidRPr="00124E8F">
        <w:t xml:space="preserve">Section </w:t>
      </w:r>
      <w:r w:rsidRPr="00124E8F">
        <w:t>36</w:t>
      </w:r>
      <w:r w:rsidR="00124E8F" w:rsidRPr="00124E8F">
        <w:noBreakHyphen/>
      </w:r>
      <w:r w:rsidRPr="00124E8F">
        <w:t>1</w:t>
      </w:r>
      <w:r w:rsidR="00124E8F" w:rsidRPr="00124E8F">
        <w:noBreakHyphen/>
      </w:r>
      <w:r w:rsidRPr="00124E8F">
        <w:t>302.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170.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Customs and Usages 1, 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95k170; 113k1; 113k9.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 </w:t>
      </w:r>
      <w:r w:rsidRPr="00124E8F">
        <w:t>340.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Customs and Usages </w:t>
      </w:r>
      <w:r w:rsidR="00124E8F" w:rsidRPr="00124E8F">
        <w:t xml:space="preserve">Sections </w:t>
      </w:r>
      <w:r w:rsidRPr="00124E8F">
        <w:t xml:space="preserve"> 1, 14.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LAW REVIEW AND JOURNAL COMMENTARIES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 Modification Under Duress. 33 S.C. L. Rev. 615 (May 1982).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general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In general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usage or custom to be recognized by law must be long standing, general in its operation, known to and acquiesced in by all whose rights are affected by it, and must be just and reasonable in its operation. Love v. Gamble (S.C.App. 1994) 316 S.C. 203, 448 S.E.2d 876. Customs And Usages 3</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In an action brought under </w:t>
      </w:r>
      <w:r w:rsidR="00124E8F" w:rsidRPr="00124E8F">
        <w:t xml:space="preserve">Section </w:t>
      </w:r>
      <w:r w:rsidRPr="00124E8F">
        <w:t>36</w:t>
      </w:r>
      <w:r w:rsidR="00124E8F" w:rsidRPr="00124E8F">
        <w:noBreakHyphen/>
      </w:r>
      <w:r w:rsidRPr="00124E8F">
        <w:t>2</w:t>
      </w:r>
      <w:r w:rsidR="00124E8F" w:rsidRPr="00124E8F">
        <w:noBreakHyphen/>
      </w:r>
      <w:r w:rsidRPr="00124E8F">
        <w:t xml:space="preserve">709(1), the full price of the goods was due the seller within 12 months on a release program where (1) 12 months was both the industry standard, per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205(3), and the common course of dealing between the parties, per </w:t>
      </w:r>
      <w:r w:rsidR="00124E8F" w:rsidRPr="00124E8F">
        <w:t xml:space="preserve">Section </w:t>
      </w:r>
      <w:r w:rsidRPr="00124E8F">
        <w:t>36</w:t>
      </w:r>
      <w:r w:rsidR="00124E8F" w:rsidRPr="00124E8F">
        <w:noBreakHyphen/>
      </w:r>
      <w:r w:rsidRPr="00124E8F">
        <w:t>1</w:t>
      </w:r>
      <w:r w:rsidR="00124E8F" w:rsidRPr="00124E8F">
        <w:noBreakHyphen/>
      </w:r>
      <w:r w:rsidRPr="00124E8F">
        <w:t>208(1), (2) the purchaser did not object within a reasonable time to the express provision of 12 months in the contract, and (3) the imposition of a 12 month limit would not have been a material alteration to the agreement since it conformed to trade usage and the parties</w:t>
      </w:r>
      <w:r w:rsidR="00124E8F" w:rsidRPr="00124E8F">
        <w:t>’</w:t>
      </w:r>
      <w:r w:rsidRPr="00124E8F">
        <w:t xml:space="preserve"> prior dealings. Weisz Graphics Div. of Fred B. Johnson Co., Inc. v. Peck Industries, Inc. (S.C.App. 1991) 304 S.C. 101, 403 S.E.2d 146.</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304.</w:t>
      </w:r>
      <w:r w:rsidR="00653935" w:rsidRPr="00124E8F">
        <w:t xml:space="preserve"> Obligation of good faith.</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Every contract or duty within the Uniform Commercial Code imposes an obligation of good faith in its performance and enforcement.</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205;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203;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Except for changing the form of reference to the Uniform Commercial Code, this section is identical to former Section 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124E8F" w:rsidRPr="00124E8F">
        <w:noBreakHyphen/>
      </w:r>
      <w:r w:rsidRPr="00124E8F">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w:t>
      </w:r>
      <w:r w:rsidR="00124E8F" w:rsidRPr="00124E8F">
        <w:t>“</w:t>
      </w:r>
      <w:r w:rsidRPr="00124E8F">
        <w:t>Performance and enforcement</w:t>
      </w:r>
      <w:r w:rsidR="00124E8F" w:rsidRPr="00124E8F">
        <w:t>”</w:t>
      </w:r>
      <w:r w:rsidRPr="00124E8F">
        <w:t xml:space="preserve"> of contracts and duties within the Uniform Commercial Code include the exercise of rights created by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basic obligation of the good faith standard of this section is no doubt implicit under existing law and is explicitly set out in South Carolina Code Sections 58</w:t>
      </w:r>
      <w:r w:rsidR="00124E8F" w:rsidRPr="00124E8F">
        <w:noBreakHyphen/>
      </w:r>
      <w:r w:rsidRPr="00124E8F">
        <w:t>1072(2) (UBLA), 12</w:t>
      </w:r>
      <w:r w:rsidR="00124E8F" w:rsidRPr="00124E8F">
        <w:noBreakHyphen/>
      </w:r>
      <w:r w:rsidRPr="00124E8F">
        <w:t xml:space="preserve">305 (USTA) which define </w:t>
      </w:r>
      <w:r w:rsidR="00124E8F" w:rsidRPr="00124E8F">
        <w:t>“</w:t>
      </w:r>
      <w:r w:rsidRPr="00124E8F">
        <w:t>good faith</w:t>
      </w:r>
      <w:r w:rsidR="00124E8F" w:rsidRPr="00124E8F">
        <w:t>”</w:t>
      </w:r>
      <w:r w:rsidRPr="00124E8F">
        <w:t xml:space="preserve"> as honesty in fact. This general principle is given particular and expressed application in other sections of the Code. (E.g., Code sections 1</w:t>
      </w:r>
      <w:r w:rsidR="00124E8F" w:rsidRPr="00124E8F">
        <w:noBreakHyphen/>
      </w:r>
      <w:r w:rsidRPr="00124E8F">
        <w:t>208, 2</w:t>
      </w:r>
      <w:r w:rsidR="00124E8F" w:rsidRPr="00124E8F">
        <w:noBreakHyphen/>
      </w:r>
      <w:r w:rsidRPr="00124E8F">
        <w:t>508, 2</w:t>
      </w:r>
      <w:r w:rsidR="00124E8F" w:rsidRPr="00124E8F">
        <w:noBreakHyphen/>
      </w:r>
      <w:r w:rsidRPr="00124E8F">
        <w:t>603, 2</w:t>
      </w:r>
      <w:r w:rsidR="00124E8F" w:rsidRPr="00124E8F">
        <w:noBreakHyphen/>
      </w:r>
      <w:r w:rsidRPr="00124E8F">
        <w:t>614, 2</w:t>
      </w:r>
      <w:r w:rsidR="00124E8F" w:rsidRPr="00124E8F">
        <w:noBreakHyphen/>
      </w:r>
      <w:r w:rsidRPr="00124E8F">
        <w:t>615.).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substantively identical to former Section 36</w:t>
      </w:r>
      <w:r w:rsidR="00124E8F" w:rsidRPr="00124E8F">
        <w:noBreakHyphen/>
      </w:r>
      <w:r w:rsidRPr="00124E8F">
        <w:t>1</w:t>
      </w:r>
      <w:r w:rsidR="00124E8F" w:rsidRPr="00124E8F">
        <w:noBreakHyphen/>
      </w:r>
      <w:r w:rsidRPr="00124E8F">
        <w:t>203.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Cure by seller of improper tender or delivery, see </w:t>
      </w:r>
      <w:r w:rsidR="00124E8F" w:rsidRPr="00124E8F">
        <w:t xml:space="preserve">Section </w:t>
      </w:r>
      <w:r w:rsidRPr="00124E8F">
        <w:t>36</w:t>
      </w:r>
      <w:r w:rsidR="00124E8F" w:rsidRPr="00124E8F">
        <w:noBreakHyphen/>
      </w:r>
      <w:r w:rsidRPr="00124E8F">
        <w:t>2</w:t>
      </w:r>
      <w:r w:rsidR="00124E8F" w:rsidRPr="00124E8F">
        <w:noBreakHyphen/>
      </w:r>
      <w:r w:rsidRPr="00124E8F">
        <w:t>508.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Delay or nondelivery caused by compliance in good faith with governmental regulation or order, see </w:t>
      </w:r>
      <w:r w:rsidR="00124E8F" w:rsidRPr="00124E8F">
        <w:t xml:space="preserve">Section </w:t>
      </w:r>
      <w:r w:rsidRPr="00124E8F">
        <w:t>36</w:t>
      </w:r>
      <w:r w:rsidR="00124E8F" w:rsidRPr="00124E8F">
        <w:noBreakHyphen/>
      </w:r>
      <w:r w:rsidRPr="00124E8F">
        <w:t>2</w:t>
      </w:r>
      <w:r w:rsidR="00124E8F" w:rsidRPr="00124E8F">
        <w:noBreakHyphen/>
      </w:r>
      <w:r w:rsidRPr="00124E8F">
        <w:t>615.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Good faith of buyer in selling after rejection of goods, see </w:t>
      </w:r>
      <w:r w:rsidR="00124E8F" w:rsidRPr="00124E8F">
        <w:t xml:space="preserve">Section </w:t>
      </w:r>
      <w:r w:rsidRPr="00124E8F">
        <w:t>36</w:t>
      </w:r>
      <w:r w:rsidR="00124E8F" w:rsidRPr="00124E8F">
        <w:noBreakHyphen/>
      </w:r>
      <w:r w:rsidRPr="00124E8F">
        <w:t>2</w:t>
      </w:r>
      <w:r w:rsidR="00124E8F" w:rsidRPr="00124E8F">
        <w:noBreakHyphen/>
      </w:r>
      <w:r w:rsidRPr="00124E8F">
        <w:t>603.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Substituted performance, see </w:t>
      </w:r>
      <w:r w:rsidR="00124E8F" w:rsidRPr="00124E8F">
        <w:t xml:space="preserve">Section </w:t>
      </w:r>
      <w:r w:rsidRPr="00124E8F">
        <w:t>36</w:t>
      </w:r>
      <w:r w:rsidR="00124E8F" w:rsidRPr="00124E8F">
        <w:noBreakHyphen/>
      </w:r>
      <w:r w:rsidRPr="00124E8F">
        <w:t>2</w:t>
      </w:r>
      <w:r w:rsidR="00124E8F" w:rsidRPr="00124E8F">
        <w:noBreakHyphen/>
      </w:r>
      <w:r w:rsidRPr="00124E8F">
        <w:t>614.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168.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95k168.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Sections </w:t>
      </w:r>
      <w:r w:rsidRPr="00124E8F">
        <w:t xml:space="preserve"> 346 to 347.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S.C. Jur. Banks and Banking </w:t>
      </w:r>
      <w:r w:rsidR="00124E8F" w:rsidRPr="00124E8F">
        <w:t xml:space="preserve">Section </w:t>
      </w:r>
      <w:r w:rsidRPr="00124E8F">
        <w:t>163, Good Faith and Fair Dealing.</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LAW REVIEW AND JOURNAL COMMENTARIES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 Modification Under Duress. 33 S.C. L. Rev. 615 (May 1982).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United States Supreme Court Annotations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Aviation, Airline Deregulation Act preempted frequent flyer program member</w:t>
      </w:r>
      <w:r w:rsidR="00124E8F" w:rsidRPr="00124E8F">
        <w:t>’</w:t>
      </w:r>
      <w:r w:rsidRPr="00124E8F">
        <w:t>s claim for breach of implied covenant of good faith and fair dealing, see Northwest, Inc. v. Ginsberg, 2014, 134 S.Ct. 1422, 188 L.Ed.2d 538, on remand 753 F.3d 1362. Carriers 101; States 18.17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general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Duty to inform 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Unilateral termination 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In general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Uniform Commercial Code imposes a general obligation of good faith upon the parties to a commercial contract. Coker Intern., Inc. v. Burlington Industries, Inc., 1990, 747 F.Supp. 1168, affirmed 935 F.2d 267.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A bank which cashed payroll checks fraudulently drawn by an employee of the drawer was entitled, based on the application of </w:t>
      </w:r>
      <w:r w:rsidR="00124E8F" w:rsidRPr="00124E8F">
        <w:t>“</w:t>
      </w:r>
      <w:r w:rsidRPr="00124E8F">
        <w:t>the padded payroll defense</w:t>
      </w:r>
      <w:r w:rsidR="00124E8F" w:rsidRPr="00124E8F">
        <w:t>”</w:t>
      </w:r>
      <w:r w:rsidRPr="00124E8F">
        <w:t xml:space="preserve"> (</w:t>
      </w:r>
      <w:r w:rsidR="00124E8F" w:rsidRPr="00124E8F">
        <w:t xml:space="preserve">Section </w:t>
      </w:r>
      <w:r w:rsidRPr="00124E8F">
        <w:t>36</w:t>
      </w:r>
      <w:r w:rsidR="00124E8F" w:rsidRPr="00124E8F">
        <w:noBreakHyphen/>
      </w:r>
      <w:r w:rsidRPr="00124E8F">
        <w:t>3</w:t>
      </w:r>
      <w:r w:rsidR="00124E8F" w:rsidRPr="00124E8F">
        <w:noBreakHyphen/>
      </w:r>
      <w:r w:rsidRPr="00124E8F">
        <w:t xml:space="preserve">405[1][c]), to a directed verdict in an action by the drawer, even though it failed to meet its own guidelines of identification and authorization in cashing the checks, since </w:t>
      </w:r>
      <w:r w:rsidR="00124E8F" w:rsidRPr="00124E8F">
        <w:t xml:space="preserve">Section </w:t>
      </w:r>
      <w:r w:rsidRPr="00124E8F">
        <w:t>36</w:t>
      </w:r>
      <w:r w:rsidR="00124E8F" w:rsidRPr="00124E8F">
        <w:noBreakHyphen/>
      </w:r>
      <w:r w:rsidRPr="00124E8F">
        <w:t>1</w:t>
      </w:r>
      <w:r w:rsidR="00124E8F" w:rsidRPr="00124E8F">
        <w:noBreakHyphen/>
      </w:r>
      <w:r w:rsidRPr="00124E8F">
        <w:t xml:space="preserve">201(19) defines </w:t>
      </w:r>
      <w:r w:rsidR="00124E8F" w:rsidRPr="00124E8F">
        <w:t>“</w:t>
      </w:r>
      <w:r w:rsidRPr="00124E8F">
        <w:t>good faith</w:t>
      </w:r>
      <w:r w:rsidR="00124E8F" w:rsidRPr="00124E8F">
        <w:t>”</w:t>
      </w:r>
      <w:r w:rsidRPr="00124E8F">
        <w:t xml:space="preserve"> as </w:t>
      </w:r>
      <w:r w:rsidR="00124E8F" w:rsidRPr="00124E8F">
        <w:t>“</w:t>
      </w:r>
      <w:r w:rsidRPr="00124E8F">
        <w:t>honesty in fact in the conduct or transaction concerned,</w:t>
      </w:r>
      <w:r w:rsidR="00124E8F" w:rsidRPr="00124E8F">
        <w:t>”</w:t>
      </w:r>
      <w:r w:rsidRPr="00124E8F">
        <w:t xml:space="preserve"> and the bank</w:t>
      </w:r>
      <w:r w:rsidR="00124E8F" w:rsidRPr="00124E8F">
        <w:t>’</w:t>
      </w:r>
      <w:r w:rsidRPr="00124E8F">
        <w:t>s failure to enforce its rules against a known employee was at most mere negligence. Stone Mfg. Co. v. NCNB of South Carolina (S.C.App. 1992) 308 S.C. 287, 417 S.E.2d 628.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Duty to inform</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construction cases, contractor has duty to fully and fairly advise owner of probable consequences which he knew, or should have known from his experience or nature of undertaking, and it is duty of seller to appraise buyer of defects in subject matter of sale known to seller but not to buyer, and failure to do so constitutes fraud. Aiken County v. BSP Div. of Envirotech Corp., 1986, 657 F.Supp. 1339, affirmed in part, reversed in part 866 F.2d 661, rehearing denied.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Unilateral termination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standard of conduct for terminating a contract unilaterally is far more stringent than one forbidding only actual fraud, and it may apply to an unconscionable reason for termination as well as to the causing of needless injury in the course of termination. deTreville v. Outboard Marine Corp. (C.A.4 (S.C.) 1971) 439 F.2d 1099. Torts 112</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Termination of contract must not be contrary to equity and good conscience. Regardless of broad unilateral termination powers, the party who terminates a contract commits an actionable wrong if the manner of termination is contrary to equity and good conscience. deTreville v. Outboard Marine Corp. (C.A.4 (S.C.) 1971) 439 F.2d 1099.</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305.</w:t>
      </w:r>
      <w:r w:rsidR="00653935" w:rsidRPr="00124E8F">
        <w:t xml:space="preserve"> Remedies to be liberally administered.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Any right or obligation declared by the Uniform Commercial Code is enforceable by action unless the provision declaring it specifies a different and limited effect.</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106;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106; 2014 Act No. 213 (S.343), </w:t>
      </w:r>
      <w:r w:rsidRPr="00124E8F">
        <w:t xml:space="preserve">Section </w:t>
      </w:r>
      <w:r w:rsidR="00653935" w:rsidRPr="00124E8F">
        <w:t>1, eff October 1, 2014.</w:t>
      </w:r>
      <w:r w:rsidRPr="00124E8F">
        <w:t>Section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Other than changes in the form of reference to the Uniform Commercial Code, this section is identical to former Section 1</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124E8F" w:rsidRPr="00124E8F">
        <w:noBreakHyphen/>
      </w:r>
      <w:r w:rsidRPr="00124E8F">
        <w:t>304, 2</w:t>
      </w:r>
      <w:r w:rsidR="00124E8F" w:rsidRPr="00124E8F">
        <w:noBreakHyphen/>
      </w:r>
      <w:r w:rsidRPr="00124E8F">
        <w:t>706(1), and 2</w:t>
      </w:r>
      <w:r w:rsidR="00124E8F" w:rsidRPr="00124E8F">
        <w:noBreakHyphen/>
      </w:r>
      <w:r w:rsidRPr="00124E8F">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124E8F" w:rsidRPr="00124E8F">
        <w:noBreakHyphen/>
      </w:r>
      <w:r w:rsidRPr="00124E8F">
        <w:t>204(3).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124E8F" w:rsidRPr="00124E8F">
        <w:noBreakHyphen/>
      </w:r>
      <w:r w:rsidRPr="00124E8F">
        <w:t>103, 2</w:t>
      </w:r>
      <w:r w:rsidR="00124E8F" w:rsidRPr="00124E8F">
        <w:noBreakHyphen/>
      </w:r>
      <w:r w:rsidRPr="00124E8F">
        <w:t>716.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3. </w:t>
      </w:r>
      <w:r w:rsidR="00124E8F" w:rsidRPr="00124E8F">
        <w:t>“</w:t>
      </w:r>
      <w:r w:rsidRPr="00124E8F">
        <w:t>Consequential</w:t>
      </w:r>
      <w:r w:rsidR="00124E8F" w:rsidRPr="00124E8F">
        <w:t>”</w:t>
      </w:r>
      <w:r w:rsidRPr="00124E8F">
        <w:t xml:space="preserve"> or </w:t>
      </w:r>
      <w:r w:rsidR="00124E8F" w:rsidRPr="00124E8F">
        <w:t>“</w:t>
      </w:r>
      <w:r w:rsidRPr="00124E8F">
        <w:t>special</w:t>
      </w:r>
      <w:r w:rsidR="00124E8F" w:rsidRPr="00124E8F">
        <w:t>”</w:t>
      </w:r>
      <w:r w:rsidRPr="00124E8F">
        <w:t xml:space="preserve"> damages and </w:t>
      </w:r>
      <w:r w:rsidR="00124E8F" w:rsidRPr="00124E8F">
        <w:t>“</w:t>
      </w:r>
      <w:r w:rsidRPr="00124E8F">
        <w:t>penal</w:t>
      </w:r>
      <w:r w:rsidR="00124E8F" w:rsidRPr="00124E8F">
        <w:t>”</w:t>
      </w:r>
      <w:r w:rsidRPr="00124E8F">
        <w:t xml:space="preserve"> damages are not defined in the Uniform Commercial Code; rather, these terms are used in the sense in which they are used outside the Uniform Commercial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states a general policy in favor of liberal administration of the remedies, in opposition to the early common law tendency to restrict damages. Some specific applications of this policy are found in a number of sections under Article 2 (e.g., Code section 2</w:t>
      </w:r>
      <w:r w:rsidR="00124E8F" w:rsidRPr="00124E8F">
        <w:noBreakHyphen/>
      </w:r>
      <w:r w:rsidRPr="00124E8F">
        <w:t>708(2) permitting a seller to recover lost profits which he would have received had the buyer performed). This policy does not go so far, however, as to authorize general damages unless expressly provided for in the Code.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 (2) makes it clear that rights and obligations prescribed by the Code are enforceable by the usual damage rules through court action, unless expressly limited.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substantively identical to former Section 36</w:t>
      </w:r>
      <w:r w:rsidR="00124E8F" w:rsidRPr="00124E8F">
        <w:noBreakHyphen/>
      </w:r>
      <w:r w:rsidRPr="00124E8F">
        <w:t>1</w:t>
      </w:r>
      <w:r w:rsidR="00124E8F" w:rsidRPr="00124E8F">
        <w:noBreakHyphen/>
      </w:r>
      <w:r w:rsidRPr="00124E8F">
        <w:t>106.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This act,</w:t>
      </w:r>
      <w:r w:rsidRPr="00124E8F">
        <w:t>”</w:t>
      </w:r>
      <w:r w:rsidR="00653935" w:rsidRPr="00124E8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Civil remedies and procedures generally, see Title 15.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Incidental damages in case of resale by seller, see </w:t>
      </w:r>
      <w:r w:rsidR="00124E8F" w:rsidRPr="00124E8F">
        <w:t xml:space="preserve">Section </w:t>
      </w:r>
      <w:r w:rsidRPr="00124E8F">
        <w:t>36</w:t>
      </w:r>
      <w:r w:rsidR="00124E8F" w:rsidRPr="00124E8F">
        <w:noBreakHyphen/>
      </w:r>
      <w:r w:rsidRPr="00124E8F">
        <w:t>2</w:t>
      </w:r>
      <w:r w:rsidR="00124E8F" w:rsidRPr="00124E8F">
        <w:noBreakHyphen/>
      </w:r>
      <w:r w:rsidRPr="00124E8F">
        <w:t>706.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Obligation of good faith, see </w:t>
      </w:r>
      <w:r w:rsidR="00124E8F" w:rsidRPr="00124E8F">
        <w:t xml:space="preserve">Section </w:t>
      </w:r>
      <w:r w:rsidRPr="00124E8F">
        <w:t>36</w:t>
      </w:r>
      <w:r w:rsidR="00124E8F" w:rsidRPr="00124E8F">
        <w:noBreakHyphen/>
      </w:r>
      <w:r w:rsidRPr="00124E8F">
        <w:t>1</w:t>
      </w:r>
      <w:r w:rsidR="00124E8F" w:rsidRPr="00124E8F">
        <w:noBreakHyphen/>
      </w:r>
      <w:r w:rsidRPr="00124E8F">
        <w:t>304.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Recovery of incidental or consequential damages by buyer, see </w:t>
      </w:r>
      <w:r w:rsidR="00124E8F" w:rsidRPr="00124E8F">
        <w:t xml:space="preserve">Sections </w:t>
      </w:r>
      <w:r w:rsidRPr="00124E8F">
        <w:t xml:space="preserve"> 36</w:t>
      </w:r>
      <w:r w:rsidR="00124E8F" w:rsidRPr="00124E8F">
        <w:noBreakHyphen/>
      </w:r>
      <w:r w:rsidRPr="00124E8F">
        <w:t>2</w:t>
      </w:r>
      <w:r w:rsidR="00124E8F" w:rsidRPr="00124E8F">
        <w:noBreakHyphen/>
      </w:r>
      <w:r w:rsidRPr="00124E8F">
        <w:t>712, 36</w:t>
      </w:r>
      <w:r w:rsidR="00124E8F" w:rsidRPr="00124E8F">
        <w:noBreakHyphen/>
      </w:r>
      <w:r w:rsidRPr="00124E8F">
        <w:t>2</w:t>
      </w:r>
      <w:r w:rsidR="00124E8F" w:rsidRPr="00124E8F">
        <w:noBreakHyphen/>
      </w:r>
      <w:r w:rsidRPr="00124E8F">
        <w:t>715.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Remedies respecting sales, see </w:t>
      </w:r>
      <w:r w:rsidR="00124E8F" w:rsidRPr="00124E8F">
        <w:t xml:space="preserve">Sections </w:t>
      </w:r>
      <w:r w:rsidRPr="00124E8F">
        <w:t xml:space="preserve"> 36</w:t>
      </w:r>
      <w:r w:rsidR="00124E8F" w:rsidRPr="00124E8F">
        <w:noBreakHyphen/>
      </w:r>
      <w:r w:rsidRPr="00124E8F">
        <w:t>2</w:t>
      </w:r>
      <w:r w:rsidR="00124E8F" w:rsidRPr="00124E8F">
        <w:noBreakHyphen/>
      </w:r>
      <w:r w:rsidRPr="00124E8F">
        <w:t>701 et seq.</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Specific performance of sale contract, see </w:t>
      </w:r>
      <w:r w:rsidR="00124E8F" w:rsidRPr="00124E8F">
        <w:t xml:space="preserve">Section </w:t>
      </w:r>
      <w:r w:rsidRPr="00124E8F">
        <w:t>36</w:t>
      </w:r>
      <w:r w:rsidR="00124E8F" w:rsidRPr="00124E8F">
        <w:noBreakHyphen/>
      </w:r>
      <w:r w:rsidRPr="00124E8F">
        <w:t>2</w:t>
      </w:r>
      <w:r w:rsidR="00124E8F" w:rsidRPr="00124E8F">
        <w:noBreakHyphen/>
      </w:r>
      <w:r w:rsidRPr="00124E8F">
        <w:t>716.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Action 3, 34.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13k3; 13k34.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Actions </w:t>
      </w:r>
      <w:r w:rsidR="00124E8F" w:rsidRPr="00124E8F">
        <w:t xml:space="preserve">Sections </w:t>
      </w:r>
      <w:r w:rsidRPr="00124E8F">
        <w:t xml:space="preserve"> 13, 22 to 25, 28.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general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In general</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Buyer was entitled to retain defective goods after sorting them from acceptable goods, because buyer held security interest in goods for cost of inspecting and sorting them; buyer did not waive right to object to defects by refusing to return goods, where seller neither acknowledge nonconformity or undertook responsibility to cure, suggesting instead that its subcontractor would replace any goods that were in fact defective, and where seller consistently refused to pay expenses of sorting. T &amp; S Brass and Bronze Works, Inc. v. Pic</w:t>
      </w:r>
      <w:r w:rsidR="00124E8F" w:rsidRPr="00124E8F">
        <w:noBreakHyphen/>
      </w:r>
      <w:r w:rsidRPr="00124E8F">
        <w:t>Air, Inc. (C.A.4 (S.C.) 1986) 790 F.2d 1098.</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306.</w:t>
      </w:r>
      <w:r w:rsidR="00653935" w:rsidRPr="00124E8F">
        <w:t xml:space="preserve"> Waiver or renunciation of claim or right after breach.</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claim or right arising out of an alleged breach may be discharged in whole or in part without consideration by agreement of the aggrieved party in an authenticated record.</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107;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107;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107.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This section changes former law in two respects. First, former Section 1</w:t>
      </w:r>
      <w:r w:rsidR="00124E8F" w:rsidRPr="00124E8F">
        <w:noBreakHyphen/>
      </w:r>
      <w:r w:rsidRPr="00124E8F">
        <w:t xml:space="preserve">107, requiring the </w:t>
      </w:r>
      <w:r w:rsidR="00124E8F" w:rsidRPr="00124E8F">
        <w:t>“</w:t>
      </w:r>
      <w:r w:rsidRPr="00124E8F">
        <w:t>delivery</w:t>
      </w:r>
      <w:r w:rsidR="00124E8F" w:rsidRPr="00124E8F">
        <w:t>”</w:t>
      </w:r>
      <w:r w:rsidRPr="00124E8F">
        <w:t xml:space="preserve"> of a </w:t>
      </w:r>
      <w:r w:rsidR="00124E8F" w:rsidRPr="00124E8F">
        <w:t>“</w:t>
      </w:r>
      <w:r w:rsidRPr="00124E8F">
        <w:t>written waiver or renunciation</w:t>
      </w:r>
      <w:r w:rsidR="00124E8F" w:rsidRPr="00124E8F">
        <w:t>”</w:t>
      </w:r>
      <w:r w:rsidRPr="00124E8F">
        <w:t xml:space="preserve"> merges the separate concepts of the </w:t>
      </w:r>
      <w:r w:rsidRPr="00124E8F">
        <w:lastRenderedPageBreak/>
        <w:t>aggrieved party</w:t>
      </w:r>
      <w:r w:rsidR="00124E8F" w:rsidRPr="00124E8F">
        <w:t>’</w:t>
      </w:r>
      <w:r w:rsidRPr="00124E8F">
        <w:t xml:space="preserve">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w:t>
      </w:r>
      <w:r w:rsidR="00124E8F" w:rsidRPr="00124E8F">
        <w:t>“</w:t>
      </w:r>
      <w:r w:rsidRPr="00124E8F">
        <w:t>authenticate</w:t>
      </w:r>
      <w:r w:rsidR="00124E8F" w:rsidRPr="00124E8F">
        <w:t>”</w:t>
      </w:r>
      <w:r w:rsidRPr="00124E8F">
        <w:t xml:space="preserve"> a record by (i) signing a record that is a writing or (ii) attaching to or logically associating with a record that is not a writing an electronic sound, symbol or process with the present intent to adopt or accept the record. See Sections 1</w:t>
      </w:r>
      <w:r w:rsidR="00124E8F" w:rsidRPr="00124E8F">
        <w:noBreakHyphen/>
      </w:r>
      <w:r w:rsidRPr="00124E8F">
        <w:t>201(b)(37) and 9</w:t>
      </w:r>
      <w:r w:rsidR="00124E8F" w:rsidRPr="00124E8F">
        <w:noBreakHyphen/>
      </w:r>
      <w:r w:rsidRPr="00124E8F">
        <w:t>102(a)(7).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124E8F" w:rsidRPr="00124E8F">
        <w:noBreakHyphen/>
      </w:r>
      <w:r w:rsidRPr="00124E8F">
        <w:t>304).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107)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 contractual discharge of a claim or right, as a matter of basic contract law, generally requires consideration in order to be effective. (Of course, waiver, estoppel or release under seal does not require consideration.) Exceptions to this general rule are presently found in SC Code Sections 8</w:t>
      </w:r>
      <w:r w:rsidR="00124E8F" w:rsidRPr="00124E8F">
        <w:noBreakHyphen/>
      </w:r>
      <w:r w:rsidRPr="00124E8F">
        <w:t>971(3) and 8</w:t>
      </w:r>
      <w:r w:rsidR="00124E8F" w:rsidRPr="00124E8F">
        <w:noBreakHyphen/>
      </w:r>
      <w:r w:rsidRPr="00124E8F">
        <w:t>974 providing for discharge of a negotiable instrument by intentional cancellation or by renunciation without consideration. This section would remove the requirement of consideration as a prerequisite of a discharge of any claim arising out of breach of contract under the Code if the waiver or renunciation is in writing, signed and delivered. (See, for example, Code Section 2</w:t>
      </w:r>
      <w:r w:rsidR="00124E8F" w:rsidRPr="00124E8F">
        <w:noBreakHyphen/>
      </w:r>
      <w:r w:rsidRPr="00124E8F">
        <w:t>209 on the validity of an agreement modifying a contract without consideration.).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replaces former Section 36</w:t>
      </w:r>
      <w:r w:rsidR="00124E8F" w:rsidRPr="00124E8F">
        <w:noBreakHyphen/>
      </w:r>
      <w:r w:rsidRPr="00124E8F">
        <w:t>1</w:t>
      </w:r>
      <w:r w:rsidR="00124E8F" w:rsidRPr="00124E8F">
        <w:noBreakHyphen/>
      </w:r>
      <w:r w:rsidRPr="00124E8F">
        <w:t>107, which at the time of its enactment in 1966 was inconsistent with the Official Text of former Section 1</w:t>
      </w:r>
      <w:r w:rsidR="00124E8F" w:rsidRPr="00124E8F">
        <w:noBreakHyphen/>
      </w:r>
      <w:r w:rsidRPr="00124E8F">
        <w:t>107. The Official Text of former Section 1</w:t>
      </w:r>
      <w:r w:rsidR="00124E8F" w:rsidRPr="00124E8F">
        <w:noBreakHyphen/>
      </w:r>
      <w:r w:rsidRPr="00124E8F">
        <w:t>107 provided that a claim for breach of contract could be discharged without consideration by a written waiver or renunciation signed and delivered by the aggrieved party. Former Section 36</w:t>
      </w:r>
      <w:r w:rsidR="00124E8F" w:rsidRPr="00124E8F">
        <w:noBreakHyphen/>
      </w:r>
      <w:r w:rsidRPr="00124E8F">
        <w:t>1</w:t>
      </w:r>
      <w:r w:rsidR="00124E8F" w:rsidRPr="00124E8F">
        <w:noBreakHyphen/>
      </w:r>
      <w:r w:rsidRPr="00124E8F">
        <w:t>207 did not condition the discharge of a claim for breach upon the aggrieved party signing and delivering a written waiver or renunciation of the claim. Under revised Section 36</w:t>
      </w:r>
      <w:r w:rsidR="00124E8F" w:rsidRPr="00124E8F">
        <w:noBreakHyphen/>
      </w:r>
      <w:r w:rsidRPr="00124E8F">
        <w:t>1</w:t>
      </w:r>
      <w:r w:rsidR="00124E8F" w:rsidRPr="00124E8F">
        <w:noBreakHyphen/>
      </w:r>
      <w:r w:rsidRPr="00124E8F">
        <w:t>306, a claim for breach may be discharged without consideration by agreement of the aggrieved party in an authenticated record. The revision effects two changes to former Section 36</w:t>
      </w:r>
      <w:r w:rsidR="00124E8F" w:rsidRPr="00124E8F">
        <w:noBreakHyphen/>
      </w:r>
      <w:r w:rsidRPr="00124E8F">
        <w:t>1</w:t>
      </w:r>
      <w:r w:rsidR="00124E8F" w:rsidRPr="00124E8F">
        <w:noBreakHyphen/>
      </w:r>
      <w:r w:rsidRPr="00124E8F">
        <w:t>107. First, revised Section 36</w:t>
      </w:r>
      <w:r w:rsidR="00124E8F" w:rsidRPr="00124E8F">
        <w:noBreakHyphen/>
      </w:r>
      <w:r w:rsidRPr="00124E8F">
        <w:t>1</w:t>
      </w:r>
      <w:r w:rsidR="00124E8F" w:rsidRPr="00124E8F">
        <w:noBreakHyphen/>
      </w:r>
      <w:r w:rsidRPr="00124E8F">
        <w:t>306 makes it clear that the discharge of a claim for breach requires the aggrieved party</w:t>
      </w:r>
      <w:r w:rsidR="00124E8F" w:rsidRPr="00124E8F">
        <w:t>’</w:t>
      </w:r>
      <w:r w:rsidRPr="00124E8F">
        <w:t>s agreement. Second, that agreement must be evidenced by a record authenticated by the aggrieved party. The authenticated record requirement may be satisfied either by a signed writing or an authentic electronic record.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Contractual modification or limitation of remedy, see </w:t>
      </w:r>
      <w:r w:rsidR="00124E8F" w:rsidRPr="00124E8F">
        <w:t xml:space="preserve">Section </w:t>
      </w:r>
      <w:r w:rsidRPr="00124E8F">
        <w:t>36</w:t>
      </w:r>
      <w:r w:rsidR="00124E8F" w:rsidRPr="00124E8F">
        <w:noBreakHyphen/>
      </w:r>
      <w:r w:rsidRPr="00124E8F">
        <w:t>2</w:t>
      </w:r>
      <w:r w:rsidR="00124E8F" w:rsidRPr="00124E8F">
        <w:noBreakHyphen/>
      </w:r>
      <w:r w:rsidRPr="00124E8F">
        <w:t>719.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Modification, rescission, and waiver, see </w:t>
      </w:r>
      <w:r w:rsidR="00124E8F" w:rsidRPr="00124E8F">
        <w:t xml:space="preserve">Section </w:t>
      </w:r>
      <w:r w:rsidRPr="00124E8F">
        <w:t>36</w:t>
      </w:r>
      <w:r w:rsidR="00124E8F" w:rsidRPr="00124E8F">
        <w:noBreakHyphen/>
      </w:r>
      <w:r w:rsidRPr="00124E8F">
        <w:t>2</w:t>
      </w:r>
      <w:r w:rsidR="00124E8F" w:rsidRPr="00124E8F">
        <w:noBreakHyphen/>
      </w:r>
      <w:r w:rsidRPr="00124E8F">
        <w:t>209.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Obligation of good faith, see </w:t>
      </w:r>
      <w:r w:rsidR="00124E8F" w:rsidRPr="00124E8F">
        <w:t xml:space="preserve">Section </w:t>
      </w:r>
      <w:r w:rsidRPr="00124E8F">
        <w:t>36</w:t>
      </w:r>
      <w:r w:rsidR="00124E8F" w:rsidRPr="00124E8F">
        <w:noBreakHyphen/>
      </w:r>
      <w:r w:rsidRPr="00124E8F">
        <w:t>1</w:t>
      </w:r>
      <w:r w:rsidR="00124E8F" w:rsidRPr="00124E8F">
        <w:noBreakHyphen/>
      </w:r>
      <w:r w:rsidRPr="00124E8F">
        <w:t>304.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Statute of frauds, see </w:t>
      </w:r>
      <w:r w:rsidR="00124E8F" w:rsidRPr="00124E8F">
        <w:t xml:space="preserve">Section </w:t>
      </w:r>
      <w:r w:rsidRPr="00124E8F">
        <w:t>36</w:t>
      </w:r>
      <w:r w:rsidR="00124E8F" w:rsidRPr="00124E8F">
        <w:noBreakHyphen/>
      </w:r>
      <w:r w:rsidRPr="00124E8F">
        <w:t>2</w:t>
      </w:r>
      <w:r w:rsidR="00124E8F" w:rsidRPr="00124E8F">
        <w:noBreakHyphen/>
      </w:r>
      <w:r w:rsidRPr="00124E8F">
        <w:t>201.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316.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95k316.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 </w:t>
      </w:r>
      <w:r w:rsidRPr="00124E8F">
        <w:t>557.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Damages 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Rescission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Retention of goods 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Rescission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tort action by buyer for seller</w:t>
      </w:r>
      <w:r w:rsidR="00124E8F" w:rsidRPr="00124E8F">
        <w:t>’</w:t>
      </w:r>
      <w:r w:rsidRPr="00124E8F">
        <w:t>s fraud in sale of used truck, which had previously been wrecked and allegedly had not been rebuilt with properly overhauled engine, court held (1) that Uniform Commercial Code rule that buyer can rescind contract of sale and retain goods already in his possession as security for seller</w:t>
      </w:r>
      <w:r w:rsidR="00124E8F" w:rsidRPr="00124E8F">
        <w:t>’</w:t>
      </w:r>
      <w:r w:rsidRPr="00124E8F">
        <w:t xml:space="preserve">s restitution of purchase price and incidental expenses (see UCC </w:t>
      </w:r>
      <w:r w:rsidR="00124E8F" w:rsidRPr="00124E8F">
        <w:t xml:space="preserve">Section </w:t>
      </w:r>
      <w:r w:rsidRPr="00124E8F">
        <w:t>2</w:t>
      </w:r>
      <w:r w:rsidR="00124E8F" w:rsidRPr="00124E8F">
        <w:noBreakHyphen/>
      </w:r>
      <w:r w:rsidRPr="00124E8F">
        <w:t xml:space="preserve">711(1) and (3)) applies, under UCC </w:t>
      </w:r>
      <w:r w:rsidR="00124E8F" w:rsidRPr="00124E8F">
        <w:t xml:space="preserve">Section </w:t>
      </w:r>
      <w:r w:rsidRPr="00124E8F">
        <w:t>2</w:t>
      </w:r>
      <w:r w:rsidR="00124E8F" w:rsidRPr="00124E8F">
        <w:noBreakHyphen/>
      </w:r>
      <w:r w:rsidRPr="00124E8F">
        <w:t>721, to both fraudulent and nonfraudulent breach; and (2) that such rule was inapplicable to present case because buyer, instead of electing to rescind contract in suit, had affirmed transaction and was seeking damages for seller</w:t>
      </w:r>
      <w:r w:rsidR="00124E8F" w:rsidRPr="00124E8F">
        <w:t>’</w:t>
      </w:r>
      <w:r w:rsidRPr="00124E8F">
        <w:t>s fraud. Baeza v. Robert E. Lee Chrysler, Plymouth, Dodge, Inc. (S.C.App. 1983) 279 S.C. 468, 309 S.E.2d 763.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Damages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In action against seller of used automobile by buyer for revocation of acceptance or breach of warranty, jury did not err in assessing damages against seller in amount of double the purchase price with no allowance for value of car as received, as jury had already determined buyer</w:t>
      </w:r>
      <w:r w:rsidR="00124E8F" w:rsidRPr="00124E8F">
        <w:t>’</w:t>
      </w:r>
      <w:r w:rsidRPr="00124E8F">
        <w:t xml:space="preserve">s actual damages under SC Code Ann </w:t>
      </w:r>
      <w:r w:rsidR="00124E8F" w:rsidRPr="00124E8F">
        <w:t xml:space="preserve">Section </w:t>
      </w:r>
      <w:r w:rsidRPr="00124E8F">
        <w:t>36</w:t>
      </w:r>
      <w:r w:rsidR="00124E8F" w:rsidRPr="00124E8F">
        <w:noBreakHyphen/>
      </w:r>
      <w:r w:rsidRPr="00124E8F">
        <w:t>2</w:t>
      </w:r>
      <w:r w:rsidR="00124E8F" w:rsidRPr="00124E8F">
        <w:noBreakHyphen/>
      </w:r>
      <w:r w:rsidRPr="00124E8F">
        <w:t xml:space="preserve">711 equaled purchase price of automobile, and thus jury was correct in doubling this figure under </w:t>
      </w:r>
      <w:r w:rsidR="00124E8F" w:rsidRPr="00124E8F">
        <w:t xml:space="preserve">Section </w:t>
      </w:r>
      <w:r w:rsidRPr="00124E8F">
        <w:t>56</w:t>
      </w:r>
      <w:r w:rsidR="00124E8F" w:rsidRPr="00124E8F">
        <w:noBreakHyphen/>
      </w:r>
      <w:r w:rsidRPr="00124E8F">
        <w:t>15</w:t>
      </w:r>
      <w:r w:rsidR="00124E8F" w:rsidRPr="00124E8F">
        <w:noBreakHyphen/>
      </w:r>
      <w:r w:rsidRPr="00124E8F">
        <w:t>110(1). Adams v. Grant (S.C.App. 1986) 292 S.C. 581, 358 S.E.2d 142.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Retention of goods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Buyer was entitled to retain defective goods after sorting them from acceptable goods, because buyer held security interest in goods for cost of inspecting and sorting them; buyer did not waive right to object to defects by refusing to return goods, where seller neither acknowledge nonconformity or undertook responsibility to cure, suggesting instead that its subcontractor would replace any goods that were in fact defective, and where seller consistently refused to pay expenses of sorting. T &amp; S Brass and Bronze Works, Inc. v. Pic</w:t>
      </w:r>
      <w:r w:rsidR="00124E8F" w:rsidRPr="00124E8F">
        <w:noBreakHyphen/>
      </w:r>
      <w:r w:rsidRPr="00124E8F">
        <w:t>Air, Inc. (C.A.4 (S.C.) 1986) 790 F.2d 1098.</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307.</w:t>
      </w:r>
      <w:r w:rsidR="00653935" w:rsidRPr="00124E8F">
        <w:t xml:space="preserve"> Prima facie evidence by third</w:t>
      </w:r>
      <w:r w:rsidRPr="00124E8F">
        <w:noBreakHyphen/>
      </w:r>
      <w:r w:rsidR="00653935" w:rsidRPr="00124E8F">
        <w:t>party documents.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document in due form purporting to be a bill of lading, policy or certificate of insurance, official weigher</w:t>
      </w:r>
      <w:r w:rsidR="00124E8F" w:rsidRPr="00124E8F">
        <w:t>’</w:t>
      </w:r>
      <w:r w:rsidRPr="00124E8F">
        <w:t>s or inspector</w:t>
      </w:r>
      <w:r w:rsidR="00124E8F" w:rsidRPr="00124E8F">
        <w:t>’</w:t>
      </w:r>
      <w:r w:rsidRPr="00124E8F">
        <w:t>s certificate, consular invoice, or any other document authorized or required by the contract to be issued by a third party is prima facie evidence of its own authenticity and genuineness and of the facts stated in the document by the third party.</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202;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202;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Except for minor stylistic changes, this Section is identical to former Section 1</w:t>
      </w:r>
      <w:r w:rsidR="00124E8F" w:rsidRPr="00124E8F">
        <w:noBreakHyphen/>
      </w:r>
      <w:r w:rsidRPr="00124E8F">
        <w:t>202.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This section supplies judicial recognition for documents that are relied upon as trustworthy by commercial parties.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This section is concerned only with documents that have been given a preferred status by the parties themselves who have required their procurement in the agreement, and for this reason the applicability of the section is limited to actions arising out of the contract that authorized or required the document. The list of documents is intended to be illustrative and not exclusive.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4. Documents governed by this section need not be writings if records in another medium are generally relied upon in the context.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COMMENTS (FORMER SECTION 36</w:t>
      </w:r>
      <w:r w:rsidR="00124E8F" w:rsidRPr="00124E8F">
        <w:noBreakHyphen/>
      </w:r>
      <w:r w:rsidRPr="00124E8F">
        <w:t>1</w:t>
      </w:r>
      <w:r w:rsidR="00124E8F" w:rsidRPr="00124E8F">
        <w:noBreakHyphen/>
      </w:r>
      <w:r w:rsidRPr="00124E8F">
        <w:t>202)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evidence rule of this section is similar to, but somewhat broader than the rule of SC Code Section 26</w:t>
      </w:r>
      <w:r w:rsidR="00124E8F" w:rsidRPr="00124E8F">
        <w:noBreakHyphen/>
      </w:r>
      <w:r w:rsidRPr="00124E8F">
        <w:t xml:space="preserve">8 which permits the introduction into evidence of an instrument issued by a common carrier and which is treated as </w:t>
      </w:r>
      <w:r w:rsidR="00124E8F" w:rsidRPr="00124E8F">
        <w:t>“</w:t>
      </w:r>
      <w:r w:rsidRPr="00124E8F">
        <w:t>prima facie evidence that the same is genuine.</w:t>
      </w:r>
      <w:r w:rsidR="00124E8F" w:rsidRPr="00124E8F">
        <w:t>”</w:t>
      </w:r>
      <w:r w:rsidRPr="00124E8F">
        <w:t xml:space="preserve"> This Code section extends the rule to apply to other commercial documents authorized or required to be issued by third parties. A similar result may be presently reached under the usual exception to the hearsay rule applicable to documents prepared in the regular course of business. (But see, Watson v Little, 229 SC 486, 93 SE2d 645 (1956)).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substantively identical to former Section 36</w:t>
      </w:r>
      <w:r w:rsidR="00124E8F" w:rsidRPr="00124E8F">
        <w:noBreakHyphen/>
      </w:r>
      <w:r w:rsidRPr="00124E8F">
        <w:t>1</w:t>
      </w:r>
      <w:r w:rsidR="00124E8F" w:rsidRPr="00124E8F">
        <w:noBreakHyphen/>
      </w:r>
      <w:r w:rsidRPr="00124E8F">
        <w:t>202.</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Evidence 370.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 157k370.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Evidence </w:t>
      </w:r>
      <w:r w:rsidR="00124E8F" w:rsidRPr="00124E8F">
        <w:t xml:space="preserve">Sections </w:t>
      </w:r>
      <w:r w:rsidRPr="00124E8F">
        <w:t xml:space="preserve"> 819 to 820, 826, 917, 932 to 933.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S.C. Jur. Evidence </w:t>
      </w:r>
      <w:r w:rsidR="00124E8F" w:rsidRPr="00124E8F">
        <w:t xml:space="preserve">Section </w:t>
      </w:r>
      <w:r w:rsidRPr="00124E8F">
        <w:t>76, Commercial Paper and Related Documents.</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308.</w:t>
      </w:r>
      <w:r w:rsidR="00653935" w:rsidRPr="00124E8F">
        <w:t xml:space="preserve"> Performance or acceptance under reservation of rights.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 xml:space="preserve">(a) A party that with explicit reservation of rights performs or promises performance or assents to performance in a manner demanded or offered by the other party does not thereby prejudice the rights reserved. Such words as </w:t>
      </w:r>
      <w:r w:rsidR="00124E8F" w:rsidRPr="00124E8F">
        <w:t>“</w:t>
      </w:r>
      <w:r w:rsidRPr="00124E8F">
        <w:t>without prejudice</w:t>
      </w:r>
      <w:r w:rsidR="00124E8F" w:rsidRPr="00124E8F">
        <w:t>”</w:t>
      </w:r>
      <w:r w:rsidRPr="00124E8F">
        <w:t xml:space="preserve">, </w:t>
      </w:r>
      <w:r w:rsidR="00124E8F" w:rsidRPr="00124E8F">
        <w:t>“</w:t>
      </w:r>
      <w:r w:rsidRPr="00124E8F">
        <w:t>under protest</w:t>
      </w:r>
      <w:r w:rsidR="00124E8F" w:rsidRPr="00124E8F">
        <w:t>”</w:t>
      </w:r>
      <w:r w:rsidRPr="00124E8F">
        <w:t>, or the like are sufficient.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(b) Subsection (a) does not apply to an accord and satisfaction.</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207;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207;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This section is identical to former Section 1</w:t>
      </w:r>
      <w:r w:rsidR="00124E8F" w:rsidRPr="00124E8F">
        <w:noBreakHyphen/>
      </w:r>
      <w:r w:rsidRPr="00124E8F">
        <w:t>207.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1. This section provides machinery for the continuation of performance along the lines contemplated by the contract despite a pending dispute, by adopting the mercantile device of going ahead with delivery, acceptance, or payment </w:t>
      </w:r>
      <w:r w:rsidR="00124E8F" w:rsidRPr="00124E8F">
        <w:t>“</w:t>
      </w:r>
      <w:r w:rsidRPr="00124E8F">
        <w:t>without prejudice,</w:t>
      </w:r>
      <w:r w:rsidR="00124E8F" w:rsidRPr="00124E8F">
        <w:t>”</w:t>
      </w:r>
      <w:r w:rsidRPr="00124E8F">
        <w:t xml:space="preserve"> </w:t>
      </w:r>
      <w:r w:rsidR="00124E8F" w:rsidRPr="00124E8F">
        <w:t>“</w:t>
      </w:r>
      <w:r w:rsidRPr="00124E8F">
        <w:t>under protest,</w:t>
      </w:r>
      <w:r w:rsidR="00124E8F" w:rsidRPr="00124E8F">
        <w:t>”</w:t>
      </w:r>
      <w:r w:rsidRPr="00124E8F">
        <w:t xml:space="preserve"> </w:t>
      </w:r>
      <w:r w:rsidR="00124E8F" w:rsidRPr="00124E8F">
        <w:t>“</w:t>
      </w:r>
      <w:r w:rsidRPr="00124E8F">
        <w:t>under reserve,</w:t>
      </w:r>
      <w:r w:rsidR="00124E8F" w:rsidRPr="00124E8F">
        <w:t>”</w:t>
      </w:r>
      <w:r w:rsidRPr="00124E8F">
        <w:t xml:space="preserve"> </w:t>
      </w:r>
      <w:r w:rsidR="00124E8F" w:rsidRPr="00124E8F">
        <w:t>“</w:t>
      </w:r>
      <w:r w:rsidRPr="00124E8F">
        <w:t>with reservation of all our rights,</w:t>
      </w:r>
      <w:r w:rsidR="00124E8F" w:rsidRPr="00124E8F">
        <w:t>”</w:t>
      </w:r>
      <w:r w:rsidRPr="00124E8F">
        <w:t xml:space="preserve"> and the like. All of these phrases completely reserve all rights within the meaning of this section. The section therefore contemplates that limited as well as general reservations and acceptance by a party may be made </w:t>
      </w:r>
      <w:r w:rsidR="00124E8F" w:rsidRPr="00124E8F">
        <w:t>“</w:t>
      </w:r>
      <w:r w:rsidRPr="00124E8F">
        <w:t>subject to satisfaction of our purchaser,</w:t>
      </w:r>
      <w:r w:rsidR="00124E8F" w:rsidRPr="00124E8F">
        <w:t>”</w:t>
      </w:r>
      <w:r w:rsidRPr="00124E8F">
        <w:t xml:space="preserve"> </w:t>
      </w:r>
      <w:r w:rsidR="00124E8F" w:rsidRPr="00124E8F">
        <w:t>“</w:t>
      </w:r>
      <w:r w:rsidRPr="00124E8F">
        <w:t>subject to acceptance by our customers,</w:t>
      </w:r>
      <w:r w:rsidR="00124E8F" w:rsidRPr="00124E8F">
        <w:t>”</w:t>
      </w:r>
      <w:r w:rsidRPr="00124E8F">
        <w:t xml:space="preserve"> or the like.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w:t>
      </w:r>
      <w:r w:rsidR="00124E8F" w:rsidRPr="00124E8F">
        <w:t>’</w:t>
      </w:r>
      <w:r w:rsidRPr="00124E8F">
        <w:t xml:space="preserve">s remedies for defect survive acceptance without being expressly claimed if notice of the defects is given within a reasonable time. Nor does it disturb the policy of those </w:t>
      </w:r>
      <w:r w:rsidRPr="00124E8F">
        <w:lastRenderedPageBreak/>
        <w:t>cases which restrict the effect of a waiver of a defect to reasonable limits under the circumstances, even though no such reservation is expressed.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The section is not addressed to the creation or loss of remedies in the ordinary course of performance but rather to a method of procedure where one party is claiming as of right something which the other believes to be unwarranted.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Subsection (b) states that this section does not apply to an accord and satisfaction. Section 3</w:t>
      </w:r>
      <w:r w:rsidR="00124E8F" w:rsidRPr="00124E8F">
        <w:noBreakHyphen/>
      </w:r>
      <w:r w:rsidRPr="00124E8F">
        <w:t>311 governs if an accord and satisfaction is attempted by tender of a negotiable instrument as stated in that section. If Section 3</w:t>
      </w:r>
      <w:r w:rsidR="00124E8F" w:rsidRPr="00124E8F">
        <w:noBreakHyphen/>
      </w:r>
      <w:r w:rsidRPr="00124E8F">
        <w:t>311 does not apply, the issue of whether an accord and satisfaction has been effected is determined by the law of contract. Whether or not Section 3</w:t>
      </w:r>
      <w:r w:rsidR="00124E8F" w:rsidRPr="00124E8F">
        <w:noBreakHyphen/>
      </w:r>
      <w:r w:rsidRPr="00124E8F">
        <w:t>311 applies, this section has no application to an accord and satisfaction.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207)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recognizes that a party does not waive his rights to damages for breach of performance or acceptance of performance if he gives notice of the breach and expressly reserves his rights. Generally in accord, Griffith v Newell, 69 SC 300, 48 SE 259 (1904), where it was held that a party had not waived his rights under a contract by making a payment, while at the same time making demand for his rights.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 (a) is substantively identical to former Section 36</w:t>
      </w:r>
      <w:r w:rsidR="00124E8F" w:rsidRPr="00124E8F">
        <w:noBreakHyphen/>
      </w:r>
      <w:r w:rsidRPr="00124E8F">
        <w:t>1</w:t>
      </w:r>
      <w:r w:rsidR="00124E8F" w:rsidRPr="00124E8F">
        <w:noBreakHyphen/>
      </w:r>
      <w:r w:rsidRPr="00124E8F">
        <w:t>207.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Subsection (b) provides that subsection (a) does not apply to an accord and satisfaction. The rules governing accord and satisfaction are codified in Section 36</w:t>
      </w:r>
      <w:r w:rsidR="00124E8F" w:rsidRPr="00124E8F">
        <w:noBreakHyphen/>
      </w:r>
      <w:r w:rsidRPr="00124E8F">
        <w:t>3</w:t>
      </w:r>
      <w:r w:rsidR="00124E8F" w:rsidRPr="00124E8F">
        <w:noBreakHyphen/>
      </w:r>
      <w:r w:rsidRPr="00124E8F">
        <w:t>311.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CROSS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Effect of acceptance, etc., see </w:t>
      </w:r>
      <w:r w:rsidR="00124E8F" w:rsidRPr="00124E8F">
        <w:t xml:space="preserve">Section </w:t>
      </w:r>
      <w:r w:rsidRPr="00124E8F">
        <w:t>36</w:t>
      </w:r>
      <w:r w:rsidR="00124E8F" w:rsidRPr="00124E8F">
        <w:noBreakHyphen/>
      </w:r>
      <w:r w:rsidRPr="00124E8F">
        <w:t>2</w:t>
      </w:r>
      <w:r w:rsidR="00124E8F" w:rsidRPr="00124E8F">
        <w:noBreakHyphen/>
      </w:r>
      <w:r w:rsidRPr="00124E8F">
        <w:t>607.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Accord and Satisfaction 11(3).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305, 316.</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Estoppel 90.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95k305; 95k316; 8k11(3); 156k90.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Accord and Satisfaction </w:t>
      </w:r>
      <w:r w:rsidR="00124E8F" w:rsidRPr="00124E8F">
        <w:t xml:space="preserve">Sections </w:t>
      </w:r>
      <w:r w:rsidRPr="00124E8F">
        <w:t xml:space="preserve"> 51 to 59.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Sections </w:t>
      </w:r>
      <w:r w:rsidRPr="00124E8F">
        <w:t xml:space="preserve"> 557, 587 to 588, 596 to 597.</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Estoppel </w:t>
      </w:r>
      <w:r w:rsidR="00124E8F" w:rsidRPr="00124E8F">
        <w:t xml:space="preserve">Sections </w:t>
      </w:r>
      <w:r w:rsidRPr="00124E8F">
        <w:t xml:space="preserve"> 68 to 69, 134 to 135.</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RESEARCH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Encyclopedias</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 xml:space="preserve">S.C. Jur. Accord &amp; Satisfaction </w:t>
      </w:r>
      <w:r w:rsidR="00124E8F" w:rsidRPr="00124E8F">
        <w:t xml:space="preserve">Section </w:t>
      </w:r>
      <w:r w:rsidRPr="00124E8F">
        <w:t>17, Intent Must be Clear.</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309.</w:t>
      </w:r>
      <w:r w:rsidR="00653935" w:rsidRPr="00124E8F">
        <w:t xml:space="preserve"> Option to accelerate at will.</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 term providing that one party or that party</w:t>
      </w:r>
      <w:r w:rsidR="00124E8F" w:rsidRPr="00124E8F">
        <w:t>’</w:t>
      </w:r>
      <w:r w:rsidRPr="00124E8F">
        <w:t xml:space="preserve">s successor in interest may accelerate payment or performance or require collateral or additional collateral </w:t>
      </w:r>
      <w:r w:rsidR="00124E8F" w:rsidRPr="00124E8F">
        <w:t>“</w:t>
      </w:r>
      <w:r w:rsidRPr="00124E8F">
        <w:t>at will</w:t>
      </w:r>
      <w:r w:rsidR="00124E8F" w:rsidRPr="00124E8F">
        <w:t>”</w:t>
      </w:r>
      <w:r w:rsidRPr="00124E8F">
        <w:t xml:space="preserve"> or when the party </w:t>
      </w:r>
      <w:r w:rsidR="00124E8F" w:rsidRPr="00124E8F">
        <w:t>“</w:t>
      </w:r>
      <w:r w:rsidRPr="00124E8F">
        <w:t>deems itself insecure</w:t>
      </w:r>
      <w:r w:rsidR="00124E8F" w:rsidRPr="00124E8F">
        <w:t>”</w:t>
      </w:r>
      <w:r w:rsidRPr="00124E8F">
        <w:t>,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1962 Code </w:t>
      </w:r>
      <w:r w:rsidRPr="00124E8F">
        <w:t xml:space="preserve">Section </w:t>
      </w:r>
      <w:r w:rsidR="00653935" w:rsidRPr="00124E8F">
        <w:t>10.1</w:t>
      </w:r>
      <w:r w:rsidRPr="00124E8F">
        <w:noBreakHyphen/>
      </w:r>
      <w:r w:rsidR="00653935" w:rsidRPr="00124E8F">
        <w:t xml:space="preserve">208; 1966 (54) 2716; former 1976 Code </w:t>
      </w:r>
      <w:r w:rsidRPr="00124E8F">
        <w:t xml:space="preserve">Section </w:t>
      </w:r>
      <w:r w:rsidR="00653935" w:rsidRPr="00124E8F">
        <w:t>36</w:t>
      </w:r>
      <w:r w:rsidRPr="00124E8F">
        <w:noBreakHyphen/>
      </w:r>
      <w:r w:rsidR="00653935" w:rsidRPr="00124E8F">
        <w:t>1</w:t>
      </w:r>
      <w:r w:rsidRPr="00124E8F">
        <w:noBreakHyphen/>
      </w:r>
      <w:r w:rsidR="00653935" w:rsidRPr="00124E8F">
        <w:t xml:space="preserve">208;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Except for minor stylistic changes, this section is identical to former Section 1</w:t>
      </w:r>
      <w:r w:rsidR="00124E8F" w:rsidRPr="00124E8F">
        <w:noBreakHyphen/>
      </w:r>
      <w:r w:rsidRPr="00124E8F">
        <w:t>208.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(FORMER SECTION 36</w:t>
      </w:r>
      <w:r w:rsidR="00124E8F" w:rsidRPr="00124E8F">
        <w:noBreakHyphen/>
      </w:r>
      <w:r w:rsidRPr="00124E8F">
        <w:t>1</w:t>
      </w:r>
      <w:r w:rsidR="00124E8F" w:rsidRPr="00124E8F">
        <w:noBreakHyphen/>
      </w:r>
      <w:r w:rsidRPr="00124E8F">
        <w:t>208)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This section is a specific application of the general principle of the </w:t>
      </w:r>
      <w:r w:rsidR="00124E8F" w:rsidRPr="00124E8F">
        <w:t>“</w:t>
      </w:r>
      <w:r w:rsidRPr="00124E8F">
        <w:t>good faith</w:t>
      </w:r>
      <w:r w:rsidR="00124E8F" w:rsidRPr="00124E8F">
        <w:t>”</w:t>
      </w:r>
      <w:r w:rsidRPr="00124E8F">
        <w:t xml:space="preserve"> standard for performance or enforcement of a contract. Where a contract states a maturity date and also contains an acceleration clause, the exercise of the right to accelerate is not expected unless the prospect of payment or performance is impaired. Thus the good faith belief of such impairment is made a condition of the contract. This principle was applied in Cook v C.I.T. Corporation, 191 SC 440, 4 SE2d 801 (1939), where the court held that a clause in a mortgage permitting repossession when the mortgagee feels himself </w:t>
      </w:r>
      <w:r w:rsidRPr="00124E8F">
        <w:lastRenderedPageBreak/>
        <w:t>insecure does not confer an arbitrary right but a right which must be exercised in good faith and upon reasonable apprehension of danger.</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For a discussion of this rule as it applies to a negotiable instrument, see South Carolina Reporter</w:t>
      </w:r>
      <w:r w:rsidR="00124E8F" w:rsidRPr="00124E8F">
        <w:t>’</w:t>
      </w:r>
      <w:r w:rsidRPr="00124E8F">
        <w:t>s Comments to Code Section 3</w:t>
      </w:r>
      <w:r w:rsidR="00124E8F" w:rsidRPr="00124E8F">
        <w:noBreakHyphen/>
      </w:r>
      <w:r w:rsidRPr="00124E8F">
        <w:t>109(1) (c).</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substantively identical to former Section 36</w:t>
      </w:r>
      <w:r w:rsidR="00124E8F" w:rsidRPr="00124E8F">
        <w:noBreakHyphen/>
      </w:r>
      <w:r w:rsidRPr="00124E8F">
        <w:t>1</w:t>
      </w:r>
      <w:r w:rsidR="00124E8F" w:rsidRPr="00124E8F">
        <w:noBreakHyphen/>
      </w:r>
      <w:r w:rsidRPr="00124E8F">
        <w:t>208.</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LIBRARY REFERENCES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Bills and Notes 129(3).</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Contracts 213, 214.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Secured Transactions 221.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Westlaw Key Number Searches: 56k129(3); 95k213; 95k214; 349Ak221.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C.J.S. Bills and Notes.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Letters of Credit </w:t>
      </w:r>
      <w:r w:rsidR="00124E8F" w:rsidRPr="00124E8F">
        <w:t xml:space="preserve">Section </w:t>
      </w:r>
      <w:r w:rsidRPr="00124E8F">
        <w:t>90.</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Contracts </w:t>
      </w:r>
      <w:r w:rsidR="00124E8F" w:rsidRPr="00124E8F">
        <w:t xml:space="preserve">Sections </w:t>
      </w:r>
      <w:r w:rsidRPr="00124E8F">
        <w:t xml:space="preserve"> 578 to 579, 581, 584.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C.J.S. Secured Transactions </w:t>
      </w:r>
      <w:r w:rsidR="00124E8F" w:rsidRPr="00124E8F">
        <w:t xml:space="preserve">Sections </w:t>
      </w:r>
      <w:r w:rsidRPr="00124E8F">
        <w:t xml:space="preserve"> 144, 151.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NOTES OF DECISIONS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Good faith 1</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Good faith</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Uniform Commercial Code specifically recognizes that obligation of good faith does not apply to party</w:t>
      </w:r>
      <w:r w:rsidR="00124E8F" w:rsidRPr="00124E8F">
        <w:t>’</w:t>
      </w:r>
      <w:r w:rsidRPr="00124E8F">
        <w:t xml:space="preserve">s decision to demand payment of </w:t>
      </w:r>
      <w:r w:rsidR="00124E8F" w:rsidRPr="00124E8F">
        <w:t>“</w:t>
      </w:r>
      <w:r w:rsidRPr="00124E8F">
        <w:t>obligations whose very nature permits call at any time with or without reason.</w:t>
      </w:r>
      <w:r w:rsidR="00124E8F" w:rsidRPr="00124E8F">
        <w:t>”</w:t>
      </w:r>
      <w:r w:rsidRPr="00124E8F">
        <w:t xml:space="preserve"> Coker Intern., Inc. v. Burlington Industries, Inc., 1990, 747 F.Supp. 1168, affirmed 935 F.2d 267.</w:t>
      </w:r>
    </w:p>
    <w:p w:rsidR="00124E8F" w:rsidRP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4E8F">
        <w:t>A lending bank had a reasonable, good faith belief that a borrower would be unable to meet the obligation on a note where it was undisputed that the borrower was in serious financial trouble; thus, the bank did not breach its contract by calling the note on that date. South Carolina Nat. Bank v. Southern Polymers, Inc. (S.C.App. 1993) 313 S.C. 246, 437 S.E.2d 148.</w:t>
      </w:r>
    </w:p>
    <w:p w:rsidR="00124E8F" w:rsidRP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rPr>
          <w:b/>
        </w:rPr>
        <w:t xml:space="preserve">SECTION </w:t>
      </w:r>
      <w:r w:rsidR="00653935" w:rsidRPr="00124E8F">
        <w:rPr>
          <w:b/>
        </w:rPr>
        <w:t>36</w:t>
      </w:r>
      <w:r w:rsidRPr="00124E8F">
        <w:rPr>
          <w:b/>
        </w:rPr>
        <w:noBreakHyphen/>
      </w:r>
      <w:r w:rsidR="00653935" w:rsidRPr="00124E8F">
        <w:rPr>
          <w:b/>
        </w:rPr>
        <w:t>1</w:t>
      </w:r>
      <w:r w:rsidRPr="00124E8F">
        <w:rPr>
          <w:b/>
        </w:rPr>
        <w:noBreakHyphen/>
      </w:r>
      <w:r w:rsidR="00653935" w:rsidRPr="00124E8F">
        <w:rPr>
          <w:b/>
        </w:rPr>
        <w:t>310.</w:t>
      </w:r>
      <w:r w:rsidR="00653935" w:rsidRPr="00124E8F">
        <w:t xml:space="preserve"> Subordinated obligations.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935" w:rsidRPr="00124E8F">
        <w:t xml:space="preserve">: 2014 Act No. 213 (S.343), </w:t>
      </w:r>
      <w:r w:rsidRPr="00124E8F">
        <w:t xml:space="preserve">Section </w:t>
      </w:r>
      <w:r w:rsidR="00653935" w:rsidRPr="00124E8F">
        <w:t>1, eff October 1, 2014.</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OFFICIAL COMMENTS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Source: Former Section 1</w:t>
      </w:r>
      <w:r w:rsidR="00124E8F" w:rsidRPr="00124E8F">
        <w:noBreakHyphen/>
      </w:r>
      <w:r w:rsidRPr="00124E8F">
        <w:t>209.</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Changes from former law: This section is substantively identical to former Section 1</w:t>
      </w:r>
      <w:r w:rsidR="00124E8F" w:rsidRPr="00124E8F">
        <w:noBreakHyphen/>
      </w:r>
      <w:r w:rsidRPr="00124E8F">
        <w:t xml:space="preserve">209. The language in that section stating that it </w:t>
      </w:r>
      <w:r w:rsidR="00124E8F" w:rsidRPr="00124E8F">
        <w:t>“</w:t>
      </w:r>
      <w:r w:rsidRPr="00124E8F">
        <w:t>shall be construed as declaring the law as it existed prior to the enactment of this section and not as modifying it</w:t>
      </w:r>
      <w:r w:rsidR="00124E8F" w:rsidRPr="00124E8F">
        <w:t>”</w:t>
      </w:r>
      <w:r w:rsidRPr="00124E8F">
        <w:t xml:space="preserve"> has been deleted.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1. Billions of dollars of subordinated debt are held by the public and by institutional investors. Commonly, the subordinated debt is subordinated on issue or acquisition and is evidenced by an investment security or by a negotiable or non</w:t>
      </w:r>
      <w:r w:rsidR="00124E8F" w:rsidRPr="00124E8F">
        <w:noBreakHyphen/>
      </w:r>
      <w:r w:rsidRPr="00124E8F">
        <w:t xml:space="preserve">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w:t>
      </w:r>
      <w:r w:rsidR="00124E8F" w:rsidRPr="00124E8F">
        <w:t>“</w:t>
      </w:r>
      <w:r w:rsidRPr="00124E8F">
        <w:t>insider</w:t>
      </w:r>
      <w:r w:rsidR="00124E8F" w:rsidRPr="00124E8F">
        <w:t>”</w:t>
      </w:r>
      <w:r w:rsidRPr="00124E8F">
        <w:t xml:space="preserve"> interested in the common debtor; the subordinated debt may consist of accounts or other rights to payment not evidenced by any instrument. All such cases are included in the terms </w:t>
      </w:r>
      <w:r w:rsidR="00124E8F" w:rsidRPr="00124E8F">
        <w:t>“</w:t>
      </w:r>
      <w:r w:rsidRPr="00124E8F">
        <w:t>subordinated obligation,</w:t>
      </w:r>
      <w:r w:rsidR="00124E8F" w:rsidRPr="00124E8F">
        <w:t>”</w:t>
      </w:r>
      <w:r w:rsidRPr="00124E8F">
        <w:t xml:space="preserve"> </w:t>
      </w:r>
      <w:r w:rsidR="00124E8F" w:rsidRPr="00124E8F">
        <w:t>“</w:t>
      </w:r>
      <w:r w:rsidRPr="00124E8F">
        <w:t>subordination,</w:t>
      </w:r>
      <w:r w:rsidR="00124E8F" w:rsidRPr="00124E8F">
        <w:t>”</w:t>
      </w:r>
      <w:r w:rsidRPr="00124E8F">
        <w:t xml:space="preserve"> and </w:t>
      </w:r>
      <w:r w:rsidR="00124E8F" w:rsidRPr="00124E8F">
        <w:t>“</w:t>
      </w:r>
      <w:r w:rsidRPr="00124E8F">
        <w:t>subordinated creditor.</w:t>
      </w:r>
      <w:r w:rsidR="00124E8F" w:rsidRPr="00124E8F">
        <w:t>”</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 Subordination agreements are enforceable between the parties as contracts; and in the bankruptcy of the common debtor dividends otherwise payable to the subordinated creditor are turned over to the superior creditor. This </w:t>
      </w:r>
      <w:r w:rsidR="00124E8F" w:rsidRPr="00124E8F">
        <w:t>“</w:t>
      </w:r>
      <w:r w:rsidRPr="00124E8F">
        <w:t>turn</w:t>
      </w:r>
      <w:r w:rsidR="00124E8F" w:rsidRPr="00124E8F">
        <w:noBreakHyphen/>
      </w:r>
      <w:r w:rsidRPr="00124E8F">
        <w:t>over</w:t>
      </w:r>
      <w:r w:rsidR="00124E8F" w:rsidRPr="00124E8F">
        <w:t>”</w:t>
      </w:r>
      <w:r w:rsidRPr="00124E8F">
        <w:t xml:space="preserve"> practice has on occasion been explained in terms of </w:t>
      </w:r>
      <w:r w:rsidR="00124E8F" w:rsidRPr="00124E8F">
        <w:t>“</w:t>
      </w:r>
      <w:r w:rsidRPr="00124E8F">
        <w:t>equitable lien,</w:t>
      </w:r>
      <w:r w:rsidR="00124E8F" w:rsidRPr="00124E8F">
        <w:t>”</w:t>
      </w:r>
      <w:r w:rsidRPr="00124E8F">
        <w:t xml:space="preserve"> </w:t>
      </w:r>
      <w:r w:rsidR="00124E8F" w:rsidRPr="00124E8F">
        <w:t>“</w:t>
      </w:r>
      <w:r w:rsidRPr="00124E8F">
        <w:t>equitable assignment,</w:t>
      </w:r>
      <w:r w:rsidR="00124E8F" w:rsidRPr="00124E8F">
        <w:t>”</w:t>
      </w:r>
      <w:r w:rsidRPr="00124E8F">
        <w:t xml:space="preserve"> or </w:t>
      </w:r>
      <w:r w:rsidR="00124E8F" w:rsidRPr="00124E8F">
        <w:t>“</w:t>
      </w:r>
      <w:r w:rsidRPr="00124E8F">
        <w:t>constructive trust,</w:t>
      </w:r>
      <w:r w:rsidR="00124E8F" w:rsidRPr="00124E8F">
        <w:t>”</w:t>
      </w:r>
      <w:r w:rsidRPr="00124E8F">
        <w:t xml:space="preserve"> but whatever the label the practice is essentially an equitable remedy and does not mean that there is a transaction </w:t>
      </w:r>
      <w:r w:rsidR="00124E8F" w:rsidRPr="00124E8F">
        <w:t>“</w:t>
      </w:r>
      <w:r w:rsidRPr="00124E8F">
        <w:t>that creates a security interest in personal property ... by contract</w:t>
      </w:r>
      <w:r w:rsidR="00124E8F" w:rsidRPr="00124E8F">
        <w:t>”</w:t>
      </w:r>
      <w:r w:rsidRPr="00124E8F">
        <w:t xml:space="preserve"> or a </w:t>
      </w:r>
      <w:r w:rsidR="00124E8F" w:rsidRPr="00124E8F">
        <w:t>“</w:t>
      </w:r>
      <w:r w:rsidRPr="00124E8F">
        <w:t>sale of accounts, chattel paper, payment intangibles, or promissory notes</w:t>
      </w:r>
      <w:r w:rsidR="00124E8F" w:rsidRPr="00124E8F">
        <w:t>”</w:t>
      </w:r>
      <w:r w:rsidRPr="00124E8F">
        <w:t xml:space="preserve"> within the meaning of Section 9</w:t>
      </w:r>
      <w:r w:rsidR="00124E8F" w:rsidRPr="00124E8F">
        <w:noBreakHyphen/>
      </w:r>
      <w:r w:rsidRPr="00124E8F">
        <w:t>109. On the other hand, nothing in this section prevents one creditor from assigning his rights to another creditor of the same debtor in such a way as to create a security interest within Article 9, where the parties so intend.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3. The enforcement of subordination agreements is largely left to supplementary principles under Section 1</w:t>
      </w:r>
      <w:r w:rsidR="00124E8F" w:rsidRPr="00124E8F">
        <w:noBreakHyphen/>
      </w:r>
      <w:r w:rsidRPr="00124E8F">
        <w:t>103. If the subordinated debt is evidenced by a certificated security, Section 8</w:t>
      </w:r>
      <w:r w:rsidR="00124E8F" w:rsidRPr="00124E8F">
        <w:noBreakHyphen/>
      </w:r>
      <w:r w:rsidRPr="00124E8F">
        <w:t>202(a) authorizes enforcement against purchasers on terms stated or referred to on the security certificate. If the fact of subordination is noted on a negotiable instrument, a holder under Sections 3</w:t>
      </w:r>
      <w:r w:rsidR="00124E8F" w:rsidRPr="00124E8F">
        <w:noBreakHyphen/>
      </w:r>
      <w:r w:rsidRPr="00124E8F">
        <w:t>302 and 3</w:t>
      </w:r>
      <w:r w:rsidR="00124E8F" w:rsidRPr="00124E8F">
        <w:noBreakHyphen/>
      </w:r>
      <w:r w:rsidRPr="00124E8F">
        <w:t>306 is subject to the term because notice precludes him from taking free of the subordination. Sections 3</w:t>
      </w:r>
      <w:r w:rsidR="00124E8F" w:rsidRPr="00124E8F">
        <w:noBreakHyphen/>
      </w:r>
      <w:r w:rsidRPr="00124E8F">
        <w:t>302(3)(a), 3</w:t>
      </w:r>
      <w:r w:rsidR="00124E8F" w:rsidRPr="00124E8F">
        <w:noBreakHyphen/>
      </w:r>
      <w:r w:rsidRPr="00124E8F">
        <w:t>306, and 8</w:t>
      </w:r>
      <w:r w:rsidR="00124E8F" w:rsidRPr="00124E8F">
        <w:noBreakHyphen/>
      </w:r>
      <w:r w:rsidRPr="00124E8F">
        <w:t>317 severely limit the rights of levying creditors of a subordinated creditor in such cases.</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SOUTH CAROLINA REPORTER</w:t>
      </w:r>
      <w:r w:rsidR="00124E8F" w:rsidRPr="00124E8F">
        <w:t>’</w:t>
      </w:r>
      <w:r w:rsidRPr="00124E8F">
        <w:t>S COMMENT (2014 REVISION)</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This section is based upon former Section 1</w:t>
      </w:r>
      <w:r w:rsidR="00124E8F" w:rsidRPr="00124E8F">
        <w:noBreakHyphen/>
      </w:r>
      <w:r w:rsidRPr="00124E8F">
        <w:t>209, an optional provision proposed in 1966, but never enacted in South Carolina. The purpose of the provision is to make it clear that a subordination agreement does not create a security interest unless so intended.</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Editor</w:t>
      </w:r>
      <w:r w:rsidR="00124E8F" w:rsidRPr="00124E8F">
        <w:t>’</w:t>
      </w:r>
      <w:r w:rsidRPr="00124E8F">
        <w:t>s Note</w:t>
      </w:r>
    </w:p>
    <w:p w:rsidR="00124E8F" w:rsidRDefault="00653935"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 xml:space="preserve">2014 Act No. 213, </w:t>
      </w:r>
      <w:r w:rsidR="00124E8F" w:rsidRPr="00124E8F">
        <w:t xml:space="preserve">Section </w:t>
      </w:r>
      <w:r w:rsidRPr="00124E8F">
        <w:t>51, provides as follows:</w:t>
      </w:r>
    </w:p>
    <w:p w:rsidR="00124E8F" w:rsidRDefault="00124E8F"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4E8F">
        <w:t>“</w:t>
      </w:r>
      <w:r w:rsidR="00653935" w:rsidRPr="00124E8F">
        <w:t>SECTION 51. This act becomes effective on October 1, 2014. It applies to transactions entered into and events occurring after that date.</w:t>
      </w:r>
      <w:r w:rsidRPr="00124E8F">
        <w:t>”</w:t>
      </w:r>
    </w:p>
    <w:p w:rsidR="00A84CDB" w:rsidRPr="00124E8F" w:rsidRDefault="00A84CDB" w:rsidP="00124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24E8F" w:rsidSect="00124E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8F" w:rsidRDefault="00124E8F" w:rsidP="00124E8F">
      <w:r>
        <w:separator/>
      </w:r>
    </w:p>
  </w:endnote>
  <w:endnote w:type="continuationSeparator" w:id="0">
    <w:p w:rsidR="00124E8F" w:rsidRDefault="00124E8F" w:rsidP="0012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8F" w:rsidRPr="00124E8F" w:rsidRDefault="00124E8F" w:rsidP="00124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8F" w:rsidRPr="00124E8F" w:rsidRDefault="00124E8F" w:rsidP="00124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8F" w:rsidRPr="00124E8F" w:rsidRDefault="00124E8F" w:rsidP="00124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8F" w:rsidRDefault="00124E8F" w:rsidP="00124E8F">
      <w:r>
        <w:separator/>
      </w:r>
    </w:p>
  </w:footnote>
  <w:footnote w:type="continuationSeparator" w:id="0">
    <w:p w:rsidR="00124E8F" w:rsidRDefault="00124E8F" w:rsidP="0012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8F" w:rsidRPr="00124E8F" w:rsidRDefault="00124E8F" w:rsidP="00124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8F" w:rsidRPr="00124E8F" w:rsidRDefault="00124E8F" w:rsidP="00124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8F" w:rsidRPr="00124E8F" w:rsidRDefault="00124E8F" w:rsidP="00124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35"/>
    <w:rsid w:val="000D4DF5"/>
    <w:rsid w:val="00124E8F"/>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53935"/>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D4482-BE74-4CD2-B7B0-2C9092AF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3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3935"/>
    <w:rPr>
      <w:rFonts w:ascii="Courier New" w:eastAsiaTheme="minorEastAsia" w:hAnsi="Courier New" w:cs="Courier New"/>
      <w:sz w:val="20"/>
      <w:szCs w:val="20"/>
    </w:rPr>
  </w:style>
  <w:style w:type="paragraph" w:styleId="Header">
    <w:name w:val="header"/>
    <w:basedOn w:val="Normal"/>
    <w:link w:val="HeaderChar"/>
    <w:uiPriority w:val="99"/>
    <w:unhideWhenUsed/>
    <w:rsid w:val="00124E8F"/>
    <w:pPr>
      <w:tabs>
        <w:tab w:val="center" w:pos="4680"/>
        <w:tab w:val="right" w:pos="9360"/>
      </w:tabs>
    </w:pPr>
  </w:style>
  <w:style w:type="character" w:customStyle="1" w:styleId="HeaderChar">
    <w:name w:val="Header Char"/>
    <w:basedOn w:val="DefaultParagraphFont"/>
    <w:link w:val="Header"/>
    <w:uiPriority w:val="99"/>
    <w:rsid w:val="00124E8F"/>
    <w:rPr>
      <w:rFonts w:cs="Times New Roman"/>
    </w:rPr>
  </w:style>
  <w:style w:type="paragraph" w:styleId="Footer">
    <w:name w:val="footer"/>
    <w:basedOn w:val="Normal"/>
    <w:link w:val="FooterChar"/>
    <w:uiPriority w:val="99"/>
    <w:unhideWhenUsed/>
    <w:rsid w:val="00124E8F"/>
    <w:pPr>
      <w:tabs>
        <w:tab w:val="center" w:pos="4680"/>
        <w:tab w:val="right" w:pos="9360"/>
      </w:tabs>
    </w:pPr>
  </w:style>
  <w:style w:type="character" w:customStyle="1" w:styleId="FooterChar">
    <w:name w:val="Footer Char"/>
    <w:basedOn w:val="DefaultParagraphFont"/>
    <w:link w:val="Footer"/>
    <w:uiPriority w:val="99"/>
    <w:rsid w:val="00124E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70</Pages>
  <Words>29066</Words>
  <Characters>165680</Characters>
  <Application>Microsoft Office Word</Application>
  <DocSecurity>0</DocSecurity>
  <Lines>1380</Lines>
  <Paragraphs>388</Paragraphs>
  <ScaleCrop>false</ScaleCrop>
  <Company>Legislative Services Agency (LSA)</Company>
  <LinksUpToDate>false</LinksUpToDate>
  <CharactersWithSpaces>194358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