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21F6">
        <w:rPr>
          <w:lang w:val="en-PH"/>
        </w:rPr>
        <w:t>CHAPTER 3</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D21F6">
        <w:rPr>
          <w:lang w:val="en-PH"/>
        </w:rPr>
        <w:t>Architects</w:t>
      </w:r>
      <w:bookmarkStart w:id="0" w:name="_GoBack"/>
      <w:bookmarkEnd w:id="0"/>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5.</w:t>
      </w:r>
      <w:r w:rsidR="00F26B54" w:rsidRPr="007D21F6">
        <w:rPr>
          <w:lang w:val="en-PH"/>
        </w:rPr>
        <w:t xml:space="preserve"> Applicability of professional licensing statutes.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Unless otherwise provided in this chapter, Article 1, Chapter 1 applies to architects; however, if there is a conflict between this chapter and Article 1, Chapter 1, the provisions of this chapter control.</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11(1), 39.40(1).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1 to 3, 6 to 9, 25.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51, 53, 55.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Encyclopedias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S.C. Jur. Construction Law </w:t>
      </w:r>
      <w:r w:rsidR="007D21F6" w:rsidRPr="007D21F6">
        <w:rPr>
          <w:lang w:val="en-PH"/>
        </w:rPr>
        <w:t xml:space="preserve">Section </w:t>
      </w:r>
      <w:r w:rsidRPr="007D21F6">
        <w:rPr>
          <w:lang w:val="en-PH"/>
        </w:rPr>
        <w:t>22, Licensing.</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Forms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Am. Jur. Pl. &amp; Pr. Forms Architects </w:t>
      </w:r>
      <w:r w:rsidR="007D21F6" w:rsidRPr="007D21F6">
        <w:rPr>
          <w:lang w:val="en-PH"/>
        </w:rPr>
        <w:t xml:space="preserve">Section </w:t>
      </w:r>
      <w:r w:rsidRPr="007D21F6">
        <w:rPr>
          <w:lang w:val="en-PH"/>
        </w:rPr>
        <w:t>1 , Introductory Comments.</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10.</w:t>
      </w:r>
      <w:r w:rsidR="00F26B54" w:rsidRPr="007D21F6">
        <w:rPr>
          <w:lang w:val="en-PH"/>
        </w:rPr>
        <w:t xml:space="preserve"> Board of Architectural Examiners created.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There is created the Board of Architectural Examiners under the administration of the Department of Labor, Licensing and Regulation. The purpose of this board is to regulate the practice of architecture in South Carolina.</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Nominations for appointment to the board may be submitted to the Governor from the board or any individual, group, or association.</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Laws:1917 (30) 198; 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2879; 1922 (32) 823; 1932 Code </w:t>
      </w:r>
      <w:r w:rsidR="007D21F6" w:rsidRPr="007D21F6">
        <w:rPr>
          <w:lang w:val="en-PH"/>
        </w:rPr>
        <w:t xml:space="preserve">Section </w:t>
      </w:r>
      <w:r w:rsidRPr="007D21F6">
        <w:rPr>
          <w:lang w:val="en-PH"/>
        </w:rPr>
        <w:t xml:space="preserve">7056; 1942 Code </w:t>
      </w:r>
      <w:r w:rsidR="007D21F6" w:rsidRPr="007D21F6">
        <w:rPr>
          <w:lang w:val="en-PH"/>
        </w:rPr>
        <w:t xml:space="preserve">Section </w:t>
      </w:r>
      <w:r w:rsidRPr="007D21F6">
        <w:rPr>
          <w:lang w:val="en-PH"/>
        </w:rPr>
        <w:t xml:space="preserve">7056;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52;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52; 1971 (57) 858; 1984 Act No. 503, </w:t>
      </w:r>
      <w:r w:rsidR="007D21F6" w:rsidRPr="007D21F6">
        <w:rPr>
          <w:lang w:val="en-PH"/>
        </w:rPr>
        <w:t xml:space="preserve">Section </w:t>
      </w:r>
      <w:r w:rsidRPr="007D21F6">
        <w:rPr>
          <w:lang w:val="en-PH"/>
        </w:rPr>
        <w:t xml:space="preserve">1; 1992 Act No. 446, </w:t>
      </w:r>
      <w:r w:rsidR="007D21F6" w:rsidRPr="007D21F6">
        <w:rPr>
          <w:lang w:val="en-PH"/>
        </w:rPr>
        <w:t xml:space="preserve">Section </w:t>
      </w:r>
      <w:r w:rsidRPr="007D21F6">
        <w:rPr>
          <w:lang w:val="en-PH"/>
        </w:rPr>
        <w:t xml:space="preserve">1;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30.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For regulations promulgated by the State Board of Architectural Examiners, see S.C. Code of Regulations R. 11</w:t>
      </w:r>
      <w:r w:rsidR="007D21F6" w:rsidRPr="007D21F6">
        <w:rPr>
          <w:lang w:val="en-PH"/>
        </w:rPr>
        <w:noBreakHyphen/>
      </w:r>
      <w:r w:rsidRPr="007D21F6">
        <w:rPr>
          <w:lang w:val="en-PH"/>
        </w:rPr>
        <w:t>1 et seq.</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58 to 60.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Encyclopedias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S.C. Jur. Architects and Engineers </w:t>
      </w:r>
      <w:r w:rsidR="007D21F6" w:rsidRPr="007D21F6">
        <w:rPr>
          <w:lang w:val="en-PH"/>
        </w:rPr>
        <w:t xml:space="preserve">Section </w:t>
      </w:r>
      <w:r w:rsidRPr="007D21F6">
        <w:rPr>
          <w:lang w:val="en-PH"/>
        </w:rPr>
        <w:t>2, Definitions.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S.C. Jur. Architects and Engineers </w:t>
      </w:r>
      <w:r w:rsidR="007D21F6" w:rsidRPr="007D21F6">
        <w:rPr>
          <w:lang w:val="en-PH"/>
        </w:rPr>
        <w:t xml:space="preserve">Section </w:t>
      </w:r>
      <w:r w:rsidRPr="007D21F6">
        <w:rPr>
          <w:lang w:val="en-PH"/>
        </w:rPr>
        <w:t>6, Authority to Revoke or Suspend Certification.</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20.</w:t>
      </w:r>
      <w:r w:rsidR="00F26B54" w:rsidRPr="007D21F6">
        <w:rPr>
          <w:lang w:val="en-PH"/>
        </w:rPr>
        <w:t xml:space="preserve"> Definitions.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lastRenderedPageBreak/>
        <w:tab/>
        <w:t xml:space="preserve">(1) </w:t>
      </w:r>
      <w:r w:rsidR="007D21F6" w:rsidRPr="007D21F6">
        <w:rPr>
          <w:lang w:val="en-PH"/>
        </w:rPr>
        <w:t>“</w:t>
      </w:r>
      <w:r w:rsidRPr="007D21F6">
        <w:rPr>
          <w:lang w:val="en-PH"/>
        </w:rPr>
        <w:t>Architect</w:t>
      </w:r>
      <w:r w:rsidR="007D21F6" w:rsidRPr="007D21F6">
        <w:rPr>
          <w:lang w:val="en-PH"/>
        </w:rPr>
        <w:t>”</w:t>
      </w:r>
      <w:r w:rsidRPr="007D21F6">
        <w:rPr>
          <w:lang w:val="en-PH"/>
        </w:rPr>
        <w:t xml:space="preserve"> means an individual who, by reason of the individual</w:t>
      </w:r>
      <w:r w:rsidR="007D21F6" w:rsidRPr="007D21F6">
        <w:rPr>
          <w:lang w:val="en-PH"/>
        </w:rPr>
        <w:t>’</w:t>
      </w:r>
      <w:r w:rsidRPr="007D21F6">
        <w:rPr>
          <w:lang w:val="en-PH"/>
        </w:rPr>
        <w:t>s general knowledge of the principles of architecture acquired by professional education and practical experience, is qualified to engage in the practice of architecture as attested by the individual</w:t>
      </w:r>
      <w:r w:rsidR="007D21F6" w:rsidRPr="007D21F6">
        <w:rPr>
          <w:lang w:val="en-PH"/>
        </w:rPr>
        <w:t>’</w:t>
      </w:r>
      <w:r w:rsidRPr="007D21F6">
        <w:rPr>
          <w:lang w:val="en-PH"/>
        </w:rPr>
        <w:t>s registration as an architect.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(2) </w:t>
      </w:r>
      <w:r w:rsidR="007D21F6" w:rsidRPr="007D21F6">
        <w:rPr>
          <w:lang w:val="en-PH"/>
        </w:rPr>
        <w:t>“</w:t>
      </w:r>
      <w:r w:rsidRPr="007D21F6">
        <w:rPr>
          <w:lang w:val="en-PH"/>
        </w:rPr>
        <w:t>Board</w:t>
      </w:r>
      <w:r w:rsidR="007D21F6" w:rsidRPr="007D21F6">
        <w:rPr>
          <w:lang w:val="en-PH"/>
        </w:rPr>
        <w:t>”</w:t>
      </w:r>
      <w:r w:rsidRPr="007D21F6">
        <w:rPr>
          <w:lang w:val="en-PH"/>
        </w:rPr>
        <w:t xml:space="preserve"> means the Board of Architectural Examiners.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(3) </w:t>
      </w:r>
      <w:r w:rsidR="007D21F6" w:rsidRPr="007D21F6">
        <w:rPr>
          <w:lang w:val="en-PH"/>
        </w:rPr>
        <w:t>“</w:t>
      </w:r>
      <w:r w:rsidRPr="007D21F6">
        <w:rPr>
          <w:lang w:val="en-PH"/>
        </w:rPr>
        <w:t>Firm</w:t>
      </w:r>
      <w:r w:rsidR="007D21F6" w:rsidRPr="007D21F6">
        <w:rPr>
          <w:lang w:val="en-PH"/>
        </w:rPr>
        <w:t>”</w:t>
      </w:r>
      <w:r w:rsidRPr="007D21F6">
        <w:rPr>
          <w:lang w:val="en-PH"/>
        </w:rPr>
        <w:t xml:space="preserve"> means a business entity functioning as a partnership, limited liability partnership, professional association, professional corporation, business corporation, limited liability company, or other firm association which practices or offers to practice architecture.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(4) </w:t>
      </w:r>
      <w:r w:rsidR="007D21F6" w:rsidRPr="007D21F6">
        <w:rPr>
          <w:lang w:val="en-PH"/>
        </w:rPr>
        <w:t>“</w:t>
      </w:r>
      <w:r w:rsidRPr="007D21F6">
        <w:rPr>
          <w:lang w:val="en-PH"/>
        </w:rPr>
        <w:t>Full authority</w:t>
      </w:r>
      <w:r w:rsidR="007D21F6" w:rsidRPr="007D21F6">
        <w:rPr>
          <w:lang w:val="en-PH"/>
        </w:rPr>
        <w:t>”</w:t>
      </w:r>
      <w:r w:rsidRPr="007D21F6">
        <w:rPr>
          <w:lang w:val="en-PH"/>
        </w:rPr>
        <w:t xml:space="preserve"> means that amount of authority granted to a regularly employed individual in unrestricted, unchecked, and unqualified command of the architectural practice of a firm.</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(5) </w:t>
      </w:r>
      <w:r w:rsidR="007D21F6" w:rsidRPr="007D21F6">
        <w:rPr>
          <w:lang w:val="en-PH"/>
        </w:rPr>
        <w:t>“</w:t>
      </w:r>
      <w:r w:rsidRPr="007D21F6">
        <w:rPr>
          <w:lang w:val="en-PH"/>
        </w:rPr>
        <w:t>Individual</w:t>
      </w:r>
      <w:r w:rsidR="007D21F6" w:rsidRPr="007D21F6">
        <w:rPr>
          <w:lang w:val="en-PH"/>
        </w:rPr>
        <w:t>”</w:t>
      </w:r>
      <w:r w:rsidRPr="007D21F6">
        <w:rPr>
          <w:lang w:val="en-PH"/>
        </w:rPr>
        <w:t xml:space="preserve"> means a single human being.</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(6) </w:t>
      </w:r>
      <w:r w:rsidR="007D21F6" w:rsidRPr="007D21F6">
        <w:rPr>
          <w:lang w:val="en-PH"/>
        </w:rPr>
        <w:t>“</w:t>
      </w:r>
      <w:r w:rsidRPr="007D21F6">
        <w:rPr>
          <w:lang w:val="en-PH"/>
        </w:rPr>
        <w:t>Practice of architecture</w:t>
      </w:r>
      <w:r w:rsidR="007D21F6" w:rsidRPr="007D21F6">
        <w:rPr>
          <w:lang w:val="en-PH"/>
        </w:rPr>
        <w:t>”</w:t>
      </w:r>
      <w:r w:rsidRPr="007D21F6">
        <w:rPr>
          <w:lang w:val="en-PH"/>
        </w:rPr>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(7) </w:t>
      </w:r>
      <w:r w:rsidR="007D21F6" w:rsidRPr="007D21F6">
        <w:rPr>
          <w:lang w:val="en-PH"/>
        </w:rPr>
        <w:t>“</w:t>
      </w:r>
      <w:r w:rsidRPr="007D21F6">
        <w:rPr>
          <w:lang w:val="en-PH"/>
        </w:rPr>
        <w:t>Professional degree</w:t>
      </w:r>
      <w:r w:rsidR="007D21F6" w:rsidRPr="007D21F6">
        <w:rPr>
          <w:lang w:val="en-PH"/>
        </w:rPr>
        <w:t>”</w:t>
      </w:r>
      <w:r w:rsidRPr="007D21F6">
        <w:rPr>
          <w:lang w:val="en-PH"/>
        </w:rPr>
        <w:t xml:space="preserve"> means the successful completion of a National Architectural Accrediting Board accredited degree in architecture.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(8) </w:t>
      </w:r>
      <w:r w:rsidR="007D21F6" w:rsidRPr="007D21F6">
        <w:rPr>
          <w:lang w:val="en-PH"/>
        </w:rPr>
        <w:t>“</w:t>
      </w:r>
      <w:r w:rsidRPr="007D21F6">
        <w:rPr>
          <w:lang w:val="en-PH"/>
        </w:rPr>
        <w:t>Responsible charge</w:t>
      </w:r>
      <w:r w:rsidR="007D21F6" w:rsidRPr="007D21F6">
        <w:rPr>
          <w:lang w:val="en-PH"/>
        </w:rPr>
        <w:t>”</w:t>
      </w:r>
      <w:r w:rsidRPr="007D21F6">
        <w:rPr>
          <w:lang w:val="en-PH"/>
        </w:rPr>
        <w:t xml:space="preserve"> means direct control and personal supervision of the practice of architecture.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(9) </w:t>
      </w:r>
      <w:r w:rsidR="007D21F6" w:rsidRPr="007D21F6">
        <w:rPr>
          <w:lang w:val="en-PH"/>
        </w:rPr>
        <w:t>“</w:t>
      </w:r>
      <w:r w:rsidRPr="007D21F6">
        <w:rPr>
          <w:lang w:val="en-PH"/>
        </w:rPr>
        <w:t>Emeritus architect</w:t>
      </w:r>
      <w:r w:rsidR="007D21F6" w:rsidRPr="007D21F6">
        <w:rPr>
          <w:lang w:val="en-PH"/>
        </w:rPr>
        <w:t>”</w:t>
      </w:r>
      <w:r w:rsidRPr="007D21F6">
        <w:rPr>
          <w:lang w:val="en-PH"/>
        </w:rPr>
        <w:t xml:space="preserve"> means an architect who has been registered for ten consecutive years or longer and who is sixty</w:t>
      </w:r>
      <w:r w:rsidR="007D21F6" w:rsidRPr="007D21F6">
        <w:rPr>
          <w:lang w:val="en-PH"/>
        </w:rPr>
        <w:noBreakHyphen/>
      </w:r>
      <w:r w:rsidRPr="007D21F6">
        <w:rPr>
          <w:lang w:val="en-PH"/>
        </w:rPr>
        <w:t>five years of age or older and who has retired from active practice.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(10) </w:t>
      </w:r>
      <w:r w:rsidR="007D21F6" w:rsidRPr="007D21F6">
        <w:rPr>
          <w:lang w:val="en-PH"/>
        </w:rPr>
        <w:t>“</w:t>
      </w:r>
      <w:r w:rsidRPr="007D21F6">
        <w:rPr>
          <w:lang w:val="en-PH"/>
        </w:rPr>
        <w:t>Retired from active practice</w:t>
      </w:r>
      <w:r w:rsidR="007D21F6" w:rsidRPr="007D21F6">
        <w:rPr>
          <w:lang w:val="en-PH"/>
        </w:rPr>
        <w:t>”</w:t>
      </w:r>
      <w:r w:rsidRPr="007D21F6">
        <w:rPr>
          <w:lang w:val="en-PH"/>
        </w:rPr>
        <w:t xml:space="preserve"> means not engaging or offering to engage in the practice of architecture as defined in this section.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(11) </w:t>
      </w:r>
      <w:r w:rsidR="007D21F6" w:rsidRPr="007D21F6">
        <w:rPr>
          <w:lang w:val="en-PH"/>
        </w:rPr>
        <w:t>“</w:t>
      </w:r>
      <w:r w:rsidRPr="007D21F6">
        <w:rPr>
          <w:lang w:val="en-PH"/>
        </w:rPr>
        <w:t>Intern Architect</w:t>
      </w:r>
      <w:r w:rsidR="007D21F6" w:rsidRPr="007D21F6">
        <w:rPr>
          <w:lang w:val="en-PH"/>
        </w:rPr>
        <w:t>”</w:t>
      </w:r>
      <w:r w:rsidRPr="007D21F6">
        <w:rPr>
          <w:lang w:val="en-PH"/>
        </w:rPr>
        <w:t xml:space="preserve"> means a person who:</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(a) has completed a NAAB accredited first professional degree and is eligible in all respects for licensure through examination;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(b) is currently enrolled in and actively participating in the Architectural Experience Program or who has completed the Architectural Experience Program; and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(c) is employed by a firm which is lawfully engaged in the practice of architecture in this State.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A person may use the title </w:t>
      </w:r>
      <w:r w:rsidR="007D21F6" w:rsidRPr="007D21F6">
        <w:rPr>
          <w:lang w:val="en-PH"/>
        </w:rPr>
        <w:t>“</w:t>
      </w:r>
      <w:r w:rsidRPr="007D21F6">
        <w:rPr>
          <w:lang w:val="en-PH"/>
        </w:rPr>
        <w:t>Intern Architect</w:t>
      </w:r>
      <w:r w:rsidR="007D21F6" w:rsidRPr="007D21F6">
        <w:rPr>
          <w:lang w:val="en-PH"/>
        </w:rPr>
        <w:t>”</w:t>
      </w:r>
      <w:r w:rsidRPr="007D21F6">
        <w:rPr>
          <w:lang w:val="en-PH"/>
        </w:rPr>
        <w:t xml:space="preserve"> only in connection with the person</w:t>
      </w:r>
      <w:r w:rsidR="007D21F6" w:rsidRPr="007D21F6">
        <w:rPr>
          <w:lang w:val="en-PH"/>
        </w:rPr>
        <w:t>’</w:t>
      </w:r>
      <w:r w:rsidRPr="007D21F6">
        <w:rPr>
          <w:lang w:val="en-PH"/>
        </w:rPr>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7D21F6" w:rsidRPr="007D21F6">
        <w:rPr>
          <w:lang w:val="en-PH"/>
        </w:rPr>
        <w:t>‘</w:t>
      </w:r>
      <w:r w:rsidRPr="007D21F6">
        <w:rPr>
          <w:lang w:val="en-PH"/>
        </w:rPr>
        <w:t>Intern Architect</w:t>
      </w:r>
      <w:r w:rsidR="007D21F6" w:rsidRPr="007D21F6">
        <w:rPr>
          <w:lang w:val="en-PH"/>
        </w:rPr>
        <w:t>’</w:t>
      </w:r>
      <w:r w:rsidRPr="007D21F6">
        <w:rPr>
          <w:lang w:val="en-PH"/>
        </w:rPr>
        <w:t>, if the business card also includes the name of the architectural firm in which the person is an intern.</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2002 Act No. 366, </w:t>
      </w:r>
      <w:r w:rsidRPr="007D21F6">
        <w:rPr>
          <w:lang w:val="en-PH"/>
        </w:rPr>
        <w:t xml:space="preserve">Section </w:t>
      </w:r>
      <w:r w:rsidR="00F26B54" w:rsidRPr="007D21F6">
        <w:rPr>
          <w:lang w:val="en-PH"/>
        </w:rPr>
        <w:t xml:space="preserve">1; 2008 Act No. 307, </w:t>
      </w:r>
      <w:r w:rsidRPr="007D21F6">
        <w:rPr>
          <w:lang w:val="en-PH"/>
        </w:rPr>
        <w:t xml:space="preserve">Section </w:t>
      </w:r>
      <w:r w:rsidR="00F26B54" w:rsidRPr="007D21F6">
        <w:rPr>
          <w:lang w:val="en-PH"/>
        </w:rPr>
        <w:t xml:space="preserve">1; 2016 Act No. 215 (S.1177), </w:t>
      </w:r>
      <w:r w:rsidRPr="007D21F6">
        <w:rPr>
          <w:lang w:val="en-PH"/>
        </w:rPr>
        <w:t xml:space="preserve">Section </w:t>
      </w:r>
      <w:r w:rsidR="00F26B54" w:rsidRPr="007D21F6">
        <w:rPr>
          <w:lang w:val="en-PH"/>
        </w:rPr>
        <w:t>1, eff June 3, 2016.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50; 1966 (54) 2161; 1984 Act No. 503, </w:t>
      </w:r>
      <w:r w:rsidR="007D21F6" w:rsidRPr="007D21F6">
        <w:rPr>
          <w:lang w:val="en-PH"/>
        </w:rPr>
        <w:t xml:space="preserve">Section </w:t>
      </w:r>
      <w:r w:rsidRPr="007D21F6">
        <w:rPr>
          <w:lang w:val="en-PH"/>
        </w:rPr>
        <w:t xml:space="preserve">1; 1988 Act No. 440, </w:t>
      </w:r>
      <w:r w:rsidR="007D21F6" w:rsidRPr="007D21F6">
        <w:rPr>
          <w:lang w:val="en-PH"/>
        </w:rPr>
        <w:t xml:space="preserve">Section </w:t>
      </w:r>
      <w:r w:rsidRPr="007D21F6">
        <w:rPr>
          <w:lang w:val="en-PH"/>
        </w:rPr>
        <w:t xml:space="preserve">1;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Effect of Amendment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2016 Act No. 215, </w:t>
      </w:r>
      <w:r w:rsidR="007D21F6" w:rsidRPr="007D21F6">
        <w:rPr>
          <w:lang w:val="en-PH"/>
        </w:rPr>
        <w:t xml:space="preserve">Section </w:t>
      </w:r>
      <w:r w:rsidRPr="007D21F6">
        <w:rPr>
          <w:lang w:val="en-PH"/>
        </w:rPr>
        <w:t xml:space="preserve">1, in (11)(b), twice substituted </w:t>
      </w:r>
      <w:r w:rsidR="007D21F6" w:rsidRPr="007D21F6">
        <w:rPr>
          <w:lang w:val="en-PH"/>
        </w:rPr>
        <w:t>“</w:t>
      </w:r>
      <w:r w:rsidRPr="007D21F6">
        <w:rPr>
          <w:lang w:val="en-PH"/>
        </w:rPr>
        <w:t>Architectural Experience</w:t>
      </w:r>
      <w:r w:rsidR="007D21F6" w:rsidRPr="007D21F6">
        <w:rPr>
          <w:lang w:val="en-PH"/>
        </w:rPr>
        <w:t>”</w:t>
      </w:r>
      <w:r w:rsidRPr="007D21F6">
        <w:rPr>
          <w:lang w:val="en-PH"/>
        </w:rPr>
        <w:t xml:space="preserve"> for </w:t>
      </w:r>
      <w:r w:rsidR="007D21F6" w:rsidRPr="007D21F6">
        <w:rPr>
          <w:lang w:val="en-PH"/>
        </w:rPr>
        <w:t>“</w:t>
      </w:r>
      <w:r w:rsidRPr="007D21F6">
        <w:rPr>
          <w:lang w:val="en-PH"/>
        </w:rPr>
        <w:t>Intern Development</w:t>
      </w:r>
      <w:r w:rsidR="007D21F6" w:rsidRPr="007D21F6">
        <w:rPr>
          <w:lang w:val="en-PH"/>
        </w:rPr>
        <w:t>”</w:t>
      </w:r>
      <w:r w:rsidRPr="007D21F6">
        <w:rPr>
          <w:lang w:val="en-PH"/>
        </w:rPr>
        <w: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Construction documents and shop drawings, fire prevention and safety, see S.C. Code of Regulations R. 71</w:t>
      </w:r>
      <w:r w:rsidR="007D21F6" w:rsidRPr="007D21F6">
        <w:rPr>
          <w:lang w:val="en-PH"/>
        </w:rPr>
        <w:noBreakHyphen/>
      </w:r>
      <w:r w:rsidRPr="007D21F6">
        <w:rPr>
          <w:lang w:val="en-PH"/>
        </w:rPr>
        <w:t>8300.4.</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Treatises and Practice Aids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Bruner and O</w:t>
      </w:r>
      <w:r w:rsidR="007D21F6" w:rsidRPr="007D21F6">
        <w:rPr>
          <w:lang w:val="en-PH"/>
        </w:rPr>
        <w:t>’</w:t>
      </w:r>
      <w:r w:rsidRPr="007D21F6">
        <w:rPr>
          <w:lang w:val="en-PH"/>
        </w:rPr>
        <w:t xml:space="preserve">Connor on Construction Law </w:t>
      </w:r>
      <w:r w:rsidR="007D21F6" w:rsidRPr="007D21F6">
        <w:rPr>
          <w:lang w:val="en-PH"/>
        </w:rPr>
        <w:t xml:space="preserve">Section </w:t>
      </w:r>
      <w:r w:rsidRPr="007D21F6">
        <w:rPr>
          <w:lang w:val="en-PH"/>
        </w:rPr>
        <w:t>16:6, Licensing Design Professional</w:t>
      </w:r>
      <w:r w:rsidR="007D21F6" w:rsidRPr="007D21F6">
        <w:rPr>
          <w:lang w:val="en-PH"/>
        </w:rPr>
        <w:noBreakHyphen/>
      </w:r>
      <w:r w:rsidRPr="007D21F6">
        <w:rPr>
          <w:lang w:val="en-PH"/>
        </w:rPr>
        <w:t>Statutory Schemes</w:t>
      </w:r>
      <w:r w:rsidR="007D21F6" w:rsidRPr="007D21F6">
        <w:rPr>
          <w:lang w:val="en-PH"/>
        </w:rPr>
        <w:noBreakHyphen/>
      </w:r>
      <w:r w:rsidRPr="007D21F6">
        <w:rPr>
          <w:lang w:val="en-PH"/>
        </w:rPr>
        <w:t>Regulated Acts of Design Professionals.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Attorney General</w:t>
      </w:r>
      <w:r w:rsidR="007D21F6" w:rsidRPr="007D21F6">
        <w:rPr>
          <w:lang w:val="en-PH"/>
        </w:rPr>
        <w:t>’</w:t>
      </w:r>
      <w:r w:rsidRPr="007D21F6">
        <w:rPr>
          <w:lang w:val="en-PH"/>
        </w:rPr>
        <w:t>s Opinions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lastRenderedPageBreak/>
        <w:t xml:space="preserve">Whether the provision of a study to determine a particular scope of need for facility improvements would constitute </w:t>
      </w:r>
      <w:r w:rsidR="007D21F6" w:rsidRPr="007D21F6">
        <w:rPr>
          <w:lang w:val="en-PH"/>
        </w:rPr>
        <w:t>“</w:t>
      </w:r>
      <w:r w:rsidRPr="007D21F6">
        <w:rPr>
          <w:lang w:val="en-PH"/>
        </w:rPr>
        <w:t>architectural practice</w:t>
      </w:r>
      <w:r w:rsidR="007D21F6" w:rsidRPr="007D21F6">
        <w:rPr>
          <w:lang w:val="en-PH"/>
        </w:rPr>
        <w:t>”</w:t>
      </w:r>
      <w:r w:rsidRPr="007D21F6">
        <w:rPr>
          <w:lang w:val="en-PH"/>
        </w:rPr>
        <w:t xml:space="preserve"> involves questions of fact which cannot be resolved by Attorney General Opinion. Such determination would be left to Board of Architectural examiners in particular case. 1992 S.C. Op.Atty.Gen. 19, 1992 S.C. Op.Atty.Gen. No. 92</w:t>
      </w:r>
      <w:r w:rsidR="007D21F6" w:rsidRPr="007D21F6">
        <w:rPr>
          <w:lang w:val="en-PH"/>
        </w:rPr>
        <w:noBreakHyphen/>
      </w:r>
      <w:r w:rsidRPr="007D21F6">
        <w:rPr>
          <w:lang w:val="en-PH"/>
        </w:rPr>
        <w:t>03, (Jan. 28, 1992) 1992 WL 575609.</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NOTES OF DECISIONS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 general 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1. In general</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Distinction between architectural designers and architects is no longer valid; trial court therefore properly enjoined from practicing architecture, and from holding himself out as architect, individual who was not licensed to practice architecture in State, notwithstanding his contention that he was not required to obtain state license because his business was architectural design rather than architectural practice. (Decided under former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10.) State ex rel. Love v. Howell (S.C. 1984) 281 S.C. 463, 316 S.E.2d 381.</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30.</w:t>
      </w:r>
      <w:r w:rsidR="00F26B54" w:rsidRPr="007D21F6">
        <w:rPr>
          <w:lang w:val="en-PH"/>
        </w:rPr>
        <w:t xml:space="preserve"> Licensing, certificate of authorization, and registration requirements.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(B) Only an individual licensed under this chapter may use the title </w:t>
      </w:r>
      <w:r w:rsidR="007D21F6" w:rsidRPr="007D21F6">
        <w:rPr>
          <w:lang w:val="en-PH"/>
        </w:rPr>
        <w:t>“</w:t>
      </w:r>
      <w:r w:rsidRPr="007D21F6">
        <w:rPr>
          <w:lang w:val="en-PH"/>
        </w:rPr>
        <w:t>architect</w:t>
      </w:r>
      <w:r w:rsidR="007D21F6" w:rsidRPr="007D21F6">
        <w:rPr>
          <w:lang w:val="en-PH"/>
        </w:rPr>
        <w:t>”</w:t>
      </w:r>
      <w:r w:rsidRPr="007D21F6">
        <w:rPr>
          <w:lang w:val="en-PH"/>
        </w:rPr>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7D21F6" w:rsidRPr="007D21F6">
        <w:rPr>
          <w:lang w:val="en-PH"/>
        </w:rPr>
        <w:t>“</w:t>
      </w:r>
      <w:r w:rsidRPr="007D21F6">
        <w:rPr>
          <w:lang w:val="en-PH"/>
        </w:rPr>
        <w:t>architect</w:t>
      </w:r>
      <w:r w:rsidR="007D21F6" w:rsidRPr="007D21F6">
        <w:rPr>
          <w:lang w:val="en-PH"/>
        </w:rPr>
        <w:t>”</w:t>
      </w:r>
      <w:r w:rsidRPr="007D21F6">
        <w:rPr>
          <w:lang w:val="en-PH"/>
        </w:rPr>
        <w:t xml:space="preserve"> or undertaking the work, the individual shall have a certificate of registration from the board.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(D) It is unlawful for an individual or firm to engage in the practice of architecture in this State, to use the title </w:t>
      </w:r>
      <w:r w:rsidR="007D21F6" w:rsidRPr="007D21F6">
        <w:rPr>
          <w:lang w:val="en-PH"/>
        </w:rPr>
        <w:t>“</w:t>
      </w:r>
      <w:r w:rsidRPr="007D21F6">
        <w:rPr>
          <w:lang w:val="en-PH"/>
        </w:rPr>
        <w:t>architect</w:t>
      </w:r>
      <w:r w:rsidR="007D21F6" w:rsidRPr="007D21F6">
        <w:rPr>
          <w:lang w:val="en-PH"/>
        </w:rPr>
        <w:t>”</w:t>
      </w:r>
      <w:r w:rsidRPr="007D21F6">
        <w:rPr>
          <w:lang w:val="en-PH"/>
        </w:rPr>
        <w:t>, or to use or display any title, sign, word, card, advertisement, or other device or method to indicate that the individual or firm engages in or offers to engage in the practice of architecture or is an architect, without being registered as an architect or firm.</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Laws:1917 (30) 198; 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2878; 1922 (32) 823; 1932 Code </w:t>
      </w:r>
      <w:r w:rsidR="007D21F6" w:rsidRPr="007D21F6">
        <w:rPr>
          <w:lang w:val="en-PH"/>
        </w:rPr>
        <w:t xml:space="preserve">Section </w:t>
      </w:r>
      <w:r w:rsidRPr="007D21F6">
        <w:rPr>
          <w:lang w:val="en-PH"/>
        </w:rPr>
        <w:t xml:space="preserve">7055; 1942 Code </w:t>
      </w:r>
      <w:r w:rsidR="007D21F6" w:rsidRPr="007D21F6">
        <w:rPr>
          <w:lang w:val="en-PH"/>
        </w:rPr>
        <w:t xml:space="preserve">Section </w:t>
      </w:r>
      <w:r w:rsidRPr="007D21F6">
        <w:rPr>
          <w:lang w:val="en-PH"/>
        </w:rPr>
        <w:t xml:space="preserve">7055;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51; 1957 (50) 258;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51; 1966 (54) 2161; 1984 Act No. 503, </w:t>
      </w:r>
      <w:r w:rsidR="007D21F6" w:rsidRPr="007D21F6">
        <w:rPr>
          <w:lang w:val="en-PH"/>
        </w:rPr>
        <w:t xml:space="preserve">Section </w:t>
      </w:r>
      <w:r w:rsidRPr="007D21F6">
        <w:rPr>
          <w:lang w:val="en-PH"/>
        </w:rPr>
        <w:t xml:space="preserve">1;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20.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11(1), 20, 39.40(1).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1 to 3, 6 to 9, 25.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51, 53, 55, 62 to 66.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Encyclopedias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S.C. Jur. Advertising </w:t>
      </w:r>
      <w:r w:rsidR="007D21F6" w:rsidRPr="007D21F6">
        <w:rPr>
          <w:lang w:val="en-PH"/>
        </w:rPr>
        <w:t xml:space="preserve">Section </w:t>
      </w:r>
      <w:r w:rsidRPr="007D21F6">
        <w:rPr>
          <w:lang w:val="en-PH"/>
        </w:rPr>
        <w:t>16, Architects.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S.C. Jur. Architects and Engineers </w:t>
      </w:r>
      <w:r w:rsidR="007D21F6" w:rsidRPr="007D21F6">
        <w:rPr>
          <w:lang w:val="en-PH"/>
        </w:rPr>
        <w:t xml:space="preserve">Section </w:t>
      </w:r>
      <w:r w:rsidRPr="007D21F6">
        <w:rPr>
          <w:lang w:val="en-PH"/>
        </w:rPr>
        <w:t>5, Persons Required to be Licensed.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S.C. Jur. Constitutional Law </w:t>
      </w:r>
      <w:r w:rsidR="007D21F6" w:rsidRPr="007D21F6">
        <w:rPr>
          <w:lang w:val="en-PH"/>
        </w:rPr>
        <w:t xml:space="preserve">Section </w:t>
      </w:r>
      <w:r w:rsidRPr="007D21F6">
        <w:rPr>
          <w:lang w:val="en-PH"/>
        </w:rPr>
        <w:t>26, Vacancies, Appointments, Removals, and Suspensions.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LAW REVIEW AND JOURNAL COMMENTARIES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Annual Survey of South Carolina: Equal Protection; Limitation of Actions Against Architects, Professional Engineers, and Contractors. Thomas DeWitt Rogers, III, 31 S.C. L. Rev. 21.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NOTES OF DECISIONS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 general 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1. In general</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The Board of Architectural Examiners will not be compelled by mandamus to issue license to realtor alleged to have complied with requirements under this section [Code 1962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51] and the following sections, where the return shows that action on application had been deferred until subsequent meeting of the Board, pending an extended investigation as to fact which it is the Board</w:t>
      </w:r>
      <w:r w:rsidR="007D21F6" w:rsidRPr="007D21F6">
        <w:rPr>
          <w:lang w:val="en-PH"/>
        </w:rPr>
        <w:t>’</w:t>
      </w:r>
      <w:r w:rsidRPr="007D21F6">
        <w:rPr>
          <w:lang w:val="en-PH"/>
        </w:rPr>
        <w:t>s prerogative to determine. State v. Wilson (S.C. 1924) 130 S.C. 336, 125 S.E. 572. Mandamus 87</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50.</w:t>
      </w:r>
      <w:r w:rsidR="00F26B54" w:rsidRPr="007D21F6">
        <w:rPr>
          <w:lang w:val="en-PH"/>
        </w:rPr>
        <w:t xml:space="preserve"> Administrative support for board; fees.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The Department of Labor, Licensing and Regulation shall provide all administrative, fiscal, investigative, inspectional, clerical, secretarial, and license renewal operations and activities of the board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50.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Fees for examination, licensure, renewal, and other assessments must be established by the board in regulation. Applicants must be notified of the fee amount before payment.</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 </w:t>
      </w:r>
      <w:r w:rsidRPr="007D21F6">
        <w:rPr>
          <w:lang w:val="en-PH"/>
        </w:rPr>
        <w:t>12.</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70 to 72.</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60.</w:t>
      </w:r>
      <w:r w:rsidR="00F26B54" w:rsidRPr="007D21F6">
        <w:rPr>
          <w:lang w:val="en-PH"/>
        </w:rPr>
        <w:t xml:space="preserve"> Adoption of rules governing board proceedings; officers; promulgation of regulations; seal.</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board may advise and recommend action to the department in the development of statutory revisions and other matters as the department may request in regard to the administration of this chapter.</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 xml:space="preserve">1; 2018 Act No. 138 (H.3649), </w:t>
      </w:r>
      <w:r w:rsidRPr="007D21F6">
        <w:rPr>
          <w:lang w:val="en-PH"/>
        </w:rPr>
        <w:t xml:space="preserve">Section </w:t>
      </w:r>
      <w:r w:rsidR="00F26B54" w:rsidRPr="007D21F6">
        <w:rPr>
          <w:lang w:val="en-PH"/>
        </w:rPr>
        <w:t>1, eff March 12, 2018.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Effect of Amendment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2018 Act No. 138, </w:t>
      </w:r>
      <w:r w:rsidR="007D21F6" w:rsidRPr="007D21F6">
        <w:rPr>
          <w:lang w:val="en-PH"/>
        </w:rPr>
        <w:t xml:space="preserve">Section </w:t>
      </w:r>
      <w:r w:rsidRPr="007D21F6">
        <w:rPr>
          <w:lang w:val="en-PH"/>
        </w:rPr>
        <w:t xml:space="preserve">1, inserted the paragraph identifiers; in (A), substituted </w:t>
      </w:r>
      <w:r w:rsidR="007D21F6" w:rsidRPr="007D21F6">
        <w:rPr>
          <w:lang w:val="en-PH"/>
        </w:rPr>
        <w:t>“</w:t>
      </w:r>
      <w:r w:rsidRPr="007D21F6">
        <w:rPr>
          <w:lang w:val="en-PH"/>
        </w:rPr>
        <w:t>vice chairman</w:t>
      </w:r>
      <w:r w:rsidR="007D21F6" w:rsidRPr="007D21F6">
        <w:rPr>
          <w:lang w:val="en-PH"/>
        </w:rPr>
        <w:t>”</w:t>
      </w:r>
      <w:r w:rsidRPr="007D21F6">
        <w:rPr>
          <w:lang w:val="en-PH"/>
        </w:rPr>
        <w:t xml:space="preserve"> for </w:t>
      </w:r>
      <w:r w:rsidR="007D21F6" w:rsidRPr="007D21F6">
        <w:rPr>
          <w:lang w:val="en-PH"/>
        </w:rPr>
        <w:t>“</w:t>
      </w:r>
      <w:r w:rsidRPr="007D21F6">
        <w:rPr>
          <w:lang w:val="en-PH"/>
        </w:rPr>
        <w:t>vice</w:t>
      </w:r>
      <w:r w:rsidR="007D21F6" w:rsidRPr="007D21F6">
        <w:rPr>
          <w:lang w:val="en-PH"/>
        </w:rPr>
        <w:noBreakHyphen/>
      </w:r>
      <w:r w:rsidRPr="007D21F6">
        <w:rPr>
          <w:lang w:val="en-PH"/>
        </w:rPr>
        <w:t>chairman</w:t>
      </w:r>
      <w:r w:rsidR="007D21F6" w:rsidRPr="007D21F6">
        <w:rPr>
          <w:lang w:val="en-PH"/>
        </w:rPr>
        <w:t>”</w:t>
      </w:r>
      <w:r w:rsidRPr="007D21F6">
        <w:rPr>
          <w:lang w:val="en-PH"/>
        </w:rPr>
        <w:t xml:space="preserve"> and </w:t>
      </w:r>
      <w:r w:rsidR="007D21F6" w:rsidRPr="007D21F6">
        <w:rPr>
          <w:lang w:val="en-PH"/>
        </w:rPr>
        <w:t>“</w:t>
      </w:r>
      <w:r w:rsidRPr="007D21F6">
        <w:rPr>
          <w:lang w:val="en-PH"/>
        </w:rPr>
        <w:t>all of its official documents</w:t>
      </w:r>
      <w:r w:rsidR="007D21F6" w:rsidRPr="007D21F6">
        <w:rPr>
          <w:lang w:val="en-PH"/>
        </w:rPr>
        <w:t>”</w:t>
      </w:r>
      <w:r w:rsidRPr="007D21F6">
        <w:rPr>
          <w:lang w:val="en-PH"/>
        </w:rPr>
        <w:t xml:space="preserve"> for </w:t>
      </w:r>
      <w:r w:rsidR="007D21F6" w:rsidRPr="007D21F6">
        <w:rPr>
          <w:lang w:val="en-PH"/>
        </w:rPr>
        <w:t>“</w:t>
      </w:r>
      <w:r w:rsidRPr="007D21F6">
        <w:rPr>
          <w:lang w:val="en-PH"/>
        </w:rPr>
        <w:t>all its official documents</w:t>
      </w:r>
      <w:r w:rsidR="007D21F6" w:rsidRPr="007D21F6">
        <w:rPr>
          <w:lang w:val="en-PH"/>
        </w:rPr>
        <w:t>”</w:t>
      </w:r>
      <w:r w:rsidRPr="007D21F6">
        <w:rPr>
          <w:lang w:val="en-PH"/>
        </w:rPr>
        <w:t>; and added (B).</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Regulations for Board of Architectural Examiners, see S.C. Code of Regulations R. 11</w:t>
      </w:r>
      <w:r w:rsidR="007D21F6" w:rsidRPr="007D21F6">
        <w:rPr>
          <w:lang w:val="en-PH"/>
        </w:rPr>
        <w:noBreakHyphen/>
      </w:r>
      <w:r w:rsidRPr="007D21F6">
        <w:rPr>
          <w:lang w:val="en-PH"/>
        </w:rPr>
        <w:t>1 et seq.</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58 to 60.</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70.</w:t>
      </w:r>
      <w:r w:rsidR="00F26B54" w:rsidRPr="007D21F6">
        <w:rPr>
          <w:lang w:val="en-PH"/>
        </w:rPr>
        <w:t xml:space="preserve"> Additional powers and duties of board.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In addition to the powers and duties provided for in this chapter, the board has those powers and duties set forth in Section 40</w:t>
      </w:r>
      <w:r w:rsidR="007D21F6" w:rsidRPr="007D21F6">
        <w:rPr>
          <w:lang w:val="en-PH"/>
        </w:rPr>
        <w:noBreakHyphen/>
      </w:r>
      <w:r w:rsidRPr="007D21F6">
        <w:rPr>
          <w:lang w:val="en-PH"/>
        </w:rPr>
        <w:t>1</w:t>
      </w:r>
      <w:r w:rsidR="007D21F6" w:rsidRPr="007D21F6">
        <w:rPr>
          <w:lang w:val="en-PH"/>
        </w:rPr>
        <w:noBreakHyphen/>
      </w:r>
      <w:r w:rsidRPr="007D21F6">
        <w:rPr>
          <w:lang w:val="en-PH"/>
        </w:rPr>
        <w:t>70.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58 to 60.</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80.</w:t>
      </w:r>
      <w:r w:rsidR="00F26B54" w:rsidRPr="007D21F6">
        <w:rPr>
          <w:lang w:val="en-PH"/>
        </w:rPr>
        <w:t xml:space="preserve"> Investigation of fitness to practice or complaint charging violation; power of board to issue subpoenas and administer oaths.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38, 40.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 13 to 14.</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80, 82 to 100, 125 to 126.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Encyclopedias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S.C. Jur. Architects and Engineers </w:t>
      </w:r>
      <w:r w:rsidR="007D21F6" w:rsidRPr="007D21F6">
        <w:rPr>
          <w:lang w:val="en-PH"/>
        </w:rPr>
        <w:t xml:space="preserve">Section </w:t>
      </w:r>
      <w:r w:rsidRPr="007D21F6">
        <w:rPr>
          <w:lang w:val="en-PH"/>
        </w:rPr>
        <w:t>6, Authority to Revoke or Suspend Certification.</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90.</w:t>
      </w:r>
      <w:r w:rsidR="00F26B54" w:rsidRPr="007D21F6">
        <w:rPr>
          <w:lang w:val="en-PH"/>
        </w:rPr>
        <w:t xml:space="preserve"> Hearings.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Any hearing that is conducted as a result of an investigation must be conducted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90.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38, 40.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 13 to 14.</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80, 82 to 100, 125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100.</w:t>
      </w:r>
      <w:r w:rsidR="00F26B54" w:rsidRPr="007D21F6">
        <w:rPr>
          <w:lang w:val="en-PH"/>
        </w:rPr>
        <w:t xml:space="preserve"> Enjoining violations of chapter.</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In addition to other remedies provided in this chapter or Article 1, Chapter 1, the board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100 also may issue a cease and desist order or may petition an administrative law judge for a temporary restraining order or other equitable relief to enjoin a violation of this chapter.</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Laws:1957 (50) 258;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62.1; 1984 Act No. 503, </w:t>
      </w:r>
      <w:r w:rsidR="007D21F6" w:rsidRPr="007D21F6">
        <w:rPr>
          <w:lang w:val="en-PH"/>
        </w:rPr>
        <w:t xml:space="preserve">Section </w:t>
      </w:r>
      <w:r w:rsidRPr="007D21F6">
        <w:rPr>
          <w:lang w:val="en-PH"/>
        </w:rPr>
        <w:t xml:space="preserve">1; 1993 Act No. 181, </w:t>
      </w:r>
      <w:r w:rsidR="007D21F6" w:rsidRPr="007D21F6">
        <w:rPr>
          <w:lang w:val="en-PH"/>
        </w:rPr>
        <w:t xml:space="preserve">Section </w:t>
      </w:r>
      <w:r w:rsidRPr="007D21F6">
        <w:rPr>
          <w:lang w:val="en-PH"/>
        </w:rPr>
        <w:t xml:space="preserve">856;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140.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Injunctions pursuant to the South Carolina Rules of Civil Procedure, see South Carolina Rules of Civil Procedure (SCRCP), Rule 65.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Injunction 89(5).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Nos. 212,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Injunctions </w:t>
      </w:r>
      <w:r w:rsidR="007D21F6" w:rsidRPr="007D21F6">
        <w:rPr>
          <w:lang w:val="en-PH"/>
        </w:rPr>
        <w:t xml:space="preserve">Sections </w:t>
      </w:r>
      <w:r w:rsidRPr="007D21F6">
        <w:rPr>
          <w:lang w:val="en-PH"/>
        </w:rPr>
        <w:t xml:space="preserve"> 242 to 243, 245 to 247.</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125 to 126.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NOTES OF DECISIONS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 general 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1. In general</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The trial court erred in failing to find that a draftsman, who was not a licensed architect, was in contempt of a court order enjoining him from practicing architecture or holding himself out as an architectural designer where the draftsman had hired architects as his employees for the exclusive purpose of signing architectural plans to give them an appearance of legitimacy, but none of the architects were truly in charge of projects, and the draftsman continued to be in exclusive charge of projects and continued to violate the injunction against him. (Decided under former statute.) State ex rel. Love v. Howell (S.C. 1985) 285 S.C. 53, 328 S.E.2d 77.</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Where the defendant was clearly practicing the profession of architecture without being licensed as such, in violation of law, a circuit court correctly enjoined him from practicing architecture or from holding himself out to be an architect unless properly licensed. (Decided under former statute.) State ex rel. McLeod v. Montgomery (S.C. 1964) 244 S.C. 308, 136 S.E.2d 778.</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110.</w:t>
      </w:r>
      <w:r w:rsidR="00F26B54" w:rsidRPr="007D21F6">
        <w:rPr>
          <w:lang w:val="en-PH"/>
        </w:rPr>
        <w:t xml:space="preserve"> Restriction of authorization to practice.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38, 39.40(1), 40.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6, 8 to 10, 13 to 14, 25.</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80, 82 to 100, 125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115.</w:t>
      </w:r>
      <w:r w:rsidR="00F26B54" w:rsidRPr="007D21F6">
        <w:rPr>
          <w:lang w:val="en-PH"/>
        </w:rPr>
        <w:t xml:space="preserve"> Jurisdiction over actions of licensees.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The board has jurisdiction: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(1) over practice undertaken by nonlicensed individuals and firms and the actions committed or omitted by current and former licensees during the entire period of licensure; and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(2) to act on any matter that arises during the practice authorization period of licensed practitioners and firms, as provided for in Section 40</w:t>
      </w:r>
      <w:r w:rsidR="007D21F6" w:rsidRPr="007D21F6">
        <w:rPr>
          <w:lang w:val="en-PH"/>
        </w:rPr>
        <w:noBreakHyphen/>
      </w:r>
      <w:r w:rsidRPr="007D21F6">
        <w:rPr>
          <w:lang w:val="en-PH"/>
        </w:rPr>
        <w:t>1</w:t>
      </w:r>
      <w:r w:rsidR="007D21F6" w:rsidRPr="007D21F6">
        <w:rPr>
          <w:lang w:val="en-PH"/>
        </w:rPr>
        <w:noBreakHyphen/>
      </w:r>
      <w:r w:rsidRPr="007D21F6">
        <w:rPr>
          <w:lang w:val="en-PH"/>
        </w:rPr>
        <w:t>115.</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 xml:space="preserve">1; 2018 Act No. 138 (H.3649), </w:t>
      </w:r>
      <w:r w:rsidRPr="007D21F6">
        <w:rPr>
          <w:lang w:val="en-PH"/>
        </w:rPr>
        <w:t xml:space="preserve">Section </w:t>
      </w:r>
      <w:r w:rsidR="00F26B54" w:rsidRPr="007D21F6">
        <w:rPr>
          <w:lang w:val="en-PH"/>
        </w:rPr>
        <w:t>2, eff March 12, 2018.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Effect of Amendment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2018 Act No. 138, </w:t>
      </w:r>
      <w:r w:rsidR="007D21F6" w:rsidRPr="007D21F6">
        <w:rPr>
          <w:lang w:val="en-PH"/>
        </w:rPr>
        <w:t xml:space="preserve">Section </w:t>
      </w:r>
      <w:r w:rsidRPr="007D21F6">
        <w:rPr>
          <w:lang w:val="en-PH"/>
        </w:rPr>
        <w:t>2, rewrote the section.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58 to 60.</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120.</w:t>
      </w:r>
      <w:r w:rsidR="00F26B54" w:rsidRPr="007D21F6">
        <w:rPr>
          <w:lang w:val="en-PH"/>
        </w:rPr>
        <w:t xml:space="preserve"> Fines; public knowledge of finding of guilt.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The board may impose a civil fine of up to two thousand dollars for each violation of a provision of this chapter or a regulation promulgated under this chapter; however, the total fines may not exceed ten thousand dollars.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A final order of the board finding that a registrant is guilty of any offense charged in a formal accusation becomes public knowledge except for a final order dismissing the accusation or imposing a private reprimand.</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For regulations pertaining to discipline of architects, see S.C. Code of Regulations R 11</w:t>
      </w:r>
      <w:r w:rsidR="007D21F6" w:rsidRPr="007D21F6">
        <w:rPr>
          <w:lang w:val="en-PH"/>
        </w:rPr>
        <w:noBreakHyphen/>
      </w:r>
      <w:r w:rsidRPr="007D21F6">
        <w:rPr>
          <w:lang w:val="en-PH"/>
        </w:rPr>
        <w:t>13.</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 41.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121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130.</w:t>
      </w:r>
      <w:r w:rsidR="00F26B54" w:rsidRPr="007D21F6">
        <w:rPr>
          <w:lang w:val="en-PH"/>
        </w:rPr>
        <w:t xml:space="preserve"> Grounds for denial of license.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As provided for in Section 40</w:t>
      </w:r>
      <w:r w:rsidR="007D21F6" w:rsidRPr="007D21F6">
        <w:rPr>
          <w:lang w:val="en-PH"/>
        </w:rPr>
        <w:noBreakHyphen/>
      </w:r>
      <w:r w:rsidRPr="007D21F6">
        <w:rPr>
          <w:lang w:val="en-PH"/>
        </w:rPr>
        <w:t>1</w:t>
      </w:r>
      <w:r w:rsidR="007D21F6" w:rsidRPr="007D21F6">
        <w:rPr>
          <w:lang w:val="en-PH"/>
        </w:rPr>
        <w:noBreakHyphen/>
      </w:r>
      <w:r w:rsidRPr="007D21F6">
        <w:rPr>
          <w:lang w:val="en-PH"/>
        </w:rPr>
        <w:t>130, the board may deny licensure to an applicant based on the same grounds for which the board may take disciplinary action against a licensee.</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Laws:1917 (30) 198; 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2882; 1932 Code </w:t>
      </w:r>
      <w:r w:rsidR="007D21F6" w:rsidRPr="007D21F6">
        <w:rPr>
          <w:lang w:val="en-PH"/>
        </w:rPr>
        <w:t xml:space="preserve">Section </w:t>
      </w:r>
      <w:r w:rsidRPr="007D21F6">
        <w:rPr>
          <w:lang w:val="en-PH"/>
        </w:rPr>
        <w:t xml:space="preserve">7059; 1942 Code </w:t>
      </w:r>
      <w:r w:rsidR="007D21F6" w:rsidRPr="007D21F6">
        <w:rPr>
          <w:lang w:val="en-PH"/>
        </w:rPr>
        <w:t xml:space="preserve">Section </w:t>
      </w:r>
      <w:r w:rsidRPr="007D21F6">
        <w:rPr>
          <w:lang w:val="en-PH"/>
        </w:rPr>
        <w:t xml:space="preserve">7059;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61; 1957 (50) 258;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61; 1984 Act No. 503, </w:t>
      </w:r>
      <w:r w:rsidR="007D21F6" w:rsidRPr="007D21F6">
        <w:rPr>
          <w:lang w:val="en-PH"/>
        </w:rPr>
        <w:t xml:space="preserve">Section </w:t>
      </w:r>
      <w:r w:rsidRPr="007D21F6">
        <w:rPr>
          <w:lang w:val="en-PH"/>
        </w:rPr>
        <w:t xml:space="preserve">1; 1988 Act No. 440, </w:t>
      </w:r>
      <w:r w:rsidR="007D21F6" w:rsidRPr="007D21F6">
        <w:rPr>
          <w:lang w:val="en-PH"/>
        </w:rPr>
        <w:t xml:space="preserve">Section </w:t>
      </w:r>
      <w:r w:rsidRPr="007D21F6">
        <w:rPr>
          <w:lang w:val="en-PH"/>
        </w:rPr>
        <w:t xml:space="preserve">6; 1992 Act No. 446, </w:t>
      </w:r>
      <w:r w:rsidR="007D21F6" w:rsidRPr="007D21F6">
        <w:rPr>
          <w:lang w:val="en-PH"/>
        </w:rPr>
        <w:t xml:space="preserve">Section </w:t>
      </w:r>
      <w:r w:rsidRPr="007D21F6">
        <w:rPr>
          <w:lang w:val="en-PH"/>
        </w:rPr>
        <w:t xml:space="preserve">7; 1993 Act No. 181, </w:t>
      </w:r>
      <w:r w:rsidR="007D21F6" w:rsidRPr="007D21F6">
        <w:rPr>
          <w:lang w:val="en-PH"/>
        </w:rPr>
        <w:t xml:space="preserve">Section </w:t>
      </w:r>
      <w:r w:rsidRPr="007D21F6">
        <w:rPr>
          <w:lang w:val="en-PH"/>
        </w:rPr>
        <w:t xml:space="preserve">854;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120.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 </w:t>
      </w:r>
      <w:r w:rsidRPr="007D21F6">
        <w:rPr>
          <w:lang w:val="en-PH"/>
        </w:rPr>
        <w:t>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62 to 66.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NOTES OF DECISIONS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 general 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1. In general</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There is no merit to individual</w:t>
      </w:r>
      <w:r w:rsidR="007D21F6" w:rsidRPr="007D21F6">
        <w:rPr>
          <w:lang w:val="en-PH"/>
        </w:rPr>
        <w:t>’</w:t>
      </w:r>
      <w:r w:rsidRPr="007D21F6">
        <w:rPr>
          <w:lang w:val="en-PH"/>
        </w:rPr>
        <w:t xml:space="preserve">s contention that he did not hold out to public that he was practicing architecture, in contravention of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 xml:space="preserve">130, where telephone directories listed his name as architect in yellow pages and where his project signs described him as </w:t>
      </w:r>
      <w:r w:rsidR="007D21F6" w:rsidRPr="007D21F6">
        <w:rPr>
          <w:lang w:val="en-PH"/>
        </w:rPr>
        <w:t>“</w:t>
      </w:r>
      <w:r w:rsidRPr="007D21F6">
        <w:rPr>
          <w:lang w:val="en-PH"/>
        </w:rPr>
        <w:t>architectural designer.</w:t>
      </w:r>
      <w:r w:rsidR="007D21F6" w:rsidRPr="007D21F6">
        <w:rPr>
          <w:lang w:val="en-PH"/>
        </w:rPr>
        <w:t>”</w:t>
      </w:r>
      <w:r w:rsidRPr="007D21F6">
        <w:rPr>
          <w:lang w:val="en-PH"/>
        </w:rPr>
        <w:t xml:space="preserve"> State ex rel. Love v. Howell (S.C. 1984) 281 S.C. 463, 316 S.E.2d 381.</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140.</w:t>
      </w:r>
      <w:r w:rsidR="00F26B54" w:rsidRPr="007D21F6">
        <w:rPr>
          <w:lang w:val="en-PH"/>
        </w:rPr>
        <w:t xml:space="preserve"> Denial of license based on prior criminal record.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license may be denied based on a person</w:t>
      </w:r>
      <w:r w:rsidR="007D21F6" w:rsidRPr="007D21F6">
        <w:rPr>
          <w:lang w:val="en-PH"/>
        </w:rPr>
        <w:t>’</w:t>
      </w:r>
      <w:r w:rsidRPr="007D21F6">
        <w:rPr>
          <w:lang w:val="en-PH"/>
        </w:rPr>
        <w:t>s prior criminal record only as provided in Section 40</w:t>
      </w:r>
      <w:r w:rsidR="007D21F6" w:rsidRPr="007D21F6">
        <w:rPr>
          <w:lang w:val="en-PH"/>
        </w:rPr>
        <w:noBreakHyphen/>
      </w:r>
      <w:r w:rsidRPr="007D21F6">
        <w:rPr>
          <w:lang w:val="en-PH"/>
        </w:rPr>
        <w:t>1</w:t>
      </w:r>
      <w:r w:rsidR="007D21F6" w:rsidRPr="007D21F6">
        <w:rPr>
          <w:lang w:val="en-PH"/>
        </w:rPr>
        <w:noBreakHyphen/>
      </w:r>
      <w:r w:rsidRPr="007D21F6">
        <w:rPr>
          <w:lang w:val="en-PH"/>
        </w:rPr>
        <w:t>140.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 </w:t>
      </w:r>
      <w:r w:rsidRPr="007D21F6">
        <w:rPr>
          <w:lang w:val="en-PH"/>
        </w:rPr>
        <w:t>6.</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62 to 66.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150.</w:t>
      </w:r>
      <w:r w:rsidR="00F26B54" w:rsidRPr="007D21F6">
        <w:rPr>
          <w:lang w:val="en-PH"/>
        </w:rPr>
        <w:t xml:space="preserve"> Surrender of license.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licensee under investigation for a violation of this chapter or a regulation promulgated under this chapter may voluntarily surrender the license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150.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38, 40, 41.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 13 to 14.</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80, 82 to 100, 121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160.</w:t>
      </w:r>
      <w:r w:rsidR="00F26B54" w:rsidRPr="007D21F6">
        <w:rPr>
          <w:lang w:val="en-PH"/>
        </w:rPr>
        <w:t xml:space="preserve"> Appeal.</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person aggrieved by a final action of the board may seek review of the decision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160.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 41, 42(6).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121 to 126, 131.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Encyclopedias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S.C. Jur. Architects and Engineers </w:t>
      </w:r>
      <w:r w:rsidR="007D21F6" w:rsidRPr="007D21F6">
        <w:rPr>
          <w:lang w:val="en-PH"/>
        </w:rPr>
        <w:t xml:space="preserve">Section </w:t>
      </w:r>
      <w:r w:rsidRPr="007D21F6">
        <w:rPr>
          <w:lang w:val="en-PH"/>
        </w:rPr>
        <w:t>2, Definitions.</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170.</w:t>
      </w:r>
      <w:r w:rsidR="00F26B54" w:rsidRPr="007D21F6">
        <w:rPr>
          <w:lang w:val="en-PH"/>
        </w:rPr>
        <w:t xml:space="preserve"> Costs.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person found in violation of this chapter or regulations promulgated under this chapter may be required to pay costs associated with the investigation and prosecution of the case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170.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 41.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121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180.</w:t>
      </w:r>
      <w:r w:rsidR="00F26B54" w:rsidRPr="007D21F6">
        <w:rPr>
          <w:lang w:val="en-PH"/>
        </w:rPr>
        <w:t xml:space="preserve"> Collection of costs and fines.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All costs and fines imposed pursuant to this chapter must be paid in accordance with and are subject to the collection and enforcement provisions of Section 40</w:t>
      </w:r>
      <w:r w:rsidR="007D21F6" w:rsidRPr="007D21F6">
        <w:rPr>
          <w:lang w:val="en-PH"/>
        </w:rPr>
        <w:noBreakHyphen/>
      </w:r>
      <w:r w:rsidRPr="007D21F6">
        <w:rPr>
          <w:lang w:val="en-PH"/>
        </w:rPr>
        <w:t>1</w:t>
      </w:r>
      <w:r w:rsidR="007D21F6" w:rsidRPr="007D21F6">
        <w:rPr>
          <w:lang w:val="en-PH"/>
        </w:rPr>
        <w:noBreakHyphen/>
      </w:r>
      <w:r w:rsidRPr="007D21F6">
        <w:rPr>
          <w:lang w:val="en-PH"/>
        </w:rPr>
        <w:t>180.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1988 Act No. 440, </w:t>
      </w:r>
      <w:r w:rsidRPr="007D21F6">
        <w:rPr>
          <w:lang w:val="en-PH"/>
        </w:rPr>
        <w:t xml:space="preserve">Section </w:t>
      </w:r>
      <w:r w:rsidR="00F26B54" w:rsidRPr="007D21F6">
        <w:rPr>
          <w:lang w:val="en-PH"/>
        </w:rPr>
        <w:t xml:space="preserve">7; 1992 Act No. 446, </w:t>
      </w:r>
      <w:r w:rsidRPr="007D21F6">
        <w:rPr>
          <w:lang w:val="en-PH"/>
        </w:rPr>
        <w:t xml:space="preserve">Section </w:t>
      </w:r>
      <w:r w:rsidR="00F26B54" w:rsidRPr="007D21F6">
        <w:rPr>
          <w:lang w:val="en-PH"/>
        </w:rPr>
        <w:t xml:space="preserve">13;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 41.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121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190.</w:t>
      </w:r>
      <w:r w:rsidR="00F26B54" w:rsidRPr="007D21F6">
        <w:rPr>
          <w:lang w:val="en-PH"/>
        </w:rPr>
        <w:t xml:space="preserve"> Confidentiality of investigations and proceedings.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Investigations and proceedings conducted under this chapter are confidential and all communications are privileged as provided in Section 40</w:t>
      </w:r>
      <w:r w:rsidR="007D21F6" w:rsidRPr="007D21F6">
        <w:rPr>
          <w:lang w:val="en-PH"/>
        </w:rPr>
        <w:noBreakHyphen/>
      </w:r>
      <w:r w:rsidRPr="007D21F6">
        <w:rPr>
          <w:lang w:val="en-PH"/>
        </w:rPr>
        <w:t>1</w:t>
      </w:r>
      <w:r w:rsidR="007D21F6" w:rsidRPr="007D21F6">
        <w:rPr>
          <w:lang w:val="en-PH"/>
        </w:rPr>
        <w:noBreakHyphen/>
      </w:r>
      <w:r w:rsidRPr="007D21F6">
        <w:rPr>
          <w:lang w:val="en-PH"/>
        </w:rPr>
        <w:t>190.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Privileged Communications and Confidentiality 423.</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Nos. 238, 311H.</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13 to 14.</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80, 82 to 100.</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Witnesses </w:t>
      </w:r>
      <w:r w:rsidR="007D21F6" w:rsidRPr="007D21F6">
        <w:rPr>
          <w:lang w:val="en-PH"/>
        </w:rPr>
        <w:t xml:space="preserve">Sections </w:t>
      </w:r>
      <w:r w:rsidRPr="007D21F6">
        <w:rPr>
          <w:lang w:val="en-PH"/>
        </w:rPr>
        <w:t xml:space="preserve"> 370 to 371.</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200.</w:t>
      </w:r>
      <w:r w:rsidR="00F26B54" w:rsidRPr="007D21F6">
        <w:rPr>
          <w:lang w:val="en-PH"/>
        </w:rPr>
        <w:t xml:space="preserve"> Penalty.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Laws:1957 (50) 258;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62.2; 1984 Act No. 503, </w:t>
      </w:r>
      <w:r w:rsidR="007D21F6" w:rsidRPr="007D21F6">
        <w:rPr>
          <w:lang w:val="en-PH"/>
        </w:rPr>
        <w:t xml:space="preserve">Section </w:t>
      </w:r>
      <w:r w:rsidRPr="007D21F6">
        <w:rPr>
          <w:lang w:val="en-PH"/>
        </w:rPr>
        <w:t xml:space="preserve">1; 1992 Act No. 446, </w:t>
      </w:r>
      <w:r w:rsidR="007D21F6" w:rsidRPr="007D21F6">
        <w:rPr>
          <w:lang w:val="en-PH"/>
        </w:rPr>
        <w:t xml:space="preserve">Section </w:t>
      </w:r>
      <w:r w:rsidRPr="007D21F6">
        <w:rPr>
          <w:lang w:val="en-PH"/>
        </w:rPr>
        <w:t xml:space="preserve">10;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150.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 to 42.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121 to 132.</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Trading Stamps and Coupons </w:t>
      </w:r>
      <w:r w:rsidR="007D21F6" w:rsidRPr="007D21F6">
        <w:rPr>
          <w:lang w:val="en-PH"/>
        </w:rPr>
        <w:t xml:space="preserve">Section </w:t>
      </w:r>
      <w:r w:rsidRPr="007D21F6">
        <w:rPr>
          <w:lang w:val="en-PH"/>
        </w:rPr>
        <w:t>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210.</w:t>
      </w:r>
      <w:r w:rsidR="00F26B54" w:rsidRPr="007D21F6">
        <w:rPr>
          <w:lang w:val="en-PH"/>
        </w:rPr>
        <w:t xml:space="preserve"> Petition for injunctive relief.</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The Department of Labor, Licensing and Regulation, on behalf of the board and in accordance with Section 40</w:t>
      </w:r>
      <w:r w:rsidR="007D21F6" w:rsidRPr="007D21F6">
        <w:rPr>
          <w:lang w:val="en-PH"/>
        </w:rPr>
        <w:noBreakHyphen/>
      </w:r>
      <w:r w:rsidRPr="007D21F6">
        <w:rPr>
          <w:lang w:val="en-PH"/>
        </w:rPr>
        <w:t>1</w:t>
      </w:r>
      <w:r w:rsidR="007D21F6" w:rsidRPr="007D21F6">
        <w:rPr>
          <w:lang w:val="en-PH"/>
        </w:rPr>
        <w:noBreakHyphen/>
      </w:r>
      <w:r w:rsidRPr="007D21F6">
        <w:rPr>
          <w:lang w:val="en-PH"/>
        </w:rPr>
        <w:t>120, may petition an administrative law judge, in the name of the State, for injunctive relief against a person violating this chapter.</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Injunction 89(5).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40.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Nos. 212,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2, 10.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Injunctions </w:t>
      </w:r>
      <w:r w:rsidR="007D21F6" w:rsidRPr="007D21F6">
        <w:rPr>
          <w:lang w:val="en-PH"/>
        </w:rPr>
        <w:t xml:space="preserve">Sections </w:t>
      </w:r>
      <w:r w:rsidRPr="007D21F6">
        <w:rPr>
          <w:lang w:val="en-PH"/>
        </w:rPr>
        <w:t xml:space="preserve"> 242 to 243, 245 to 247.</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125 to 126.</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230.</w:t>
      </w:r>
      <w:r w:rsidR="00F26B54" w:rsidRPr="007D21F6">
        <w:rPr>
          <w:lang w:val="en-PH"/>
        </w:rPr>
        <w:t xml:space="preserve"> Registration certificate not transferable; review of applications for admission to practice; license qualifications.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The privilege of engaging in the practice of architecture is a personal privilege based upon the qualifications of the individual and evidenced by the person</w:t>
      </w:r>
      <w:r w:rsidR="007D21F6" w:rsidRPr="007D21F6">
        <w:rPr>
          <w:lang w:val="en-PH"/>
        </w:rPr>
        <w:t>’</w:t>
      </w:r>
      <w:r w:rsidRPr="007D21F6">
        <w:rPr>
          <w:lang w:val="en-PH"/>
        </w:rPr>
        <w:t>s registration certificate which is not transferable.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To be licensed as an architect, an individual must: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7D21F6" w:rsidRPr="007D21F6">
        <w:rPr>
          <w:lang w:val="en-PH"/>
        </w:rPr>
        <w:t>’</w:t>
      </w:r>
      <w:r w:rsidRPr="007D21F6">
        <w:rPr>
          <w:lang w:val="en-PH"/>
        </w:rPr>
        <w:t>s graduation. Foreign</w:t>
      </w:r>
      <w:r w:rsidR="007D21F6" w:rsidRPr="007D21F6">
        <w:rPr>
          <w:lang w:val="en-PH"/>
        </w:rPr>
        <w:noBreakHyphen/>
      </w:r>
      <w:r w:rsidRPr="007D21F6">
        <w:rPr>
          <w:lang w:val="en-PH"/>
        </w:rPr>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7D21F6" w:rsidRPr="007D21F6">
        <w:rPr>
          <w:lang w:val="en-PH"/>
        </w:rPr>
        <w:noBreakHyphen/>
      </w:r>
      <w:r w:rsidRPr="007D21F6">
        <w:rPr>
          <w:lang w:val="en-PH"/>
        </w:rPr>
        <w:t>educated applicants must satisfy National Council of Architectural Registration Boards</w:t>
      </w:r>
      <w:r w:rsidR="007D21F6" w:rsidRPr="007D21F6">
        <w:rPr>
          <w:lang w:val="en-PH"/>
        </w:rPr>
        <w:t>’</w:t>
      </w:r>
      <w:r w:rsidRPr="007D21F6">
        <w:rPr>
          <w:lang w:val="en-PH"/>
        </w:rPr>
        <w:t xml:space="preserve"> general educational requirements;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 xml:space="preserve">1; 2002 Act No. 366, </w:t>
      </w:r>
      <w:r w:rsidRPr="007D21F6">
        <w:rPr>
          <w:lang w:val="en-PH"/>
        </w:rPr>
        <w:t xml:space="preserve">Section </w:t>
      </w:r>
      <w:r w:rsidR="00F26B54" w:rsidRPr="007D21F6">
        <w:rPr>
          <w:lang w:val="en-PH"/>
        </w:rPr>
        <w:t xml:space="preserve">2; 2016 Act No. 215 (S.1177), </w:t>
      </w:r>
      <w:r w:rsidRPr="007D21F6">
        <w:rPr>
          <w:lang w:val="en-PH"/>
        </w:rPr>
        <w:t xml:space="preserve">Section </w:t>
      </w:r>
      <w:r w:rsidR="00F26B54" w:rsidRPr="007D21F6">
        <w:rPr>
          <w:lang w:val="en-PH"/>
        </w:rPr>
        <w:t>2, eff June 3, 2016.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Effect of Amendment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2016 Act No. 215, </w:t>
      </w:r>
      <w:r w:rsidR="007D21F6" w:rsidRPr="007D21F6">
        <w:rPr>
          <w:lang w:val="en-PH"/>
        </w:rPr>
        <w:t xml:space="preserve">Section </w:t>
      </w:r>
      <w:r w:rsidRPr="007D21F6">
        <w:rPr>
          <w:lang w:val="en-PH"/>
        </w:rPr>
        <w:t xml:space="preserve">2, in (C)(2), substituted </w:t>
      </w:r>
      <w:r w:rsidR="007D21F6" w:rsidRPr="007D21F6">
        <w:rPr>
          <w:lang w:val="en-PH"/>
        </w:rPr>
        <w:t>“</w:t>
      </w:r>
      <w:r w:rsidRPr="007D21F6">
        <w:rPr>
          <w:lang w:val="en-PH"/>
        </w:rPr>
        <w:t>Architectural Experience</w:t>
      </w:r>
      <w:r w:rsidR="007D21F6" w:rsidRPr="007D21F6">
        <w:rPr>
          <w:lang w:val="en-PH"/>
        </w:rPr>
        <w:t>”</w:t>
      </w:r>
      <w:r w:rsidRPr="007D21F6">
        <w:rPr>
          <w:lang w:val="en-PH"/>
        </w:rPr>
        <w:t xml:space="preserve"> for </w:t>
      </w:r>
      <w:r w:rsidR="007D21F6" w:rsidRPr="007D21F6">
        <w:rPr>
          <w:lang w:val="en-PH"/>
        </w:rPr>
        <w:t>“</w:t>
      </w:r>
      <w:r w:rsidRPr="007D21F6">
        <w:rPr>
          <w:lang w:val="en-PH"/>
        </w:rPr>
        <w:t>Intern Development</w:t>
      </w:r>
      <w:r w:rsidR="007D21F6" w:rsidRPr="007D21F6">
        <w:rPr>
          <w:lang w:val="en-PH"/>
        </w:rPr>
        <w:t>”</w:t>
      </w:r>
      <w:r w:rsidRPr="007D21F6">
        <w:rPr>
          <w:lang w:val="en-PH"/>
        </w:rPr>
        <w:t xml:space="preserve"> and twice substituted </w:t>
      </w:r>
      <w:r w:rsidR="007D21F6" w:rsidRPr="007D21F6">
        <w:rPr>
          <w:lang w:val="en-PH"/>
        </w:rPr>
        <w:t>“</w:t>
      </w:r>
      <w:r w:rsidRPr="007D21F6">
        <w:rPr>
          <w:lang w:val="en-PH"/>
        </w:rPr>
        <w:t>AXP</w:t>
      </w:r>
      <w:r w:rsidR="007D21F6" w:rsidRPr="007D21F6">
        <w:rPr>
          <w:lang w:val="en-PH"/>
        </w:rPr>
        <w:t>”</w:t>
      </w:r>
      <w:r w:rsidRPr="007D21F6">
        <w:rPr>
          <w:lang w:val="en-PH"/>
        </w:rPr>
        <w:t xml:space="preserve"> for </w:t>
      </w:r>
      <w:r w:rsidR="007D21F6" w:rsidRPr="007D21F6">
        <w:rPr>
          <w:lang w:val="en-PH"/>
        </w:rPr>
        <w:t>“</w:t>
      </w:r>
      <w:r w:rsidRPr="007D21F6">
        <w:rPr>
          <w:lang w:val="en-PH"/>
        </w:rPr>
        <w:t>IDP</w:t>
      </w:r>
      <w:r w:rsidR="007D21F6" w:rsidRPr="007D21F6">
        <w:rPr>
          <w:lang w:val="en-PH"/>
        </w:rPr>
        <w:t>”</w:t>
      </w:r>
      <w:r w:rsidRPr="007D21F6">
        <w:rPr>
          <w:lang w:val="en-PH"/>
        </w:rPr>
        <w: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For regulations pertaining to registration by examination, see S.C. Code of Regulations R. 11</w:t>
      </w:r>
      <w:r w:rsidR="007D21F6" w:rsidRPr="007D21F6">
        <w:rPr>
          <w:lang w:val="en-PH"/>
        </w:rPr>
        <w:noBreakHyphen/>
      </w:r>
      <w:r w:rsidRPr="007D21F6">
        <w:rPr>
          <w:lang w:val="en-PH"/>
        </w:rPr>
        <w:t>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11(1), 20 to 22.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1 to 3, 6 to 7, 12.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51, 53, 55, 58 to 60, 62 to 66, 70 to 72.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Treatises and Practice Aids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Bruner and O</w:t>
      </w:r>
      <w:r w:rsidR="007D21F6" w:rsidRPr="007D21F6">
        <w:rPr>
          <w:lang w:val="en-PH"/>
        </w:rPr>
        <w:t>’</w:t>
      </w:r>
      <w:r w:rsidRPr="007D21F6">
        <w:rPr>
          <w:lang w:val="en-PH"/>
        </w:rPr>
        <w:t xml:space="preserve">Connor on Construction Law </w:t>
      </w:r>
      <w:r w:rsidR="007D21F6" w:rsidRPr="007D21F6">
        <w:rPr>
          <w:lang w:val="en-PH"/>
        </w:rPr>
        <w:t xml:space="preserve">Section </w:t>
      </w:r>
      <w:r w:rsidRPr="007D21F6">
        <w:rPr>
          <w:lang w:val="en-PH"/>
        </w:rPr>
        <w:t>16:8, Licensing Design Professional</w:t>
      </w:r>
      <w:r w:rsidR="007D21F6" w:rsidRPr="007D21F6">
        <w:rPr>
          <w:lang w:val="en-PH"/>
        </w:rPr>
        <w:noBreakHyphen/>
      </w:r>
      <w:r w:rsidRPr="007D21F6">
        <w:rPr>
          <w:lang w:val="en-PH"/>
        </w:rPr>
        <w:t>Corporate Practice by Licensed Professionals.</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240.</w:t>
      </w:r>
      <w:r w:rsidR="00F26B54" w:rsidRPr="007D21F6">
        <w:rPr>
          <w:lang w:val="en-PH"/>
        </w:rPr>
        <w:t xml:space="preserve"> Application for licensure; examination; credits from other jurisdictions.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An applicant must satisfy the requirements of Section 40</w:t>
      </w:r>
      <w:r w:rsidR="007D21F6" w:rsidRPr="007D21F6">
        <w:rPr>
          <w:lang w:val="en-PH"/>
        </w:rPr>
        <w:noBreakHyphen/>
      </w:r>
      <w:r w:rsidRPr="007D21F6">
        <w:rPr>
          <w:lang w:val="en-PH"/>
        </w:rPr>
        <w:t>3</w:t>
      </w:r>
      <w:r w:rsidR="007D21F6" w:rsidRPr="007D21F6">
        <w:rPr>
          <w:lang w:val="en-PH"/>
        </w:rPr>
        <w:noBreakHyphen/>
      </w:r>
      <w:r w:rsidRPr="007D21F6">
        <w:rPr>
          <w:lang w:val="en-PH"/>
        </w:rPr>
        <w:t>230(C)(1) and must be currently enrolled and actively participating in the Architectural Experience Program or be a student actively participating in an NCARB</w:t>
      </w:r>
      <w:r w:rsidR="007D21F6" w:rsidRPr="007D21F6">
        <w:rPr>
          <w:lang w:val="en-PH"/>
        </w:rPr>
        <w:noBreakHyphen/>
      </w:r>
      <w:r w:rsidRPr="007D21F6">
        <w:rPr>
          <w:lang w:val="en-PH"/>
        </w:rPr>
        <w:t>accepted Integrated Path to Architectural Licensure (IPAL) option within an NAAB</w:t>
      </w:r>
      <w:r w:rsidR="007D21F6" w:rsidRPr="007D21F6">
        <w:rPr>
          <w:lang w:val="en-PH"/>
        </w:rPr>
        <w:noBreakHyphen/>
      </w:r>
      <w:r w:rsidRPr="007D21F6">
        <w:rPr>
          <w:lang w:val="en-PH"/>
        </w:rPr>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w:t>
      </w:r>
      <w:r w:rsidR="007D21F6" w:rsidRPr="007D21F6">
        <w:rPr>
          <w:lang w:val="en-PH"/>
        </w:rPr>
        <w:t>’</w:t>
      </w:r>
      <w:r w:rsidRPr="007D21F6">
        <w:rPr>
          <w:lang w:val="en-PH"/>
        </w:rPr>
        <w:t>s eligibility to take the examination.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(D) The board may accept transfer credits for individual subject areas of the examination passed by the applicant from another jurisdiction.</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 xml:space="preserve">1; 2005 Act No. 69, </w:t>
      </w:r>
      <w:r w:rsidRPr="007D21F6">
        <w:rPr>
          <w:lang w:val="en-PH"/>
        </w:rPr>
        <w:t xml:space="preserve">Section </w:t>
      </w:r>
      <w:r w:rsidR="00F26B54" w:rsidRPr="007D21F6">
        <w:rPr>
          <w:lang w:val="en-PH"/>
        </w:rPr>
        <w:t xml:space="preserve">1; 2008 Act No. 307, </w:t>
      </w:r>
      <w:r w:rsidRPr="007D21F6">
        <w:rPr>
          <w:lang w:val="en-PH"/>
        </w:rPr>
        <w:t xml:space="preserve">Section </w:t>
      </w:r>
      <w:r w:rsidR="00F26B54" w:rsidRPr="007D21F6">
        <w:rPr>
          <w:lang w:val="en-PH"/>
        </w:rPr>
        <w:t xml:space="preserve">2; 2016 Act No. 215 (S.1177), </w:t>
      </w:r>
      <w:r w:rsidRPr="007D21F6">
        <w:rPr>
          <w:lang w:val="en-PH"/>
        </w:rPr>
        <w:t xml:space="preserve">Section </w:t>
      </w:r>
      <w:r w:rsidR="00F26B54" w:rsidRPr="007D21F6">
        <w:rPr>
          <w:lang w:val="en-PH"/>
        </w:rPr>
        <w:t>3, eff June 3, 2016.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Laws:1917 (30) 198; 1920 (31) 832; 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2880; 1922 (32) 823; 1932 Code </w:t>
      </w:r>
      <w:r w:rsidR="007D21F6" w:rsidRPr="007D21F6">
        <w:rPr>
          <w:lang w:val="en-PH"/>
        </w:rPr>
        <w:t xml:space="preserve">Section </w:t>
      </w:r>
      <w:r w:rsidRPr="007D21F6">
        <w:rPr>
          <w:lang w:val="en-PH"/>
        </w:rPr>
        <w:t xml:space="preserve">7057; 1942 Code </w:t>
      </w:r>
      <w:r w:rsidR="007D21F6" w:rsidRPr="007D21F6">
        <w:rPr>
          <w:lang w:val="en-PH"/>
        </w:rPr>
        <w:t xml:space="preserve">Section </w:t>
      </w:r>
      <w:r w:rsidRPr="007D21F6">
        <w:rPr>
          <w:lang w:val="en-PH"/>
        </w:rPr>
        <w:t xml:space="preserve">7057;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55; 1957 (50) 258;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55; 1966 (54) 2161; 1984 Act No. 503, </w:t>
      </w:r>
      <w:r w:rsidR="007D21F6" w:rsidRPr="007D21F6">
        <w:rPr>
          <w:lang w:val="en-PH"/>
        </w:rPr>
        <w:t xml:space="preserve">Section </w:t>
      </w:r>
      <w:r w:rsidRPr="007D21F6">
        <w:rPr>
          <w:lang w:val="en-PH"/>
        </w:rPr>
        <w:t xml:space="preserve">1;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60.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Effect of Amendment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2016 Act No. 215, </w:t>
      </w:r>
      <w:r w:rsidR="007D21F6" w:rsidRPr="007D21F6">
        <w:rPr>
          <w:lang w:val="en-PH"/>
        </w:rPr>
        <w:t xml:space="preserve">Section </w:t>
      </w:r>
      <w:r w:rsidRPr="007D21F6">
        <w:rPr>
          <w:lang w:val="en-PH"/>
        </w:rPr>
        <w:t xml:space="preserve">3, in (C), substituted </w:t>
      </w:r>
      <w:r w:rsidR="007D21F6" w:rsidRPr="007D21F6">
        <w:rPr>
          <w:lang w:val="en-PH"/>
        </w:rPr>
        <w:t>“</w:t>
      </w:r>
      <w:r w:rsidRPr="007D21F6">
        <w:rPr>
          <w:lang w:val="en-PH"/>
        </w:rPr>
        <w:t>Architectural Experience Program or be a student actively participating in an NCARB</w:t>
      </w:r>
      <w:r w:rsidR="007D21F6" w:rsidRPr="007D21F6">
        <w:rPr>
          <w:lang w:val="en-PH"/>
        </w:rPr>
        <w:noBreakHyphen/>
      </w:r>
      <w:r w:rsidRPr="007D21F6">
        <w:rPr>
          <w:lang w:val="en-PH"/>
        </w:rPr>
        <w:t>accepted Integrated Path to Architectural Licensure (IPAL) option within an NAAB</w:t>
      </w:r>
      <w:r w:rsidR="007D21F6" w:rsidRPr="007D21F6">
        <w:rPr>
          <w:lang w:val="en-PH"/>
        </w:rPr>
        <w:noBreakHyphen/>
      </w:r>
      <w:r w:rsidRPr="007D21F6">
        <w:rPr>
          <w:lang w:val="en-PH"/>
        </w:rPr>
        <w:t>accredited professional degree program in architecture</w:t>
      </w:r>
      <w:r w:rsidR="007D21F6" w:rsidRPr="007D21F6">
        <w:rPr>
          <w:lang w:val="en-PH"/>
        </w:rPr>
        <w:t>”</w:t>
      </w:r>
      <w:r w:rsidRPr="007D21F6">
        <w:rPr>
          <w:lang w:val="en-PH"/>
        </w:rPr>
        <w:t xml:space="preserve"> for </w:t>
      </w:r>
      <w:r w:rsidR="007D21F6" w:rsidRPr="007D21F6">
        <w:rPr>
          <w:lang w:val="en-PH"/>
        </w:rPr>
        <w:t>“</w:t>
      </w:r>
      <w:r w:rsidRPr="007D21F6">
        <w:rPr>
          <w:lang w:val="en-PH"/>
        </w:rPr>
        <w:t>Intern Development Program</w:t>
      </w:r>
      <w:r w:rsidR="007D21F6" w:rsidRPr="007D21F6">
        <w:rPr>
          <w:lang w:val="en-PH"/>
        </w:rPr>
        <w:t>”</w:t>
      </w:r>
      <w:r w:rsidRPr="007D21F6">
        <w:rPr>
          <w:lang w:val="en-PH"/>
        </w:rPr>
        <w: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20, 22.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6, 12.</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62 to 66, 70 to 72.</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250.</w:t>
      </w:r>
      <w:r w:rsidR="00F26B54" w:rsidRPr="007D21F6">
        <w:rPr>
          <w:lang w:val="en-PH"/>
        </w:rPr>
        <w:t xml:space="preserve"> Renewal of license.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If an individual or firm fails to renew within one year from the date of expiration, the certificate may be reissued upon submission of a new application accompanied by the application fee and approval by the board.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(D) Emeritus architects who wish to return to active practice shall complete continuing education requirements for each exempted year not to exceed two years. Applicable fees also must be paid.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(E) Registrants must comply with continuing education audit deadlines and requirements.</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 xml:space="preserve">1; 2000 Act No. 296, </w:t>
      </w:r>
      <w:r w:rsidRPr="007D21F6">
        <w:rPr>
          <w:lang w:val="en-PH"/>
        </w:rPr>
        <w:t xml:space="preserve">Section </w:t>
      </w:r>
      <w:r w:rsidR="00F26B54" w:rsidRPr="007D21F6">
        <w:rPr>
          <w:lang w:val="en-PH"/>
        </w:rPr>
        <w:t xml:space="preserve">1; 2002 Act No. 366, </w:t>
      </w:r>
      <w:r w:rsidRPr="007D21F6">
        <w:rPr>
          <w:lang w:val="en-PH"/>
        </w:rPr>
        <w:t xml:space="preserve">Section </w:t>
      </w:r>
      <w:r w:rsidR="00F26B54" w:rsidRPr="007D21F6">
        <w:rPr>
          <w:lang w:val="en-PH"/>
        </w:rPr>
        <w:t xml:space="preserve">3; 2008 Act No. 307, </w:t>
      </w:r>
      <w:r w:rsidRPr="007D21F6">
        <w:rPr>
          <w:lang w:val="en-PH"/>
        </w:rPr>
        <w:t xml:space="preserve">Section </w:t>
      </w:r>
      <w:r w:rsidR="00F26B54" w:rsidRPr="007D21F6">
        <w:rPr>
          <w:lang w:val="en-PH"/>
        </w:rPr>
        <w:t>3.</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20 to 22.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6, 12.</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58 to 60, 62 to 66, 70 to 72.</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255.</w:t>
      </w:r>
      <w:r w:rsidR="00F26B54" w:rsidRPr="007D21F6">
        <w:rPr>
          <w:lang w:val="en-PH"/>
        </w:rPr>
        <w:t xml:space="preserve"> South Carolina Architecture Education and Research Fund established.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The department, at the board</w:t>
      </w:r>
      <w:r w:rsidR="007D21F6" w:rsidRPr="007D21F6">
        <w:rPr>
          <w:lang w:val="en-PH"/>
        </w:rPr>
        <w:t>’</w:t>
      </w:r>
      <w:r w:rsidRPr="007D21F6">
        <w:rPr>
          <w:lang w:val="en-PH"/>
        </w:rPr>
        <w:t>s request, may allocate up to ten dollars of each renewal fee to the South Carolina Architecture Education and Research Fund, which must be established as a separate and distinct account and used exclusively for:</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(1) advancement of education and research for the benefit of individuals and firms licensed under this chapter and for architectural interns;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(2) analysis and evaluation of factors which affect the architecture profession in this State; and</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(3) dissemination of the results of the research.</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board shall submit to the Chairmen of the House and Senate Labor, Commerce and Industry Committees by August first of each year a report on how the funds were expended for the preceding fiscal year.</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2002 Act No. 366, </w:t>
      </w:r>
      <w:r w:rsidRPr="007D21F6">
        <w:rPr>
          <w:lang w:val="en-PH"/>
        </w:rPr>
        <w:t xml:space="preserve">Section </w:t>
      </w:r>
      <w:r w:rsidR="00F26B54" w:rsidRPr="007D21F6">
        <w:rPr>
          <w:lang w:val="en-PH"/>
        </w:rPr>
        <w:t>4.</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58 to 60.</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260.</w:t>
      </w:r>
      <w:r w:rsidR="00F26B54" w:rsidRPr="007D21F6">
        <w:rPr>
          <w:lang w:val="en-PH"/>
        </w:rPr>
        <w:t xml:space="preserve"> Registration of architects registered in another state, territory, or foreign country.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An architect registered in another state, territory, or foreign country, having standards of registration equal to those in this State, may be registered upon a satisfactory showing of character and record only.</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Laws:1917 (30) 198; 1920 (31) 832; 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2880; 1922 (32) 823; 1932 Code </w:t>
      </w:r>
      <w:r w:rsidR="007D21F6" w:rsidRPr="007D21F6">
        <w:rPr>
          <w:lang w:val="en-PH"/>
        </w:rPr>
        <w:t xml:space="preserve">Section </w:t>
      </w:r>
      <w:r w:rsidRPr="007D21F6">
        <w:rPr>
          <w:lang w:val="en-PH"/>
        </w:rPr>
        <w:t xml:space="preserve">7057; 1942 Code </w:t>
      </w:r>
      <w:r w:rsidR="007D21F6" w:rsidRPr="007D21F6">
        <w:rPr>
          <w:lang w:val="en-PH"/>
        </w:rPr>
        <w:t xml:space="preserve">Section </w:t>
      </w:r>
      <w:r w:rsidRPr="007D21F6">
        <w:rPr>
          <w:lang w:val="en-PH"/>
        </w:rPr>
        <w:t xml:space="preserve">7057;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56;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56; 1984 Act No. 503, </w:t>
      </w:r>
      <w:r w:rsidR="007D21F6" w:rsidRPr="007D21F6">
        <w:rPr>
          <w:lang w:val="en-PH"/>
        </w:rPr>
        <w:t xml:space="preserve">Section </w:t>
      </w:r>
      <w:r w:rsidRPr="007D21F6">
        <w:rPr>
          <w:lang w:val="en-PH"/>
        </w:rPr>
        <w:t xml:space="preserve">1;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70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CROSS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Architect immunity, see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325.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 </w:t>
      </w:r>
      <w:r w:rsidRPr="007D21F6">
        <w:rPr>
          <w:lang w:val="en-PH"/>
        </w:rPr>
        <w:t>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62 to 66.</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Encyclopedias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S.C. Jur. Architects and Engineers </w:t>
      </w:r>
      <w:r w:rsidR="007D21F6" w:rsidRPr="007D21F6">
        <w:rPr>
          <w:lang w:val="en-PH"/>
        </w:rPr>
        <w:t xml:space="preserve">Section </w:t>
      </w:r>
      <w:r w:rsidRPr="007D21F6">
        <w:rPr>
          <w:lang w:val="en-PH"/>
        </w:rPr>
        <w:t>7, Reciprocity.</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270.</w:t>
      </w:r>
      <w:r w:rsidR="00F26B54" w:rsidRPr="007D21F6">
        <w:rPr>
          <w:lang w:val="en-PH"/>
        </w:rPr>
        <w:t xml:space="preserve"> Certificate of authority.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A firm desiring a certificate of authorization shall file with the board an application on forms provided by the board and pay an application fee. Before a certificate of authorization may be issued to an out</w:t>
      </w:r>
      <w:r w:rsidR="007D21F6" w:rsidRPr="007D21F6">
        <w:rPr>
          <w:lang w:val="en-PH"/>
        </w:rPr>
        <w:noBreakHyphen/>
      </w:r>
      <w:r w:rsidRPr="007D21F6">
        <w:rPr>
          <w:lang w:val="en-PH"/>
        </w:rPr>
        <w:t>of</w:t>
      </w:r>
      <w:r w:rsidR="007D21F6" w:rsidRPr="007D21F6">
        <w:rPr>
          <w:lang w:val="en-PH"/>
        </w:rPr>
        <w:noBreakHyphen/>
      </w:r>
      <w:r w:rsidRPr="007D21F6">
        <w:rPr>
          <w:lang w:val="en-PH"/>
        </w:rPr>
        <w:t>state business or professional corporation, the corporation must be approved to transact business in this State. A copy of the approved certificate of authority issued by the State must be filed with the board application.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A firm must maintain on file in the board office the name of the individual in full authority and responsible charge and written evidence of authority. Failure to provide accurate and timely information may constitute a violation of this subsection.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(D) If a South Carolina firm seeks to register under a name referring to persons rather than a trade name, the persons referred to in the firm</w:t>
      </w:r>
      <w:r w:rsidR="007D21F6" w:rsidRPr="007D21F6">
        <w:rPr>
          <w:lang w:val="en-PH"/>
        </w:rPr>
        <w:t>’</w:t>
      </w:r>
      <w:r w:rsidRPr="007D21F6">
        <w:rPr>
          <w:lang w:val="en-PH"/>
        </w:rPr>
        <w:t>s name must be licensed as individual architects, engineers, land surveyors, or landscape architects in this State.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(E) If an out</w:t>
      </w:r>
      <w:r w:rsidR="007D21F6" w:rsidRPr="007D21F6">
        <w:rPr>
          <w:lang w:val="en-PH"/>
        </w:rPr>
        <w:noBreakHyphen/>
      </w:r>
      <w:r w:rsidRPr="007D21F6">
        <w:rPr>
          <w:lang w:val="en-PH"/>
        </w:rPr>
        <w:t>of</w:t>
      </w:r>
      <w:r w:rsidR="007D21F6" w:rsidRPr="007D21F6">
        <w:rPr>
          <w:lang w:val="en-PH"/>
        </w:rPr>
        <w:noBreakHyphen/>
      </w:r>
      <w:r w:rsidRPr="007D21F6">
        <w:rPr>
          <w:lang w:val="en-PH"/>
        </w:rPr>
        <w:t>state firm seeks to register under a name referring to persons rather than a trade name, the persons referred to in the firm</w:t>
      </w:r>
      <w:r w:rsidR="007D21F6" w:rsidRPr="007D21F6">
        <w:rPr>
          <w:lang w:val="en-PH"/>
        </w:rPr>
        <w:t>’</w:t>
      </w:r>
      <w:r w:rsidRPr="007D21F6">
        <w:rPr>
          <w:lang w:val="en-PH"/>
        </w:rPr>
        <w:t>s name must be licensed as individual architects, engineers, land surveyors, or landscape architects in this State or in another state or jurisdiction.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(F) The requirement to obtain a certificate of authorization applies to associations for one or more projects but does not apply to an out</w:t>
      </w:r>
      <w:r w:rsidR="007D21F6" w:rsidRPr="007D21F6">
        <w:rPr>
          <w:lang w:val="en-PH"/>
        </w:rPr>
        <w:noBreakHyphen/>
      </w:r>
      <w:r w:rsidRPr="007D21F6">
        <w:rPr>
          <w:lang w:val="en-PH"/>
        </w:rPr>
        <w:t>of</w:t>
      </w:r>
      <w:r w:rsidR="007D21F6" w:rsidRPr="007D21F6">
        <w:rPr>
          <w:lang w:val="en-PH"/>
        </w:rPr>
        <w:noBreakHyphen/>
      </w:r>
      <w:r w:rsidRPr="007D21F6">
        <w:rPr>
          <w:lang w:val="en-PH"/>
        </w:rPr>
        <w:t>state firm or individual retained by a registered South Carolina architect as a consultant only.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(G) A registered architect practicing in his name who does not employ a registered architect is not required to obtain a certificate of authority.</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22, 23.</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 </w:t>
      </w:r>
      <w:r w:rsidRPr="007D21F6">
        <w:rPr>
          <w:lang w:val="en-PH"/>
        </w:rPr>
        <w:t>12.</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Licenses </w:t>
      </w:r>
      <w:r w:rsidR="007D21F6" w:rsidRPr="007D21F6">
        <w:rPr>
          <w:lang w:val="en-PH"/>
        </w:rPr>
        <w:t xml:space="preserve">Sections </w:t>
      </w:r>
      <w:r w:rsidRPr="007D21F6">
        <w:rPr>
          <w:lang w:val="en-PH"/>
        </w:rPr>
        <w:t xml:space="preserve"> 61, 70 to 72.</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280.</w:t>
      </w:r>
      <w:r w:rsidR="00F26B54" w:rsidRPr="007D21F6">
        <w:rPr>
          <w:lang w:val="en-PH"/>
        </w:rPr>
        <w:t xml:space="preserve"> Seal.</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 xml:space="preserve">(A) Every architect and firm practicing in this State shall have a seal containing the name, the place of business, and the words </w:t>
      </w:r>
      <w:r w:rsidR="007D21F6" w:rsidRPr="007D21F6">
        <w:rPr>
          <w:lang w:val="en-PH"/>
        </w:rPr>
        <w:t>“</w:t>
      </w:r>
      <w:r w:rsidRPr="007D21F6">
        <w:rPr>
          <w:lang w:val="en-PH"/>
        </w:rPr>
        <w:t>Registered Architect, State of South Carolina</w:t>
      </w:r>
      <w:r w:rsidR="007D21F6" w:rsidRPr="007D21F6">
        <w:rPr>
          <w:lang w:val="en-PH"/>
        </w:rPr>
        <w:t>”</w:t>
      </w:r>
      <w:r w:rsidRPr="007D21F6">
        <w:rPr>
          <w:lang w:val="en-PH"/>
        </w:rPr>
        <w:t xml:space="preserve"> with which they shall seal all drawings, prints, and specifications for use in their profession.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 xml:space="preserve">1; 2008 Act No. 307, </w:t>
      </w:r>
      <w:r w:rsidRPr="007D21F6">
        <w:rPr>
          <w:lang w:val="en-PH"/>
        </w:rPr>
        <w:t xml:space="preserve">Section </w:t>
      </w:r>
      <w:r w:rsidR="00F26B54" w:rsidRPr="007D21F6">
        <w:rPr>
          <w:lang w:val="en-PH"/>
        </w:rPr>
        <w:t>4.</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Laws:1917 (30) 198; 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2884; 1922 (32) 823; 1932 Code </w:t>
      </w:r>
      <w:r w:rsidR="007D21F6" w:rsidRPr="007D21F6">
        <w:rPr>
          <w:lang w:val="en-PH"/>
        </w:rPr>
        <w:t xml:space="preserve">Section </w:t>
      </w:r>
      <w:r w:rsidRPr="007D21F6">
        <w:rPr>
          <w:lang w:val="en-PH"/>
        </w:rPr>
        <w:t xml:space="preserve">7061; 1942 Code </w:t>
      </w:r>
      <w:r w:rsidR="007D21F6" w:rsidRPr="007D21F6">
        <w:rPr>
          <w:lang w:val="en-PH"/>
        </w:rPr>
        <w:t xml:space="preserve">Section </w:t>
      </w:r>
      <w:r w:rsidRPr="007D21F6">
        <w:rPr>
          <w:lang w:val="en-PH"/>
        </w:rPr>
        <w:t xml:space="preserve">7061;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60;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60; 1984 Act No. 503, </w:t>
      </w:r>
      <w:r w:rsidR="007D21F6" w:rsidRPr="007D21F6">
        <w:rPr>
          <w:lang w:val="en-PH"/>
        </w:rPr>
        <w:t xml:space="preserve">Section </w:t>
      </w:r>
      <w:r w:rsidRPr="007D21F6">
        <w:rPr>
          <w:lang w:val="en-PH"/>
        </w:rPr>
        <w:t xml:space="preserve">1; 1988 Act No. 440, </w:t>
      </w:r>
      <w:r w:rsidR="007D21F6" w:rsidRPr="007D21F6">
        <w:rPr>
          <w:lang w:val="en-PH"/>
        </w:rPr>
        <w:t xml:space="preserve">Section </w:t>
      </w:r>
      <w:r w:rsidRPr="007D21F6">
        <w:rPr>
          <w:lang w:val="en-PH"/>
        </w:rPr>
        <w:t xml:space="preserve">5; 1992 Act No. 446, </w:t>
      </w:r>
      <w:r w:rsidR="007D21F6" w:rsidRPr="007D21F6">
        <w:rPr>
          <w:lang w:val="en-PH"/>
        </w:rPr>
        <w:t xml:space="preserve">Section </w:t>
      </w:r>
      <w:r w:rsidRPr="007D21F6">
        <w:rPr>
          <w:lang w:val="en-PH"/>
        </w:rPr>
        <w:t xml:space="preserve">6;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110.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23.</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 </w:t>
      </w:r>
      <w:r w:rsidRPr="007D21F6">
        <w:rPr>
          <w:lang w:val="en-PH"/>
        </w:rPr>
        <w:t>61.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RESEARCH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Treatises and Practice Aids</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Bruner and O</w:t>
      </w:r>
      <w:r w:rsidR="007D21F6" w:rsidRPr="007D21F6">
        <w:rPr>
          <w:lang w:val="en-PH"/>
        </w:rPr>
        <w:t>’</w:t>
      </w:r>
      <w:r w:rsidRPr="007D21F6">
        <w:rPr>
          <w:lang w:val="en-PH"/>
        </w:rPr>
        <w:t xml:space="preserve">Connor on Construction Law </w:t>
      </w:r>
      <w:r w:rsidR="007D21F6" w:rsidRPr="007D21F6">
        <w:rPr>
          <w:lang w:val="en-PH"/>
        </w:rPr>
        <w:t xml:space="preserve">Section </w:t>
      </w:r>
      <w:r w:rsidRPr="007D21F6">
        <w:rPr>
          <w:lang w:val="en-PH"/>
        </w:rPr>
        <w:t>17:78, Delegation of Duties</w:t>
      </w:r>
      <w:r w:rsidR="007D21F6" w:rsidRPr="007D21F6">
        <w:rPr>
          <w:lang w:val="en-PH"/>
        </w:rPr>
        <w:noBreakHyphen/>
      </w:r>
      <w:r w:rsidRPr="007D21F6">
        <w:rPr>
          <w:lang w:val="en-PH"/>
        </w:rPr>
        <w:t>Liability for Plan Stamping.</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290.</w:t>
      </w:r>
      <w:r w:rsidR="00F26B54" w:rsidRPr="007D21F6">
        <w:rPr>
          <w:lang w:val="en-PH"/>
        </w:rPr>
        <w:t xml:space="preserve"> Exceptions from coverage of chapter.</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Nothing in this chapter prevents or affects the practice of any other legally recognized profession.</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(C) If the drawings and specifications are signed by the authors with the true title of their occupations, this chapter does not apply to the preparations of plans and specifications for:</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(1) a building which is to be used for farm purposes only;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(3) a detached single</w:t>
      </w:r>
      <w:r w:rsidR="007D21F6" w:rsidRPr="007D21F6">
        <w:rPr>
          <w:lang w:val="en-PH"/>
        </w:rPr>
        <w:noBreakHyphen/>
      </w:r>
      <w:r w:rsidRPr="007D21F6">
        <w:rPr>
          <w:lang w:val="en-PH"/>
        </w:rPr>
        <w:t>family or two</w:t>
      </w:r>
      <w:r w:rsidR="007D21F6" w:rsidRPr="007D21F6">
        <w:rPr>
          <w:lang w:val="en-PH"/>
        </w:rPr>
        <w:noBreakHyphen/>
      </w:r>
      <w:r w:rsidRPr="007D21F6">
        <w:rPr>
          <w:lang w:val="en-PH"/>
        </w:rPr>
        <w:t>family dwelling, as defined in Group R3 of the Standard Building Code, regardless of size, with each unit having a grade level exit and sheds, storage buildings, and garages incidental to the dwelling;</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r>
      <w:r w:rsidRPr="007D21F6">
        <w:rPr>
          <w:lang w:val="en-PH"/>
        </w:rPr>
        <w:tab/>
        <w:t>(4) alterations to a building to which this chapter does not apply, if the alterations do not increase the areas and capacities beyond the limits of this chapter or affect the structural safety of the building.</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(D) Nothing in this chapter prevents or affects the practice of engineering, as defined in Chapter 22 of Title 40, or architectural work incidental to the practice of engineering.</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Laws:Civ C. </w:t>
      </w:r>
      <w:r w:rsidR="007D21F6" w:rsidRPr="007D21F6">
        <w:rPr>
          <w:lang w:val="en-PH"/>
        </w:rPr>
        <w:t>‘</w:t>
      </w:r>
      <w:r w:rsidRPr="007D21F6">
        <w:rPr>
          <w:lang w:val="en-PH"/>
        </w:rPr>
        <w:t xml:space="preserve">22 </w:t>
      </w:r>
      <w:r w:rsidR="007D21F6" w:rsidRPr="007D21F6">
        <w:rPr>
          <w:lang w:val="en-PH"/>
        </w:rPr>
        <w:t xml:space="preserve">Section </w:t>
      </w:r>
      <w:r w:rsidRPr="007D21F6">
        <w:rPr>
          <w:lang w:val="en-PH"/>
        </w:rPr>
        <w:t xml:space="preserve">2878; 1917 (30) 198; 1922 (32) 823; 1932 Code </w:t>
      </w:r>
      <w:r w:rsidR="007D21F6" w:rsidRPr="007D21F6">
        <w:rPr>
          <w:lang w:val="en-PH"/>
        </w:rPr>
        <w:t xml:space="preserve">Section </w:t>
      </w:r>
      <w:r w:rsidRPr="007D21F6">
        <w:rPr>
          <w:lang w:val="en-PH"/>
        </w:rPr>
        <w:t xml:space="preserve">7055; 1942 Code </w:t>
      </w:r>
      <w:r w:rsidR="007D21F6" w:rsidRPr="007D21F6">
        <w:rPr>
          <w:lang w:val="en-PH"/>
        </w:rPr>
        <w:t xml:space="preserve">Section </w:t>
      </w:r>
      <w:r w:rsidRPr="007D21F6">
        <w:rPr>
          <w:lang w:val="en-PH"/>
        </w:rPr>
        <w:t xml:space="preserve">7055; 1952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63; 1962 Code </w:t>
      </w:r>
      <w:r w:rsidR="007D21F6" w:rsidRPr="007D21F6">
        <w:rPr>
          <w:lang w:val="en-PH"/>
        </w:rPr>
        <w:t xml:space="preserve">Section </w:t>
      </w:r>
      <w:r w:rsidRPr="007D21F6">
        <w:rPr>
          <w:lang w:val="en-PH"/>
        </w:rPr>
        <w:t>56</w:t>
      </w:r>
      <w:r w:rsidR="007D21F6" w:rsidRPr="007D21F6">
        <w:rPr>
          <w:lang w:val="en-PH"/>
        </w:rPr>
        <w:noBreakHyphen/>
      </w:r>
      <w:r w:rsidRPr="007D21F6">
        <w:rPr>
          <w:lang w:val="en-PH"/>
        </w:rPr>
        <w:t xml:space="preserve">63; 1966 (54) 2161; 1984 Act No. 503, </w:t>
      </w:r>
      <w:r w:rsidR="007D21F6" w:rsidRPr="007D21F6">
        <w:rPr>
          <w:lang w:val="en-PH"/>
        </w:rPr>
        <w:t xml:space="preserve">Section </w:t>
      </w:r>
      <w:r w:rsidRPr="007D21F6">
        <w:rPr>
          <w:lang w:val="en-PH"/>
        </w:rPr>
        <w:t xml:space="preserve">1; 1992 Act No. 446, </w:t>
      </w:r>
      <w:r w:rsidR="007D21F6" w:rsidRPr="007D21F6">
        <w:rPr>
          <w:lang w:val="en-PH"/>
        </w:rPr>
        <w:t xml:space="preserve">Section </w:t>
      </w:r>
      <w:r w:rsidRPr="007D21F6">
        <w:rPr>
          <w:lang w:val="en-PH"/>
        </w:rPr>
        <w:t xml:space="preserve">11;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160.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11(1), 39.40(1).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1 to 3, 6 to 9, 25.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Licenses </w:t>
      </w:r>
      <w:r w:rsidR="007D21F6" w:rsidRPr="007D21F6">
        <w:rPr>
          <w:lang w:val="en-PH"/>
        </w:rPr>
        <w:t xml:space="preserve">Sections </w:t>
      </w:r>
      <w:r w:rsidRPr="007D21F6">
        <w:rPr>
          <w:lang w:val="en-PH"/>
        </w:rPr>
        <w:t xml:space="preserve"> 51, 53, 55.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NOTES OF DECISIONS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In general 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1. In general</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Individual who contends that he is </w:t>
      </w:r>
      <w:r w:rsidR="007D21F6" w:rsidRPr="007D21F6">
        <w:rPr>
          <w:lang w:val="en-PH"/>
        </w:rPr>
        <w:t>“</w:t>
      </w:r>
      <w:r w:rsidRPr="007D21F6">
        <w:rPr>
          <w:lang w:val="en-PH"/>
        </w:rPr>
        <w:t>architectural designer</w:t>
      </w:r>
      <w:r w:rsidR="007D21F6" w:rsidRPr="007D21F6">
        <w:rPr>
          <w:lang w:val="en-PH"/>
        </w:rPr>
        <w:t>”</w:t>
      </w:r>
      <w:r w:rsidRPr="007D21F6">
        <w:rPr>
          <w:lang w:val="en-PH"/>
        </w:rPr>
        <w:t xml:space="preserve"> rather than </w:t>
      </w:r>
      <w:r w:rsidR="007D21F6" w:rsidRPr="007D21F6">
        <w:rPr>
          <w:lang w:val="en-PH"/>
        </w:rPr>
        <w:t>“</w:t>
      </w:r>
      <w:r w:rsidRPr="007D21F6">
        <w:rPr>
          <w:lang w:val="en-PH"/>
        </w:rPr>
        <w:t>architect,</w:t>
      </w:r>
      <w:r w:rsidR="007D21F6" w:rsidRPr="007D21F6">
        <w:rPr>
          <w:lang w:val="en-PH"/>
        </w:rPr>
        <w:t>”</w:t>
      </w:r>
      <w:r w:rsidRPr="007D21F6">
        <w:rPr>
          <w:lang w:val="en-PH"/>
        </w:rPr>
        <w:t xml:space="preserve"> but who has been found to engage in architectural practice, is not exempted from licensing requirements by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 xml:space="preserve">160(1), notwithstanding his assertion that general contractors utilize his townhouse plan, or by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 xml:space="preserve">160(2), notwithstanding his contention that his designs for townhouses are house plans, since plain meaning of phrase </w:t>
      </w:r>
      <w:r w:rsidR="007D21F6" w:rsidRPr="007D21F6">
        <w:rPr>
          <w:lang w:val="en-PH"/>
        </w:rPr>
        <w:t>“</w:t>
      </w:r>
      <w:r w:rsidRPr="007D21F6">
        <w:rPr>
          <w:lang w:val="en-PH"/>
        </w:rPr>
        <w:t>house plans</w:t>
      </w:r>
      <w:r w:rsidR="007D21F6" w:rsidRPr="007D21F6">
        <w:rPr>
          <w:lang w:val="en-PH"/>
        </w:rPr>
        <w:t>”</w:t>
      </w:r>
      <w:r w:rsidRPr="007D21F6">
        <w:rPr>
          <w:lang w:val="en-PH"/>
        </w:rPr>
        <w:t xml:space="preserve"> does not include designs for townhouses. State ex rel. Love v. Howell (S.C. 1984) 281 S.C. 463, 316 S.E.2d 381.</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300.</w:t>
      </w:r>
      <w:r w:rsidR="00F26B54" w:rsidRPr="007D21F6">
        <w:rPr>
          <w:lang w:val="en-PH"/>
        </w:rPr>
        <w:t xml:space="preserve"> Prohibition on entering into contract for professional services on any basis other than direct negotiations; exceptions.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Contracts 18.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Licenses 39.40(1).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Nos. 95, 238.</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Architects </w:t>
      </w:r>
      <w:r w:rsidR="007D21F6" w:rsidRPr="007D21F6">
        <w:rPr>
          <w:lang w:val="en-PH"/>
        </w:rPr>
        <w:t xml:space="preserve">Sections </w:t>
      </w:r>
      <w:r w:rsidRPr="007D21F6">
        <w:rPr>
          <w:lang w:val="en-PH"/>
        </w:rPr>
        <w:t xml:space="preserve"> 6, 8 to 9, 25.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Contracts </w:t>
      </w:r>
      <w:r w:rsidR="007D21F6" w:rsidRPr="007D21F6">
        <w:rPr>
          <w:lang w:val="en-PH"/>
        </w:rPr>
        <w:t xml:space="preserve">Sections </w:t>
      </w:r>
      <w:r w:rsidRPr="007D21F6">
        <w:rPr>
          <w:lang w:val="en-PH"/>
        </w:rPr>
        <w:t xml:space="preserve"> 40, 44 to 45.</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Attorney General</w:t>
      </w:r>
      <w:r w:rsidR="007D21F6" w:rsidRPr="007D21F6">
        <w:rPr>
          <w:lang w:val="en-PH"/>
        </w:rPr>
        <w:t>’</w:t>
      </w:r>
      <w:r w:rsidRPr="007D21F6">
        <w:rPr>
          <w:lang w:val="en-PH"/>
        </w:rPr>
        <w:t>s Opinions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Submission of a price proposal to prospective clients who are considering selection of an architect to render professional services would most probably constitute violation of requirements of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165 by architect. 1992 S.C. Op.Atty.Gen. 19, 1992 S.C. Op.Atty.Gen. No. 92</w:t>
      </w:r>
      <w:r w:rsidR="007D21F6" w:rsidRPr="007D21F6">
        <w:rPr>
          <w:lang w:val="en-PH"/>
        </w:rPr>
        <w:noBreakHyphen/>
      </w:r>
      <w:r w:rsidRPr="007D21F6">
        <w:rPr>
          <w:lang w:val="en-PH"/>
        </w:rPr>
        <w:t>03, (Jan. 28, 1992) 1992 WL 575609.</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Phrase </w:t>
      </w:r>
      <w:r w:rsidR="007D21F6" w:rsidRPr="007D21F6">
        <w:rPr>
          <w:lang w:val="en-PH"/>
        </w:rPr>
        <w:t>“</w:t>
      </w:r>
      <w:r w:rsidRPr="007D21F6">
        <w:rPr>
          <w:lang w:val="en-PH"/>
        </w:rPr>
        <w:t>direct negotiations</w:t>
      </w:r>
      <w:r w:rsidR="007D21F6" w:rsidRPr="007D21F6">
        <w:rPr>
          <w:lang w:val="en-PH"/>
        </w:rPr>
        <w:t>”</w:t>
      </w:r>
      <w:r w:rsidRPr="007D21F6">
        <w:rPr>
          <w:lang w:val="en-PH"/>
        </w:rPr>
        <w:t xml:space="preserve"> is defined neither by statute nor by South Carolina caselaw, necessitating consideration on case</w:t>
      </w:r>
      <w:r w:rsidR="007D21F6" w:rsidRPr="007D21F6">
        <w:rPr>
          <w:lang w:val="en-PH"/>
        </w:rPr>
        <w:noBreakHyphen/>
      </w:r>
      <w:r w:rsidRPr="007D21F6">
        <w:rPr>
          <w:lang w:val="en-PH"/>
        </w:rPr>
        <w:t>by</w:t>
      </w:r>
      <w:r w:rsidR="007D21F6" w:rsidRPr="007D21F6">
        <w:rPr>
          <w:lang w:val="en-PH"/>
        </w:rPr>
        <w:noBreakHyphen/>
      </w:r>
      <w:r w:rsidRPr="007D21F6">
        <w:rPr>
          <w:lang w:val="en-PH"/>
        </w:rPr>
        <w:t>case basis as to what actions would constitute direct negotiations between architect and prospective client. 1992 S.C. Op.Atty.Gen. 19, 1992 S.C. Op.Atty.Gen. No. 92</w:t>
      </w:r>
      <w:r w:rsidR="007D21F6" w:rsidRPr="007D21F6">
        <w:rPr>
          <w:lang w:val="en-PH"/>
        </w:rPr>
        <w:noBreakHyphen/>
      </w:r>
      <w:r w:rsidRPr="007D21F6">
        <w:rPr>
          <w:lang w:val="en-PH"/>
        </w:rPr>
        <w:t>03, (Jan. 28, 1992) 1992 WL 575609.</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Opinion of Attorney General is inadequate to comment on what </w:t>
      </w:r>
      <w:r w:rsidR="007D21F6" w:rsidRPr="007D21F6">
        <w:rPr>
          <w:lang w:val="en-PH"/>
        </w:rPr>
        <w:t>“</w:t>
      </w:r>
      <w:r w:rsidRPr="007D21F6">
        <w:rPr>
          <w:lang w:val="en-PH"/>
        </w:rPr>
        <w:t>minimum actions</w:t>
      </w:r>
      <w:r w:rsidR="007D21F6" w:rsidRPr="007D21F6">
        <w:rPr>
          <w:lang w:val="en-PH"/>
        </w:rPr>
        <w:t>”</w:t>
      </w:r>
      <w:r w:rsidRPr="007D21F6">
        <w:rPr>
          <w:lang w:val="en-PH"/>
        </w:rPr>
        <w:t xml:space="preserve"> would be required by architect and prospective client to satisfy definition of services under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165. (For purposes of advising on what constitutes minimum actions, Opinion dated April 16, 1990, is reaffirmed.) 1992 S.C. Op.Atty.Gen. 19, 1992 S.C. Op.Atty.Gen. No. 92</w:t>
      </w:r>
      <w:r w:rsidR="007D21F6" w:rsidRPr="007D21F6">
        <w:rPr>
          <w:lang w:val="en-PH"/>
        </w:rPr>
        <w:noBreakHyphen/>
      </w:r>
      <w:r w:rsidRPr="007D21F6">
        <w:rPr>
          <w:lang w:val="en-PH"/>
        </w:rPr>
        <w:t>03, (Jan. 28, 1992) 1992 WL 575609.</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310.</w:t>
      </w:r>
      <w:r w:rsidR="00F26B54" w:rsidRPr="007D21F6">
        <w:rPr>
          <w:lang w:val="en-PH"/>
        </w:rPr>
        <w:t xml:space="preserve"> Service of process on nonresident architect.</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Prior Laws:1984 Act No. 503, </w:t>
      </w:r>
      <w:r w:rsidR="007D21F6" w:rsidRPr="007D21F6">
        <w:rPr>
          <w:lang w:val="en-PH"/>
        </w:rPr>
        <w:t xml:space="preserve">Section </w:t>
      </w:r>
      <w:r w:rsidRPr="007D21F6">
        <w:rPr>
          <w:lang w:val="en-PH"/>
        </w:rPr>
        <w:t xml:space="preserve">1; 1992 Act No. 446, </w:t>
      </w:r>
      <w:r w:rsidR="007D21F6" w:rsidRPr="007D21F6">
        <w:rPr>
          <w:lang w:val="en-PH"/>
        </w:rPr>
        <w:t xml:space="preserve">Section </w:t>
      </w:r>
      <w:r w:rsidRPr="007D21F6">
        <w:rPr>
          <w:lang w:val="en-PH"/>
        </w:rPr>
        <w:t xml:space="preserve">12; 1976 Code </w:t>
      </w:r>
      <w:r w:rsidR="007D21F6" w:rsidRPr="007D21F6">
        <w:rPr>
          <w:lang w:val="en-PH"/>
        </w:rPr>
        <w:t xml:space="preserve">Section </w:t>
      </w:r>
      <w:r w:rsidRPr="007D21F6">
        <w:rPr>
          <w:lang w:val="en-PH"/>
        </w:rPr>
        <w:t>40</w:t>
      </w:r>
      <w:r w:rsidR="007D21F6" w:rsidRPr="007D21F6">
        <w:rPr>
          <w:lang w:val="en-PH"/>
        </w:rPr>
        <w:noBreakHyphen/>
      </w:r>
      <w:r w:rsidRPr="007D21F6">
        <w:rPr>
          <w:lang w:val="en-PH"/>
        </w:rPr>
        <w:t>3</w:t>
      </w:r>
      <w:r w:rsidR="007D21F6" w:rsidRPr="007D21F6">
        <w:rPr>
          <w:lang w:val="en-PH"/>
        </w:rPr>
        <w:noBreakHyphen/>
      </w:r>
      <w:r w:rsidRPr="007D21F6">
        <w:rPr>
          <w:lang w:val="en-PH"/>
        </w:rPr>
        <w:t>170.</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Process 70, 127.</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313.</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 xml:space="preserve">C.J.S. Process </w:t>
      </w:r>
      <w:r w:rsidR="007D21F6" w:rsidRPr="007D21F6">
        <w:rPr>
          <w:lang w:val="en-PH"/>
        </w:rPr>
        <w:t xml:space="preserve">Sections </w:t>
      </w:r>
      <w:r w:rsidRPr="007D21F6">
        <w:rPr>
          <w:lang w:val="en-PH"/>
        </w:rPr>
        <w:t xml:space="preserve"> 105 to 106, 108.</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320.</w:t>
      </w:r>
      <w:r w:rsidR="00F26B54" w:rsidRPr="007D21F6">
        <w:rPr>
          <w:lang w:val="en-PH"/>
        </w:rPr>
        <w:t xml:space="preserve"> Issuance of building permits.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Zoning and Planning 1413.</w:t>
      </w:r>
    </w:p>
    <w:p w:rsidR="007D21F6" w:rsidRP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Westlaw Topic No. 414.</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325.</w:t>
      </w:r>
      <w:r w:rsidR="00F26B54" w:rsidRPr="007D21F6">
        <w:rPr>
          <w:lang w:val="en-PH"/>
        </w:rPr>
        <w:t xml:space="preserve"> Architect immunity.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7D21F6" w:rsidRPr="007D21F6">
        <w:rPr>
          <w:lang w:val="en-PH"/>
        </w:rPr>
        <w:noBreakHyphen/>
      </w:r>
      <w:r w:rsidRPr="007D21F6">
        <w:rPr>
          <w:lang w:val="en-PH"/>
        </w:rPr>
        <w:t>22</w:t>
      </w:r>
      <w:r w:rsidR="007D21F6" w:rsidRPr="007D21F6">
        <w:rPr>
          <w:lang w:val="en-PH"/>
        </w:rPr>
        <w:noBreakHyphen/>
      </w:r>
      <w:r w:rsidRPr="007D21F6">
        <w:rPr>
          <w:lang w:val="en-PH"/>
        </w:rPr>
        <w:t>295. This section does not provide immunity from liability for persons merely registered in this State pursuant to Section 40</w:t>
      </w:r>
      <w:r w:rsidR="007D21F6" w:rsidRPr="007D21F6">
        <w:rPr>
          <w:lang w:val="en-PH"/>
        </w:rPr>
        <w:noBreakHyphen/>
      </w:r>
      <w:r w:rsidRPr="007D21F6">
        <w:rPr>
          <w:lang w:val="en-PH"/>
        </w:rPr>
        <w:t>3</w:t>
      </w:r>
      <w:r w:rsidR="007D21F6" w:rsidRPr="007D21F6">
        <w:rPr>
          <w:lang w:val="en-PH"/>
        </w:rPr>
        <w:noBreakHyphen/>
      </w:r>
      <w:r w:rsidRPr="007D21F6">
        <w:rPr>
          <w:lang w:val="en-PH"/>
        </w:rPr>
        <w:t>260.</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2012 Act No. 280, </w:t>
      </w:r>
      <w:r w:rsidRPr="007D21F6">
        <w:rPr>
          <w:lang w:val="en-PH"/>
        </w:rPr>
        <w:t xml:space="preserve">Section </w:t>
      </w:r>
      <w:r w:rsidR="00F26B54" w:rsidRPr="007D21F6">
        <w:rPr>
          <w:lang w:val="en-PH"/>
        </w:rPr>
        <w:t>2, eff June 26, 2012.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Editor</w:t>
      </w:r>
      <w:r w:rsidR="007D21F6" w:rsidRPr="007D21F6">
        <w:rPr>
          <w:lang w:val="en-PH"/>
        </w:rPr>
        <w:t>’</w:t>
      </w:r>
      <w:r w:rsidRPr="007D21F6">
        <w:rPr>
          <w:lang w:val="en-PH"/>
        </w:rPr>
        <w:t>s Note</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2012 Act No. 280, </w:t>
      </w:r>
      <w:r w:rsidR="007D21F6" w:rsidRPr="007D21F6">
        <w:rPr>
          <w:lang w:val="en-PH"/>
        </w:rPr>
        <w:t xml:space="preserve">Section </w:t>
      </w:r>
      <w:r w:rsidRPr="007D21F6">
        <w:rPr>
          <w:lang w:val="en-PH"/>
        </w:rPr>
        <w:t>1, provides as follows:</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21F6">
        <w:rPr>
          <w:lang w:val="en-PH"/>
        </w:rPr>
        <w:t>“</w:t>
      </w:r>
      <w:r w:rsidR="00F26B54" w:rsidRPr="007D21F6">
        <w:rPr>
          <w:lang w:val="en-PH"/>
        </w:rPr>
        <w:t xml:space="preserve">This act may be cited as the </w:t>
      </w:r>
      <w:r w:rsidRPr="007D21F6">
        <w:rPr>
          <w:lang w:val="en-PH"/>
        </w:rPr>
        <w:t>‘</w:t>
      </w:r>
      <w:r w:rsidR="00F26B54" w:rsidRPr="007D21F6">
        <w:rPr>
          <w:lang w:val="en-PH"/>
        </w:rPr>
        <w:t>Architects</w:t>
      </w:r>
      <w:r w:rsidRPr="007D21F6">
        <w:rPr>
          <w:lang w:val="en-PH"/>
        </w:rPr>
        <w:t>’</w:t>
      </w:r>
      <w:r w:rsidR="00F26B54" w:rsidRPr="007D21F6">
        <w:rPr>
          <w:lang w:val="en-PH"/>
        </w:rPr>
        <w:t xml:space="preserve"> and Engineers</w:t>
      </w:r>
      <w:r w:rsidRPr="007D21F6">
        <w:rPr>
          <w:lang w:val="en-PH"/>
        </w:rPr>
        <w:t>’</w:t>
      </w:r>
      <w:r w:rsidR="00F26B54" w:rsidRPr="007D21F6">
        <w:rPr>
          <w:lang w:val="en-PH"/>
        </w:rPr>
        <w:t xml:space="preserve"> Volunteer Act</w:t>
      </w:r>
      <w:r w:rsidRPr="007D21F6">
        <w:rPr>
          <w:lang w:val="en-PH"/>
        </w:rPr>
        <w:t>’</w:t>
      </w:r>
      <w:r w:rsidR="00F26B54" w:rsidRPr="007D21F6">
        <w:rPr>
          <w:lang w:val="en-PH"/>
        </w:rPr>
        <w:t>.</w:t>
      </w:r>
      <w:r w:rsidRPr="007D21F6">
        <w:rPr>
          <w:lang w:val="en-PH"/>
        </w:rPr>
        <w:t>”</w:t>
      </w:r>
    </w:p>
    <w:p w:rsidR="007D21F6" w:rsidRP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b/>
          <w:lang w:val="en-PH"/>
        </w:rPr>
        <w:t xml:space="preserve">SECTION </w:t>
      </w:r>
      <w:r w:rsidR="00F26B54" w:rsidRPr="007D21F6">
        <w:rPr>
          <w:b/>
          <w:lang w:val="en-PH"/>
        </w:rPr>
        <w:t>40</w:t>
      </w:r>
      <w:r w:rsidRPr="007D21F6">
        <w:rPr>
          <w:b/>
          <w:lang w:val="en-PH"/>
        </w:rPr>
        <w:noBreakHyphen/>
      </w:r>
      <w:r w:rsidR="00F26B54" w:rsidRPr="007D21F6">
        <w:rPr>
          <w:b/>
          <w:lang w:val="en-PH"/>
        </w:rPr>
        <w:t>3</w:t>
      </w:r>
      <w:r w:rsidRPr="007D21F6">
        <w:rPr>
          <w:b/>
          <w:lang w:val="en-PH"/>
        </w:rPr>
        <w:noBreakHyphen/>
      </w:r>
      <w:r w:rsidR="00F26B54" w:rsidRPr="007D21F6">
        <w:rPr>
          <w:b/>
          <w:lang w:val="en-PH"/>
        </w:rPr>
        <w:t>330.</w:t>
      </w:r>
      <w:r w:rsidR="00F26B54" w:rsidRPr="007D21F6">
        <w:rPr>
          <w:lang w:val="en-PH"/>
        </w:rPr>
        <w:t xml:space="preserve"> Severability.</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21F6" w:rsidRDefault="007D21F6"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B54" w:rsidRPr="007D21F6">
        <w:rPr>
          <w:lang w:val="en-PH"/>
        </w:rPr>
        <w:t xml:space="preserve">: 1998 Act No. 424, </w:t>
      </w:r>
      <w:r w:rsidRPr="007D21F6">
        <w:rPr>
          <w:lang w:val="en-PH"/>
        </w:rPr>
        <w:t xml:space="preserve">Section </w:t>
      </w:r>
      <w:r w:rsidR="00F26B54" w:rsidRPr="007D21F6">
        <w:rPr>
          <w:lang w:val="en-PH"/>
        </w:rPr>
        <w:t>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Library References</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Statutes 64(2).</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Westlaw Topic No. 361.</w:t>
      </w:r>
    </w:p>
    <w:p w:rsidR="007D21F6" w:rsidRDefault="00F26B54"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21F6">
        <w:rPr>
          <w:lang w:val="en-PH"/>
        </w:rPr>
        <w:t xml:space="preserve">C.J.S. Statutes </w:t>
      </w:r>
      <w:r w:rsidR="007D21F6" w:rsidRPr="007D21F6">
        <w:rPr>
          <w:lang w:val="en-PH"/>
        </w:rPr>
        <w:t xml:space="preserve">Sections </w:t>
      </w:r>
      <w:r w:rsidRPr="007D21F6">
        <w:rPr>
          <w:lang w:val="en-PH"/>
        </w:rPr>
        <w:t xml:space="preserve"> 83, 87, 89 to 90, 94 to 97, 99, 102 to 104, 107.</w:t>
      </w:r>
    </w:p>
    <w:p w:rsidR="00F25049" w:rsidRPr="007D21F6" w:rsidRDefault="00F25049" w:rsidP="007D2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21F6" w:rsidSect="007D21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1F6" w:rsidRDefault="007D21F6" w:rsidP="007D21F6">
      <w:r>
        <w:separator/>
      </w:r>
    </w:p>
  </w:endnote>
  <w:endnote w:type="continuationSeparator" w:id="0">
    <w:p w:rsidR="007D21F6" w:rsidRDefault="007D21F6" w:rsidP="007D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F6" w:rsidRPr="007D21F6" w:rsidRDefault="007D21F6" w:rsidP="007D2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F6" w:rsidRPr="007D21F6" w:rsidRDefault="007D21F6" w:rsidP="007D21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F6" w:rsidRPr="007D21F6" w:rsidRDefault="007D21F6" w:rsidP="007D2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1F6" w:rsidRDefault="007D21F6" w:rsidP="007D21F6">
      <w:r>
        <w:separator/>
      </w:r>
    </w:p>
  </w:footnote>
  <w:footnote w:type="continuationSeparator" w:id="0">
    <w:p w:rsidR="007D21F6" w:rsidRDefault="007D21F6" w:rsidP="007D2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F6" w:rsidRPr="007D21F6" w:rsidRDefault="007D21F6" w:rsidP="007D2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F6" w:rsidRPr="007D21F6" w:rsidRDefault="007D21F6" w:rsidP="007D21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1F6" w:rsidRPr="007D21F6" w:rsidRDefault="007D21F6" w:rsidP="007D2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54"/>
    <w:rsid w:val="007D21F6"/>
    <w:rsid w:val="00F25049"/>
    <w:rsid w:val="00F2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66AE-5FDA-470E-BD64-1026882A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6B54"/>
    <w:rPr>
      <w:rFonts w:ascii="Courier New" w:eastAsiaTheme="minorEastAsia" w:hAnsi="Courier New" w:cs="Courier New"/>
      <w:sz w:val="20"/>
      <w:szCs w:val="20"/>
    </w:rPr>
  </w:style>
  <w:style w:type="paragraph" w:styleId="Header">
    <w:name w:val="header"/>
    <w:basedOn w:val="Normal"/>
    <w:link w:val="HeaderChar"/>
    <w:uiPriority w:val="99"/>
    <w:unhideWhenUsed/>
    <w:rsid w:val="007D21F6"/>
    <w:pPr>
      <w:tabs>
        <w:tab w:val="center" w:pos="4680"/>
        <w:tab w:val="right" w:pos="9360"/>
      </w:tabs>
    </w:pPr>
  </w:style>
  <w:style w:type="character" w:customStyle="1" w:styleId="HeaderChar">
    <w:name w:val="Header Char"/>
    <w:basedOn w:val="DefaultParagraphFont"/>
    <w:link w:val="Header"/>
    <w:uiPriority w:val="99"/>
    <w:rsid w:val="007D21F6"/>
  </w:style>
  <w:style w:type="paragraph" w:styleId="Footer">
    <w:name w:val="footer"/>
    <w:basedOn w:val="Normal"/>
    <w:link w:val="FooterChar"/>
    <w:uiPriority w:val="99"/>
    <w:unhideWhenUsed/>
    <w:rsid w:val="007D21F6"/>
    <w:pPr>
      <w:tabs>
        <w:tab w:val="center" w:pos="4680"/>
        <w:tab w:val="right" w:pos="9360"/>
      </w:tabs>
    </w:pPr>
  </w:style>
  <w:style w:type="character" w:customStyle="1" w:styleId="FooterChar">
    <w:name w:val="Footer Char"/>
    <w:basedOn w:val="DefaultParagraphFont"/>
    <w:link w:val="Footer"/>
    <w:uiPriority w:val="99"/>
    <w:rsid w:val="007D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35</Pages>
  <Words>6682</Words>
  <Characters>38090</Characters>
  <Application>Microsoft Office Word</Application>
  <DocSecurity>0</DocSecurity>
  <Lines>317</Lines>
  <Paragraphs>89</Paragraphs>
  <ScaleCrop>false</ScaleCrop>
  <Company>Legislative Services Agency (LSA)</Company>
  <LinksUpToDate>false</LinksUpToDate>
  <CharactersWithSpaces>44683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