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C42">
        <w:rPr>
          <w:lang w:val="en-PH"/>
        </w:rPr>
        <w:t>CHAPTER 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C42">
        <w:rPr>
          <w:lang w:val="en-PH"/>
        </w:rPr>
        <w:t>Attorneys</w:t>
      </w:r>
      <w:r w:rsidR="007E1C42" w:rsidRPr="007E1C42">
        <w:rPr>
          <w:lang w:val="en-PH"/>
        </w:rPr>
        <w:noBreakHyphen/>
      </w:r>
      <w:r w:rsidRPr="007E1C42">
        <w:rPr>
          <w:lang w:val="en-PH"/>
        </w:rPr>
        <w:t>at</w:t>
      </w:r>
      <w:r w:rsidR="007E1C42" w:rsidRPr="007E1C42">
        <w:rPr>
          <w:lang w:val="en-PH"/>
        </w:rPr>
        <w:noBreakHyphen/>
      </w:r>
      <w:r w:rsidRPr="007E1C42">
        <w:rPr>
          <w:lang w:val="en-PH"/>
        </w:rPr>
        <w:t>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Impersonating a lawyer, penalties, see </w:t>
      </w:r>
      <w:r w:rsidR="007E1C42" w:rsidRPr="007E1C42">
        <w:rPr>
          <w:lang w:val="en-PH"/>
        </w:rPr>
        <w:t xml:space="preserve">Section </w:t>
      </w:r>
      <w:r w:rsidRPr="007E1C42">
        <w:rPr>
          <w:lang w:val="en-PH"/>
        </w:rPr>
        <w:t>16</w:t>
      </w:r>
      <w:r w:rsidR="007E1C42" w:rsidRPr="007E1C42">
        <w:rPr>
          <w:lang w:val="en-PH"/>
        </w:rPr>
        <w:noBreakHyphen/>
      </w:r>
      <w:r w:rsidRPr="007E1C42">
        <w:rPr>
          <w:lang w:val="en-PH"/>
        </w:rPr>
        <w:t>17</w:t>
      </w:r>
      <w:r w:rsidR="007E1C42" w:rsidRPr="007E1C42">
        <w:rPr>
          <w:lang w:val="en-PH"/>
        </w:rPr>
        <w:noBreakHyphen/>
      </w:r>
      <w:r w:rsidRPr="007E1C42">
        <w:rPr>
          <w:lang w:val="en-PH"/>
        </w:rPr>
        <w:t>770.</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6825" w:rsidRPr="007E1C42">
        <w:rPr>
          <w:lang w:val="en-PH"/>
        </w:rPr>
        <w:t xml:space="preserve"> 1</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C42">
        <w:rPr>
          <w:lang w:val="en-PH"/>
        </w:rPr>
        <w:t>General Provisions</w:t>
      </w:r>
      <w:bookmarkStart w:id="0" w:name="_GoBack"/>
      <w:bookmarkEnd w:id="0"/>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10.</w:t>
      </w:r>
      <w:r w:rsidR="00236825" w:rsidRPr="007E1C42">
        <w:rPr>
          <w:lang w:val="en-PH"/>
        </w:rPr>
        <w:t xml:space="preserve"> Inherent power of Supreme Court to regulate practice of law; other powers cumulative.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7E1C42" w:rsidRPr="007E1C42">
        <w:rPr>
          <w:lang w:val="en-PH"/>
        </w:rPr>
        <w:t xml:space="preserve">Sections </w:t>
      </w:r>
      <w:r w:rsidRPr="007E1C42">
        <w:rPr>
          <w:lang w:val="en-PH"/>
        </w:rPr>
        <w:t xml:space="preserve"> 40</w:t>
      </w:r>
      <w:r w:rsidR="007E1C42" w:rsidRPr="007E1C42">
        <w:rPr>
          <w:lang w:val="en-PH"/>
        </w:rPr>
        <w:noBreakHyphen/>
      </w:r>
      <w:r w:rsidRPr="007E1C42">
        <w:rPr>
          <w:lang w:val="en-PH"/>
        </w:rPr>
        <w:t>5</w:t>
      </w:r>
      <w:r w:rsidR="007E1C42" w:rsidRPr="007E1C42">
        <w:rPr>
          <w:lang w:val="en-PH"/>
        </w:rPr>
        <w:noBreakHyphen/>
      </w:r>
      <w:r w:rsidRPr="007E1C42">
        <w:rPr>
          <w:lang w:val="en-PH"/>
        </w:rPr>
        <w:t>10 to 40</w:t>
      </w:r>
      <w:r w:rsidR="007E1C42" w:rsidRPr="007E1C42">
        <w:rPr>
          <w:lang w:val="en-PH"/>
        </w:rPr>
        <w:noBreakHyphen/>
      </w:r>
      <w:r w:rsidRPr="007E1C42">
        <w:rPr>
          <w:lang w:val="en-PH"/>
        </w:rPr>
        <w:t>5</w:t>
      </w:r>
      <w:r w:rsidR="007E1C42" w:rsidRPr="007E1C42">
        <w:rPr>
          <w:lang w:val="en-PH"/>
        </w:rPr>
        <w:noBreakHyphen/>
      </w:r>
      <w:r w:rsidRPr="007E1C42">
        <w:rPr>
          <w:lang w:val="en-PH"/>
        </w:rPr>
        <w:t>60 shall be deemed as cumulative thereto.</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96; 1957 (50) 553.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Practice of law by justices and judges, see SC Const, Art 5, </w:t>
      </w:r>
      <w:r w:rsidR="007E1C42" w:rsidRPr="007E1C42">
        <w:rPr>
          <w:lang w:val="en-PH"/>
        </w:rPr>
        <w:t xml:space="preserve">Section </w:t>
      </w:r>
      <w:r w:rsidRPr="007E1C42">
        <w:rPr>
          <w:lang w:val="en-PH"/>
        </w:rPr>
        <w:t>16.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 32(3).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10, 41, 60.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Jur. Attorney and Client </w:t>
      </w:r>
      <w:r w:rsidR="007E1C42" w:rsidRPr="007E1C42">
        <w:rPr>
          <w:lang w:val="en-PH"/>
        </w:rPr>
        <w:t xml:space="preserve">Section </w:t>
      </w:r>
      <w:r w:rsidRPr="007E1C42">
        <w:rPr>
          <w:lang w:val="en-PH"/>
        </w:rPr>
        <w:t>4, Unauthorized Practice of 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business lawyer looks at the internet. John P. Freeman, 49 S.C. L. Rev. 903 (Summer 1998).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Lawyer advertising and solicitation: the birth of the Marlboro Man. Wade H. Logan, 42 S.C. L. Rev. 859 (Summer 1991).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Discussion of whether a company or officer engages in the unauthorized practice of law by taking actions pursuant to Section 29</w:t>
      </w:r>
      <w:r w:rsidR="007E1C42" w:rsidRPr="007E1C42">
        <w:rPr>
          <w:lang w:val="en-PH"/>
        </w:rPr>
        <w:noBreakHyphen/>
      </w:r>
      <w:r w:rsidRPr="007E1C42">
        <w:rPr>
          <w:lang w:val="en-PH"/>
        </w:rPr>
        <w:t>15</w:t>
      </w:r>
      <w:r w:rsidR="007E1C42" w:rsidRPr="007E1C42">
        <w:rPr>
          <w:lang w:val="en-PH"/>
        </w:rPr>
        <w:noBreakHyphen/>
      </w:r>
      <w:r w:rsidRPr="007E1C42">
        <w:rPr>
          <w:lang w:val="en-PH"/>
        </w:rPr>
        <w:t>10. S.C. Op.Atty.Gen. (May 15, 2017) 2017 WL 2292983.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Federal courts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Generally, the </w:t>
      </w:r>
      <w:r w:rsidR="007E1C42" w:rsidRPr="007E1C42">
        <w:rPr>
          <w:lang w:val="en-PH"/>
        </w:rPr>
        <w:t>“</w:t>
      </w:r>
      <w:r w:rsidRPr="007E1C42">
        <w:rPr>
          <w:lang w:val="en-PH"/>
        </w:rPr>
        <w:t>practice of law,</w:t>
      </w:r>
      <w:r w:rsidR="007E1C42" w:rsidRPr="007E1C42">
        <w:rPr>
          <w:lang w:val="en-PH"/>
        </w:rPr>
        <w:t>”</w:t>
      </w:r>
      <w:r w:rsidRPr="007E1C42">
        <w:rPr>
          <w:lang w:val="en-PH"/>
        </w:rPr>
        <w:t xml:space="preserve"> which the Supreme Court has the power to regulate, includes the preparation of pleadings, and other papers incident to actions and special proceedings, and the management of such actions and proceedings on behalf of clients before judges and courts, and the practice of law extends to activities which entail specialized legal knowledge and ability; other than these general statements, there is no comprehensive definition of the </w:t>
      </w:r>
      <w:r w:rsidR="007E1C42" w:rsidRPr="007E1C42">
        <w:rPr>
          <w:lang w:val="en-PH"/>
        </w:rPr>
        <w:t>“</w:t>
      </w:r>
      <w:r w:rsidRPr="007E1C42">
        <w:rPr>
          <w:lang w:val="en-PH"/>
        </w:rPr>
        <w:t>practice of law,</w:t>
      </w:r>
      <w:r w:rsidR="007E1C42" w:rsidRPr="007E1C42">
        <w:rPr>
          <w:lang w:val="en-PH"/>
        </w:rPr>
        <w:t>”</w:t>
      </w:r>
      <w:r w:rsidRPr="007E1C42">
        <w:rPr>
          <w:lang w:val="en-PH"/>
        </w:rPr>
        <w:t xml:space="preserve"> and, instead, what constitutes the practice of law must be decided on the facts and in the context of each individual case. Rogers Townsend &amp; Thomas, PC v. Peck (S.C. 2017) 419 S.C. 240, 797 S.E.2d 396. Attorney and Client 12(4); Attorney and Client 12(5); Attorney and Client 12(7); Attorney and Client 36(1)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assignment of a legal malpractice claim between adversaries in litigation in which the alleged malpractice arose is prohibited. Skipper v. ACE Property and Cas. Ins. Co. (S.C. 2015) 413 S.C. 33, 775 S.E.2d 37. Assignments 24(1)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Lenders do not engage in the unauthorized practice of law by preparing and mailing loan modifications to borrowers and recording the executed documents without participation of a licensed attorney. Crawford v. Central Mortg. Co. (S.C. 2013) 404 S.C. 39, 744 S.E.2d 538. Attorney and Client 12(9)</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lastRenderedPageBreak/>
        <w:t>“</w:t>
      </w:r>
      <w:r w:rsidR="00236825" w:rsidRPr="007E1C42">
        <w:rPr>
          <w:lang w:val="en-PH"/>
        </w:rPr>
        <w:t>Practice of law</w:t>
      </w:r>
      <w:r w:rsidRPr="007E1C42">
        <w:rPr>
          <w:lang w:val="en-PH"/>
        </w:rPr>
        <w:t>”</w:t>
      </w:r>
      <w:r w:rsidR="00236825" w:rsidRPr="007E1C42">
        <w:rPr>
          <w:lang w:val="en-PH"/>
        </w:rPr>
        <w:t xml:space="preserve"> is not confined to litigation but extends to activities in other fields that entail specialized legal knowledge and ability. Crawford v. Central Mortg. Co. (S.C. 2013) 404 S.C. 39, 744 S.E.2d 538. Attorney and Client 12(4)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Jurisprudence on the unauthorized practice of law is driven by the public policy of protecting consumers. Crawford v. Central Mortg. Co. (S.C. 2013) 404 S.C. 39, 744 S.E.2d 538. Attorney and Client 12(1)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Whether an activity constitutes the practice of law remains flexible and turns on the facts of each case. Crawford v. Central Mortg. Co. (S.C. 2013) 404 S.C. 39, 744 S.E.2d 538. Attorney and Client 12(4)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Generally understood definition of the </w:t>
      </w:r>
      <w:r w:rsidR="007E1C42" w:rsidRPr="007E1C42">
        <w:rPr>
          <w:lang w:val="en-PH"/>
        </w:rPr>
        <w:t>“</w:t>
      </w:r>
      <w:r w:rsidRPr="007E1C42">
        <w:rPr>
          <w:lang w:val="en-PH"/>
        </w:rPr>
        <w:t>practice of law</w:t>
      </w:r>
      <w:r w:rsidR="007E1C42" w:rsidRPr="007E1C42">
        <w:rPr>
          <w:lang w:val="en-PH"/>
        </w:rPr>
        <w:t>”</w:t>
      </w:r>
      <w:r w:rsidRPr="007E1C42">
        <w:rPr>
          <w:lang w:val="en-PH"/>
        </w:rPr>
        <w:t xml:space="preserve"> embraces the preparation of pleadings, and other papers incident to actions and special proceedings and the management of such actions and proceedings on behalf of clients before judges and courts. Crawford v. Central Mortg. Co. (S.C. 2013) 404 S.C. 39, 744 S.E.2d 538. Attorney and Client 12(5);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non</w:t>
      </w:r>
      <w:r w:rsidR="007E1C42" w:rsidRPr="007E1C42">
        <w:rPr>
          <w:lang w:val="en-PH"/>
        </w:rPr>
        <w:noBreakHyphen/>
      </w:r>
      <w:r w:rsidRPr="007E1C42">
        <w:rPr>
          <w:lang w:val="en-PH"/>
        </w:rPr>
        <w:t>attorney may represent a business entity in the probate court to make an estate claim and subsequently petition for allowance of the claim without engaging in the unauthorized practice of law. Medlock v. University Health Services, Inc. (S.C. 2013) 404 S.C. 25, 743 S.E.2d 830. Attorney and Client 12(12)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It is the character of the services rendered, and not the denomination of the tribunal where the services are rendered, that determines whether such services constitute the practice of law. Medlock v. University Health Services, Inc. (S.C. 2013) 404 S.C. 25, 743 S.E.2d 830. Attorney and Client 12(4)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Generally understood definition of the </w:t>
      </w:r>
      <w:r w:rsidR="007E1C42" w:rsidRPr="007E1C42">
        <w:rPr>
          <w:lang w:val="en-PH"/>
        </w:rPr>
        <w:t>“</w:t>
      </w:r>
      <w:r w:rsidRPr="007E1C42">
        <w:rPr>
          <w:lang w:val="en-PH"/>
        </w:rPr>
        <w:t>practice of law</w:t>
      </w:r>
      <w:r w:rsidR="007E1C42" w:rsidRPr="007E1C42">
        <w:rPr>
          <w:lang w:val="en-PH"/>
        </w:rPr>
        <w:t>”</w:t>
      </w:r>
      <w:r w:rsidRPr="007E1C42">
        <w:rPr>
          <w:lang w:val="en-PH"/>
        </w:rPr>
        <w:t xml:space="preserve"> embraces the preparation of pleadings and other papers incident to actions and special proceedings and the management of such actions and proceedings on behalf of clients before judges and courts. Medlock v. University Health Services, Inc. (S.C. 2013) 404 S.C. 25, 743 S.E.2d 830.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Supreme Court</w:t>
      </w:r>
      <w:r w:rsidR="007E1C42" w:rsidRPr="007E1C42">
        <w:rPr>
          <w:lang w:val="en-PH"/>
        </w:rPr>
        <w:t>’</w:t>
      </w:r>
      <w:r w:rsidRPr="007E1C42">
        <w:rPr>
          <w:lang w:val="en-PH"/>
        </w:rPr>
        <w:t>s purpose in regulating the practice of law is to protect the public from the negative consequences of erroneously prepared legal documents or inaccurate legal advice given by persons untrained in the law. Housing Authority of City of Charleston v. Key (S.C. 2002) 352 S.C. 26, 572 S.E.2d 284, 109 A.L.R.5th 767, certiorari denied, certiorari denied 123 S.Ct. 1593, 538 U.S. 932, 155 L.Ed.2d 330. Attorney And Client 12(4);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Federal courts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States have both a duty and right to regulate practice of professions within their borders and federal courts should not interfere with such internal regulations unless regulations invidiously discriminate against certain class of citizens or otherwise are in no way reasonably related to ensuring character and competence of their professionals. Moore v. Supreme Court of South Carolina (D.C.S.C. 1977) 447 F.Supp. 527, affirmed 577 F.2d 735, certiorari denied 99 S.Ct. 574, 439 U.S. 984, 58 L.Ed.2d 655. Federal Courts 2627(2)</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20.</w:t>
      </w:r>
      <w:r w:rsidR="00236825" w:rsidRPr="007E1C42">
        <w:rPr>
          <w:lang w:val="en-PH"/>
        </w:rPr>
        <w:t xml:space="preserve"> Supreme Court empowered to promulgate rules and regulations concerning practice of law; establishment of South Carolina State Bar.</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97; 1957 (50) 553; 1967 (55) 338.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Rule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 32(3).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10, 41, 60.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analysis of current theories of liability. Susan Taylor Wall, Joseph R. Weston, 45 S.C. L. Rev. 857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Annual Survey of South Carolina Law: Administrative Law. 38 S.C. L. Rev. 8 (Autumn 1986).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liability for assisting clients with wrongful conduct: Established and emerging bases of liability. J. Randolph Evans, Ida Patterson Dorvee, 45 S.C. L. Rev 803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Expanding duties of attorneys to </w:t>
      </w:r>
      <w:r w:rsidR="007E1C42" w:rsidRPr="007E1C42">
        <w:rPr>
          <w:lang w:val="en-PH"/>
        </w:rPr>
        <w:t>“</w:t>
      </w:r>
      <w:r w:rsidRPr="007E1C42">
        <w:rPr>
          <w:lang w:val="en-PH"/>
        </w:rPr>
        <w:t>non</w:t>
      </w:r>
      <w:r w:rsidR="007E1C42" w:rsidRPr="007E1C42">
        <w:rPr>
          <w:lang w:val="en-PH"/>
        </w:rPr>
        <w:noBreakHyphen/>
      </w:r>
      <w:r w:rsidRPr="007E1C42">
        <w:rPr>
          <w:lang w:val="en-PH"/>
        </w:rPr>
        <w:t>clients</w:t>
      </w:r>
      <w:r w:rsidR="007E1C42" w:rsidRPr="007E1C42">
        <w:rPr>
          <w:lang w:val="en-PH"/>
        </w:rPr>
        <w:t>”</w:t>
      </w:r>
      <w:r w:rsidRPr="007E1C42">
        <w:rPr>
          <w:lang w:val="en-PH"/>
        </w:rPr>
        <w:t>: Reconceptualizing the attorney</w:t>
      </w:r>
      <w:r w:rsidR="007E1C42" w:rsidRPr="007E1C42">
        <w:rPr>
          <w:lang w:val="en-PH"/>
        </w:rPr>
        <w:noBreakHyphen/>
      </w:r>
      <w:r w:rsidRPr="007E1C42">
        <w:rPr>
          <w:lang w:val="en-PH"/>
        </w:rPr>
        <w:t>client relationship in entity representation and other inherently ambiguous situations. Nancy J. Moore, 45 S.C. L. Rev. 659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Expert witness testimony in legal malpractice cases. Wilbrn Brewer, Jr., 45 S.C. L. Rev. 727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From offense to defense: Defending legal malpractice claims. Laura Callaway, Carl B. Epps, III, Steven E. Williford. 45 S.C. L. Rev 771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fundamentals of professionalism. L. Ray Patterson, 45 S.C. L. Rev. 707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Recovery for emotional distress damages in attorney malpractice actions. D. Dusty Rhoades, Laura W. Morgan, 45 S.C. L. Rev. 837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Risk management for lawyers. William H. Fortune, Dulaney O</w:t>
      </w:r>
      <w:r w:rsidR="007E1C42" w:rsidRPr="007E1C42">
        <w:rPr>
          <w:lang w:val="en-PH"/>
        </w:rPr>
        <w:t>’</w:t>
      </w:r>
      <w:r w:rsidRPr="007E1C42">
        <w:rPr>
          <w:lang w:val="en-PH"/>
        </w:rPr>
        <w:t>Roark, 45 S.C. L. Rev. 617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Because the South Carolina Bar is authorized by </w:t>
      </w:r>
      <w:r w:rsidR="007E1C42" w:rsidRPr="007E1C42">
        <w:rPr>
          <w:lang w:val="en-PH"/>
        </w:rPr>
        <w:t xml:space="preserve">Section </w:t>
      </w:r>
      <w:r w:rsidRPr="007E1C42">
        <w:rPr>
          <w:lang w:val="en-PH"/>
        </w:rPr>
        <w:t>40</w:t>
      </w:r>
      <w:r w:rsidR="007E1C42" w:rsidRPr="007E1C42">
        <w:rPr>
          <w:lang w:val="en-PH"/>
        </w:rPr>
        <w:noBreakHyphen/>
      </w:r>
      <w:r w:rsidRPr="007E1C42">
        <w:rPr>
          <w:lang w:val="en-PH"/>
        </w:rPr>
        <w:t>5</w:t>
      </w:r>
      <w:r w:rsidR="007E1C42" w:rsidRPr="007E1C42">
        <w:rPr>
          <w:lang w:val="en-PH"/>
        </w:rPr>
        <w:noBreakHyphen/>
      </w:r>
      <w:r w:rsidRPr="007E1C42">
        <w:rPr>
          <w:lang w:val="en-PH"/>
        </w:rPr>
        <w:t xml:space="preserve">20 and is organized and governed by Supreme Court Rule 48, the Fee Disputes Board operates as a part of the judicial branch of the government under the Supreme Court, and is thus not an </w:t>
      </w:r>
      <w:r w:rsidR="007E1C42" w:rsidRPr="007E1C42">
        <w:rPr>
          <w:lang w:val="en-PH"/>
        </w:rPr>
        <w:t>“</w:t>
      </w:r>
      <w:r w:rsidRPr="007E1C42">
        <w:rPr>
          <w:lang w:val="en-PH"/>
        </w:rPr>
        <w:t>agency</w:t>
      </w:r>
      <w:r w:rsidR="007E1C42" w:rsidRPr="007E1C42">
        <w:rPr>
          <w:lang w:val="en-PH"/>
        </w:rPr>
        <w:t>”</w:t>
      </w:r>
      <w:r w:rsidRPr="007E1C42">
        <w:rPr>
          <w:lang w:val="en-PH"/>
        </w:rPr>
        <w:t xml:space="preserve"> subject to the provisions of the Administrative Procedures Act, </w:t>
      </w:r>
      <w:r w:rsidR="007E1C42" w:rsidRPr="007E1C42">
        <w:rPr>
          <w:lang w:val="en-PH"/>
        </w:rPr>
        <w:t xml:space="preserve">Sections </w:t>
      </w:r>
      <w:r w:rsidRPr="007E1C42">
        <w:rPr>
          <w:lang w:val="en-PH"/>
        </w:rPr>
        <w:t xml:space="preserve"> 1</w:t>
      </w:r>
      <w:r w:rsidR="007E1C42" w:rsidRPr="007E1C42">
        <w:rPr>
          <w:lang w:val="en-PH"/>
        </w:rPr>
        <w:noBreakHyphen/>
      </w:r>
      <w:r w:rsidRPr="007E1C42">
        <w:rPr>
          <w:lang w:val="en-PH"/>
        </w:rPr>
        <w:t>23</w:t>
      </w:r>
      <w:r w:rsidR="007E1C42" w:rsidRPr="007E1C42">
        <w:rPr>
          <w:lang w:val="en-PH"/>
        </w:rPr>
        <w:noBreakHyphen/>
      </w:r>
      <w:r w:rsidRPr="007E1C42">
        <w:rPr>
          <w:lang w:val="en-PH"/>
        </w:rPr>
        <w:t>310 to 1</w:t>
      </w:r>
      <w:r w:rsidR="007E1C42" w:rsidRPr="007E1C42">
        <w:rPr>
          <w:lang w:val="en-PH"/>
        </w:rPr>
        <w:noBreakHyphen/>
      </w:r>
      <w:r w:rsidRPr="007E1C42">
        <w:rPr>
          <w:lang w:val="en-PH"/>
        </w:rPr>
        <w:t>23</w:t>
      </w:r>
      <w:r w:rsidR="007E1C42" w:rsidRPr="007E1C42">
        <w:rPr>
          <w:lang w:val="en-PH"/>
        </w:rPr>
        <w:noBreakHyphen/>
      </w:r>
      <w:r w:rsidRPr="007E1C42">
        <w:rPr>
          <w:lang w:val="en-PH"/>
        </w:rPr>
        <w:t>400. Kores Nordic (USA) Corp. v. Sinkler, Gibbs &amp; Simons (S.C.App. 1985) 284 S.C. 513, 327 S.E.2d 365.</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40.</w:t>
      </w:r>
      <w:r w:rsidR="00236825" w:rsidRPr="007E1C42">
        <w:rPr>
          <w:lang w:val="en-PH"/>
        </w:rPr>
        <w:t xml:space="preserve"> Supreme Court empowered to appoint boards to examine applicants, investigate complaints, and hear disciplinary proceedings; subpoena powers.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98; 1957 (50) 553.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 47.1, 48.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10, 73, 89, 92 to 95.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analysis of current theories of liability. Susan Taylor Wall, Joseph R. Weston, 45 S.C. L. Rev. 857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liability for assisting clients with wrongful conduct: established and emerging bases of liability. J. Randolph Evans, Ida Patterson Dorvee, 45 S.C. L. Rev. 803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Expanding duties of attorneys to </w:t>
      </w:r>
      <w:r w:rsidR="007E1C42" w:rsidRPr="007E1C42">
        <w:rPr>
          <w:lang w:val="en-PH"/>
        </w:rPr>
        <w:t>“</w:t>
      </w:r>
      <w:r w:rsidRPr="007E1C42">
        <w:rPr>
          <w:lang w:val="en-PH"/>
        </w:rPr>
        <w:t>non</w:t>
      </w:r>
      <w:r w:rsidR="007E1C42" w:rsidRPr="007E1C42">
        <w:rPr>
          <w:lang w:val="en-PH"/>
        </w:rPr>
        <w:noBreakHyphen/>
      </w:r>
      <w:r w:rsidRPr="007E1C42">
        <w:rPr>
          <w:lang w:val="en-PH"/>
        </w:rPr>
        <w:t>clients</w:t>
      </w:r>
      <w:r w:rsidR="007E1C42" w:rsidRPr="007E1C42">
        <w:rPr>
          <w:lang w:val="en-PH"/>
        </w:rPr>
        <w:t>”</w:t>
      </w:r>
      <w:r w:rsidRPr="007E1C42">
        <w:rPr>
          <w:lang w:val="en-PH"/>
        </w:rPr>
        <w:t>: reconceptualizing the attorney</w:t>
      </w:r>
      <w:r w:rsidR="007E1C42" w:rsidRPr="007E1C42">
        <w:rPr>
          <w:lang w:val="en-PH"/>
        </w:rPr>
        <w:noBreakHyphen/>
      </w:r>
      <w:r w:rsidRPr="007E1C42">
        <w:rPr>
          <w:lang w:val="en-PH"/>
        </w:rPr>
        <w:t>client relationship in entity representation and other inherently ambiguous situations. Nancy J. Moore, 45 S.C. L. Rev. 659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fundamentals of professionalism. L. Ray Patterson, 45 S.C. L. Rev. 707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Recovery for emotional distress damages in attorney malpractice actions. D. Dusty Rhoades, Laura W. Morgan, 45 S.C. L. Rev. 837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venerable profession enters the global economy: South Carolina lawyers and the General Agreement on Trade in Services (GATS). Eve Ross, 57 S.C. L. Rev. 969 (Summer 2006).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1990 Americans with Disabilities Act would probably not prohibit the South Carolina Supreme Court Committee on Character and Fitness from asking questions to applicants about their mental health history. 1992 S.C. Op.Atty.Gen. 160, 1992 S.C. Op.Atty.Gen. No. 92</w:t>
      </w:r>
      <w:r w:rsidR="007E1C42" w:rsidRPr="007E1C42">
        <w:rPr>
          <w:lang w:val="en-PH"/>
        </w:rPr>
        <w:noBreakHyphen/>
      </w:r>
      <w:r w:rsidRPr="007E1C42">
        <w:rPr>
          <w:lang w:val="en-PH"/>
        </w:rPr>
        <w:t>75, (Dec. 3, 1992) 1992 WL 575681.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Jurisdiction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authority to discipline attorneys and the manner in which the discipline is given rests entirely with the Supreme Court. In re Gibbs (S.C. 2002) 349 S.C. 261, 562 S.E.2d 639. Attorney And Client 36(1); Attorney And Client 59.4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Jurisdiction</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The Supreme Court was without jurisdiction in disciplinary proceeding to address attorney</w:t>
      </w:r>
      <w:r w:rsidR="007E1C42" w:rsidRPr="007E1C42">
        <w:rPr>
          <w:lang w:val="en-PH"/>
        </w:rPr>
        <w:t>’</w:t>
      </w:r>
      <w:r w:rsidRPr="007E1C42">
        <w:rPr>
          <w:lang w:val="en-PH"/>
        </w:rPr>
        <w:t>s allegations of criminal conspiracy involving litigation in which he was involved, where the matter was pending in federal court. In re Gibbs (S.C. 2002) 349 S.C. 261, 562 S.E.2d 639. Attorney And Client 57</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50.</w:t>
      </w:r>
      <w:r w:rsidR="00236825" w:rsidRPr="007E1C42">
        <w:rPr>
          <w:lang w:val="en-PH"/>
        </w:rPr>
        <w:t xml:space="preserve"> Filing of rules and regulations; effective date; conflict with other laws.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 xml:space="preserve">All rules and regulations promulgated and adopted under the terms of </w:t>
      </w:r>
      <w:r w:rsidR="007E1C42" w:rsidRPr="007E1C42">
        <w:rPr>
          <w:lang w:val="en-PH"/>
        </w:rPr>
        <w:t xml:space="preserve">Sections </w:t>
      </w:r>
      <w:r w:rsidRPr="007E1C42">
        <w:rPr>
          <w:lang w:val="en-PH"/>
        </w:rPr>
        <w:t xml:space="preserve"> 40</w:t>
      </w:r>
      <w:r w:rsidR="007E1C42" w:rsidRPr="007E1C42">
        <w:rPr>
          <w:lang w:val="en-PH"/>
        </w:rPr>
        <w:noBreakHyphen/>
      </w:r>
      <w:r w:rsidRPr="007E1C42">
        <w:rPr>
          <w:lang w:val="en-PH"/>
        </w:rPr>
        <w:t>5</w:t>
      </w:r>
      <w:r w:rsidR="007E1C42" w:rsidRPr="007E1C42">
        <w:rPr>
          <w:lang w:val="en-PH"/>
        </w:rPr>
        <w:noBreakHyphen/>
      </w:r>
      <w:r w:rsidRPr="007E1C42">
        <w:rPr>
          <w:lang w:val="en-PH"/>
        </w:rPr>
        <w:t>20 and 40</w:t>
      </w:r>
      <w:r w:rsidR="007E1C42" w:rsidRPr="007E1C42">
        <w:rPr>
          <w:lang w:val="en-PH"/>
        </w:rPr>
        <w:noBreakHyphen/>
      </w:r>
      <w:r w:rsidRPr="007E1C42">
        <w:rPr>
          <w:lang w:val="en-PH"/>
        </w:rPr>
        <w:t>5</w:t>
      </w:r>
      <w:r w:rsidR="007E1C42" w:rsidRPr="007E1C42">
        <w:rPr>
          <w:lang w:val="en-PH"/>
        </w:rPr>
        <w:noBreakHyphen/>
      </w:r>
      <w:r w:rsidRPr="007E1C42">
        <w:rPr>
          <w:lang w:val="en-PH"/>
        </w:rPr>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99; 1957 (50) 553.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 32(3), 47.1.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10, 41, 60, 73, 89.</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60.</w:t>
      </w:r>
      <w:r w:rsidR="00236825" w:rsidRPr="007E1C42">
        <w:rPr>
          <w:lang w:val="en-PH"/>
        </w:rPr>
        <w:t xml:space="preserve"> General Assembly not precluded from prohibiting practice of law by any class.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 xml:space="preserve">Nothing in </w:t>
      </w:r>
      <w:r w:rsidR="007E1C42" w:rsidRPr="007E1C42">
        <w:rPr>
          <w:lang w:val="en-PH"/>
        </w:rPr>
        <w:t xml:space="preserve">Sections </w:t>
      </w:r>
      <w:r w:rsidRPr="007E1C42">
        <w:rPr>
          <w:lang w:val="en-PH"/>
        </w:rPr>
        <w:t xml:space="preserve"> 40</w:t>
      </w:r>
      <w:r w:rsidR="007E1C42" w:rsidRPr="007E1C42">
        <w:rPr>
          <w:lang w:val="en-PH"/>
        </w:rPr>
        <w:noBreakHyphen/>
      </w:r>
      <w:r w:rsidRPr="007E1C42">
        <w:rPr>
          <w:lang w:val="en-PH"/>
        </w:rPr>
        <w:t>5</w:t>
      </w:r>
      <w:r w:rsidR="007E1C42" w:rsidRPr="007E1C42">
        <w:rPr>
          <w:lang w:val="en-PH"/>
        </w:rPr>
        <w:noBreakHyphen/>
      </w:r>
      <w:r w:rsidRPr="007E1C42">
        <w:rPr>
          <w:lang w:val="en-PH"/>
        </w:rPr>
        <w:t>10 to 40</w:t>
      </w:r>
      <w:r w:rsidR="007E1C42" w:rsidRPr="007E1C42">
        <w:rPr>
          <w:lang w:val="en-PH"/>
        </w:rPr>
        <w:noBreakHyphen/>
      </w:r>
      <w:r w:rsidRPr="007E1C42">
        <w:rPr>
          <w:lang w:val="en-PH"/>
        </w:rPr>
        <w:t>5</w:t>
      </w:r>
      <w:r w:rsidR="007E1C42" w:rsidRPr="007E1C42">
        <w:rPr>
          <w:lang w:val="en-PH"/>
        </w:rPr>
        <w:noBreakHyphen/>
      </w:r>
      <w:r w:rsidRPr="007E1C42">
        <w:rPr>
          <w:lang w:val="en-PH"/>
        </w:rPr>
        <w:t>50 shall preclude the General Assembly from prohibiting the practice of law in this State by any class of individuals.</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100; 1957 (50) 553.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 regarding admission to practice of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4, 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15 to 22.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There is no law licensing para</w:t>
      </w:r>
      <w:r w:rsidR="007E1C42" w:rsidRPr="007E1C42">
        <w:rPr>
          <w:lang w:val="en-PH"/>
        </w:rPr>
        <w:noBreakHyphen/>
      </w:r>
      <w:r w:rsidRPr="007E1C42">
        <w:rPr>
          <w:lang w:val="en-PH"/>
        </w:rPr>
        <w:t>legals to practice law in South Carolina. 1977 S.C. Op.Atty.Gen. 86, 1977 S.C. Op.Atty.Gen. No. 77</w:t>
      </w:r>
      <w:r w:rsidR="007E1C42" w:rsidRPr="007E1C42">
        <w:rPr>
          <w:lang w:val="en-PH"/>
        </w:rPr>
        <w:noBreakHyphen/>
      </w:r>
      <w:r w:rsidRPr="007E1C42">
        <w:rPr>
          <w:lang w:val="en-PH"/>
        </w:rPr>
        <w:t>94, (April 4, 1977) 1977 WL 24436.</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70.</w:t>
      </w:r>
      <w:r w:rsidR="00236825" w:rsidRPr="007E1C42">
        <w:rPr>
          <w:lang w:val="en-PH"/>
        </w:rPr>
        <w:t xml:space="preserve"> Additional provisions concerning Supreme Court rules and rules of the State Board of Law Examiners.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101;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101; 1942 Code </w:t>
      </w:r>
      <w:r w:rsidRPr="007E1C42">
        <w:rPr>
          <w:lang w:val="en-PH"/>
        </w:rPr>
        <w:t xml:space="preserve">Section </w:t>
      </w:r>
      <w:r w:rsidR="00236825" w:rsidRPr="007E1C42">
        <w:rPr>
          <w:lang w:val="en-PH"/>
        </w:rPr>
        <w:t xml:space="preserve">318; 1932 Code </w:t>
      </w:r>
      <w:r w:rsidRPr="007E1C42">
        <w:rPr>
          <w:lang w:val="en-PH"/>
        </w:rPr>
        <w:t xml:space="preserve">Section </w:t>
      </w:r>
      <w:r w:rsidR="00236825" w:rsidRPr="007E1C42">
        <w:rPr>
          <w:lang w:val="en-PH"/>
        </w:rPr>
        <w:t xml:space="preserve">318;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274;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3914; 1910 (26) 750.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Court rules, see South Carolina Appellate Court Rules, Rule 101, SCACR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4, 32(3), 47.1.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15 to 18, 41, 60, 73, 89.</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80.</w:t>
      </w:r>
      <w:r w:rsidR="00236825" w:rsidRPr="007E1C42">
        <w:rPr>
          <w:lang w:val="en-PH"/>
        </w:rPr>
        <w:t xml:space="preserve"> Citizen may prosecute or defend own cause.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This chapter may not be construed so as to prevent a citizen from prosecuting or defending his own cause, if he so desires.</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102;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102; 1942 Code </w:t>
      </w:r>
      <w:r w:rsidRPr="007E1C42">
        <w:rPr>
          <w:lang w:val="en-PH"/>
        </w:rPr>
        <w:t xml:space="preserve">Section </w:t>
      </w:r>
      <w:r w:rsidR="00236825" w:rsidRPr="007E1C42">
        <w:rPr>
          <w:lang w:val="en-PH"/>
        </w:rPr>
        <w:t xml:space="preserve">326; 1932 Code </w:t>
      </w:r>
      <w:r w:rsidRPr="007E1C42">
        <w:rPr>
          <w:lang w:val="en-PH"/>
        </w:rPr>
        <w:t xml:space="preserve">Section </w:t>
      </w:r>
      <w:r w:rsidR="00236825" w:rsidRPr="007E1C42">
        <w:rPr>
          <w:lang w:val="en-PH"/>
        </w:rPr>
        <w:t xml:space="preserve">326;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282;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3922;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 xml:space="preserve">2819; G. S. 2167; R. S. 2295; 1721 (7) 173; 1868 (14) 97; 2002 Act No. 307, </w:t>
      </w:r>
      <w:r w:rsidRPr="007E1C42">
        <w:rPr>
          <w:lang w:val="en-PH"/>
        </w:rPr>
        <w:t xml:space="preserve">Section </w:t>
      </w:r>
      <w:r w:rsidR="00236825" w:rsidRPr="007E1C42">
        <w:rPr>
          <w:lang w:val="en-PH"/>
        </w:rPr>
        <w:t>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11, 62.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23 to 40, 195 to 197.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Jur. Attorney and Client </w:t>
      </w:r>
      <w:r w:rsidR="007E1C42" w:rsidRPr="007E1C42">
        <w:rPr>
          <w:lang w:val="en-PH"/>
        </w:rPr>
        <w:t xml:space="preserve">Section </w:t>
      </w:r>
      <w:r w:rsidRPr="007E1C42">
        <w:rPr>
          <w:lang w:val="en-PH"/>
        </w:rPr>
        <w:t>4, Unauthorized Practice of 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Jur. Divorce </w:t>
      </w:r>
      <w:r w:rsidR="007E1C42" w:rsidRPr="007E1C42">
        <w:rPr>
          <w:lang w:val="en-PH"/>
        </w:rPr>
        <w:t xml:space="preserve">Section </w:t>
      </w:r>
      <w:r w:rsidRPr="007E1C42">
        <w:rPr>
          <w:lang w:val="en-PH"/>
        </w:rPr>
        <w:t>75, Ability to Proceed Pro Se.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individual who would appear as counsel on behalf of another in proceedings before the Alcoholic Beverage Control Commission must be an attorney licensed by the South Carolina Supreme Court unless the court has granted leave to the individual to so appear on behalf of another and the individual has complied with the other requirements of Section 40</w:t>
      </w:r>
      <w:r w:rsidR="007E1C42" w:rsidRPr="007E1C42">
        <w:rPr>
          <w:lang w:val="en-PH"/>
        </w:rPr>
        <w:noBreakHyphen/>
      </w:r>
      <w:r w:rsidRPr="007E1C42">
        <w:rPr>
          <w:lang w:val="en-PH"/>
        </w:rPr>
        <w:t>5</w:t>
      </w:r>
      <w:r w:rsidR="007E1C42" w:rsidRPr="007E1C42">
        <w:rPr>
          <w:lang w:val="en-PH"/>
        </w:rPr>
        <w:noBreakHyphen/>
      </w:r>
      <w:r w:rsidRPr="007E1C42">
        <w:rPr>
          <w:lang w:val="en-PH"/>
        </w:rPr>
        <w:t>80 of the Code. 1987 S.C. Op.Atty.Gen. 146, 1987 S.C. Op.Atty.Gen. No. 87</w:t>
      </w:r>
      <w:r w:rsidR="007E1C42" w:rsidRPr="007E1C42">
        <w:rPr>
          <w:lang w:val="en-PH"/>
        </w:rPr>
        <w:noBreakHyphen/>
      </w:r>
      <w:r w:rsidRPr="007E1C42">
        <w:rPr>
          <w:lang w:val="en-PH"/>
        </w:rPr>
        <w:t>57, (June 10, 1987) 1987 WL 245466.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Appeals in criminal matters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Corporations 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Due process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Police officers 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State agency representatives 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Due process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trial court in a civil proceeding is not always required to obtain a knowing and voluntary waiver of counsel from every litigant who wishes to exercise his right to represent himself. State v. Policao (S.C.App. 2013) 402 S.C. 547, 741 S.E.2d 774. Trial 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Separation proceeding, where one or both parties has invoked state</w:t>
      </w:r>
      <w:r w:rsidR="007E1C42" w:rsidRPr="007E1C42">
        <w:rPr>
          <w:lang w:val="en-PH"/>
        </w:rPr>
        <w:t>’</w:t>
      </w:r>
      <w:r w:rsidRPr="007E1C42">
        <w:rPr>
          <w:lang w:val="en-PH"/>
        </w:rPr>
        <w:t xml:space="preserve">s assistance in determining marital equities, does not involve deprivation of liberty interests mandating due process right to attorney under State or Federal Constitution, and thus, trial court was not required to obtain knowing and voluntary waiver </w:t>
      </w:r>
      <w:r w:rsidRPr="007E1C42">
        <w:rPr>
          <w:lang w:val="en-PH"/>
        </w:rPr>
        <w:lastRenderedPageBreak/>
        <w:t>of counsel from husband who wished to exercise his right to represent himself. U.S.C.A. Const.Amend. 14. Washington v. Washington (S.C. 1992) 308 S.C. 549, 419 S.E.2d 779.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Appeals in criminal matters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Defendant did not have a federal or state constitutional right to proceed pro se on appeal of death sentence; request to proceed pro se was not made in a timely fashion, appellate counsel had no duty to raise every non</w:t>
      </w:r>
      <w:r w:rsidR="007E1C42" w:rsidRPr="007E1C42">
        <w:rPr>
          <w:lang w:val="en-PH"/>
        </w:rPr>
        <w:noBreakHyphen/>
      </w:r>
      <w:r w:rsidRPr="007E1C42">
        <w:rPr>
          <w:lang w:val="en-PH"/>
        </w:rPr>
        <w:t>frivolous issue presented by record, but instead had discretion to exercise reasonable professional judgment, defendant was represented by two very experienced capital appeals litigators, and any mistake appellate counsel may have made in determining viable issues for briefing could have been resolved on postconviction relief. State v. Roberts (S.C. 2005) 364 S.C. 583, 614 S.E.2d 626. Sentencing And Punishment 1788(4)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Statute which addressed appearing in person for others without compensation did not allow inmate to assist other inmates with the preparation of post</w:t>
      </w:r>
      <w:r w:rsidR="007E1C42" w:rsidRPr="007E1C42">
        <w:rPr>
          <w:lang w:val="en-PH"/>
        </w:rPr>
        <w:noBreakHyphen/>
      </w:r>
      <w:r w:rsidRPr="007E1C42">
        <w:rPr>
          <w:lang w:val="en-PH"/>
        </w:rPr>
        <w:t>conviction relief petitions; statute expressly required that a person appearing for another obtain leave of court first, and there was no evidence that inmate sought leave of court prior to giving advice and assisting other inmates with petitions for post</w:t>
      </w:r>
      <w:r w:rsidR="007E1C42" w:rsidRPr="007E1C42">
        <w:rPr>
          <w:lang w:val="en-PH"/>
        </w:rPr>
        <w:noBreakHyphen/>
      </w:r>
      <w:r w:rsidRPr="007E1C42">
        <w:rPr>
          <w:lang w:val="en-PH"/>
        </w:rPr>
        <w:t>conviction relief. State v. McLauren (S.C.App. 2002) 349 S.C. 488, 563 S.E.2d 346.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3. Corporations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lender does not have a pro se right to prepare documents when it is a party, for purposes of the unauthorized practice rules. Appellate Court Rule 407, Rules of Prof.Conduct, Rule 5.5(b). Doe v. McMaster (S.C. 2003) 355 S.C. 306, 585 S.E.2d 773.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right of a corporation to practice law by completing real estate loan documents, for purposes of the unauthorized practice rules, is not co</w:t>
      </w:r>
      <w:r w:rsidR="007E1C42" w:rsidRPr="007E1C42">
        <w:rPr>
          <w:lang w:val="en-PH"/>
        </w:rPr>
        <w:noBreakHyphen/>
      </w:r>
      <w:r w:rsidRPr="007E1C42">
        <w:rPr>
          <w:lang w:val="en-PH"/>
        </w:rPr>
        <w:t>extensive with an individual</w:t>
      </w:r>
      <w:r w:rsidR="007E1C42" w:rsidRPr="007E1C42">
        <w:rPr>
          <w:lang w:val="en-PH"/>
        </w:rPr>
        <w:t>’</w:t>
      </w:r>
      <w:r w:rsidRPr="007E1C42">
        <w:rPr>
          <w:lang w:val="en-PH"/>
        </w:rPr>
        <w:t>s right. Appellate Court Rule 407, Rules of Prof.Conduct, Rule 5.5(b). Doe v. McMaster (S.C. 2003) 355 S.C. 306, 585 S.E.2d 773.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Non</w:t>
      </w:r>
      <w:r w:rsidR="007E1C42" w:rsidRPr="007E1C42">
        <w:rPr>
          <w:lang w:val="en-PH"/>
        </w:rPr>
        <w:noBreakHyphen/>
      </w:r>
      <w:r w:rsidRPr="007E1C42">
        <w:rPr>
          <w:lang w:val="en-PH"/>
        </w:rPr>
        <w:t>lawyer cannot represent a corporation in circuit or appellate courts, but corporation may appear pro se in magistrate</w:t>
      </w:r>
      <w:r w:rsidR="007E1C42" w:rsidRPr="007E1C42">
        <w:rPr>
          <w:lang w:val="en-PH"/>
        </w:rPr>
        <w:t>’</w:t>
      </w:r>
      <w:r w:rsidRPr="007E1C42">
        <w:rPr>
          <w:lang w:val="en-PH"/>
        </w:rPr>
        <w:t>s court. Renaissance Enterprises, Inc. v. Summit Teleservices, Inc. (S.C. 1999) 334 S.C. 649, 515 S.E.2d 257. Attorney And Client 12(6)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Filing of answer and prosecution of appeal for corporation by its nonattorney president was unauthorized practice of law. Travelers Ins. Co. (NC) v. Roof Doctor, Inc. (S.C.App. 1997) 325 S.C. 614, 481 S.E.2d 451. Attorney And Client 12(6)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business may be represented in civil Magistrate</w:t>
      </w:r>
      <w:r w:rsidR="007E1C42" w:rsidRPr="007E1C42">
        <w:rPr>
          <w:lang w:val="en-PH"/>
        </w:rPr>
        <w:t>’</w:t>
      </w:r>
      <w:r w:rsidRPr="007E1C42">
        <w:rPr>
          <w:lang w:val="en-PH"/>
        </w:rPr>
        <w:t>s Court proceedings by a non</w:t>
      </w:r>
      <w:r w:rsidR="007E1C42" w:rsidRPr="007E1C42">
        <w:rPr>
          <w:lang w:val="en-PH"/>
        </w:rPr>
        <w:noBreakHyphen/>
      </w:r>
      <w:r w:rsidRPr="007E1C42">
        <w:rPr>
          <w:lang w:val="en-PH"/>
        </w:rPr>
        <w:t>lawyer officer, agent or employee, including an attorney licensed in another jurisdiction or possessing a Limited Certificate of Admission pursuant to Rule 405, SCACR, without constituting the unauthorized practice of law; such representation may be compensated, but with the understanding that the business assumes the risk of any problems incurred as the result of such representation. In re Unauthorized Practice of Law Rules Proposed by South Carolina Bar (S.C. 1992) 309 S.C. 304, 422 S.E.2d 123. Attorney And Client 12(6); Attorney And Client 12(22)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4. Police officers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Police officers may prosecute traffic offenses in Magistrate</w:t>
      </w:r>
      <w:r w:rsidR="007E1C42" w:rsidRPr="007E1C42">
        <w:rPr>
          <w:lang w:val="en-PH"/>
        </w:rPr>
        <w:t>’</w:t>
      </w:r>
      <w:r w:rsidRPr="007E1C42">
        <w:rPr>
          <w:lang w:val="en-PH"/>
        </w:rPr>
        <w:t xml:space="preserve">s Court and in Municipal Court without constituting the unauthorized practice of law, provided that only the arresting officer may prosecute the case; however, if the officer is new or inexperienced, he may be assisted at trial by one of his supervisors. </w:t>
      </w:r>
      <w:r w:rsidRPr="007E1C42">
        <w:rPr>
          <w:lang w:val="en-PH"/>
        </w:rPr>
        <w:lastRenderedPageBreak/>
        <w:t>In re Unauthorized Practice of Law Rules Proposed by South Carolina Bar (S.C. 1992) 309 S.C. 304, 422 S.E.2d 123.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5. State agency representatives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State agencies may, by regulation, authorize persons who are not licensed to practice law in South Carolina to appear and represent clients before the agency without constituting the unauthorized practice of law, including laypersons, certified public accountants, attorneys licensed in other jurisdictions, and persons possessing Limited Certificates of Admission pursuant to Rule 405, SCACR. In re Unauthorized Practice of Law Rules Proposed by South Carolina Bar (S.C. 1992) 309 S.C. 304, 422 S.E.2d 123. Attorney And Client 12(8)</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6825" w:rsidRPr="007E1C42">
        <w:rPr>
          <w:lang w:val="en-PH"/>
        </w:rPr>
        <w:t xml:space="preserve"> 3</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C42">
        <w:rPr>
          <w:lang w:val="en-PH"/>
        </w:rPr>
        <w:t>Admission to Practice Law</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210.</w:t>
      </w:r>
      <w:r w:rsidR="00236825" w:rsidRPr="007E1C42">
        <w:rPr>
          <w:lang w:val="en-PH"/>
        </w:rPr>
        <w:t xml:space="preserve"> State Board of Law Examiners.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111;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111; 1942 Code </w:t>
      </w:r>
      <w:r w:rsidRPr="007E1C42">
        <w:rPr>
          <w:lang w:val="en-PH"/>
        </w:rPr>
        <w:t xml:space="preserve">Section </w:t>
      </w:r>
      <w:r w:rsidR="00236825" w:rsidRPr="007E1C42">
        <w:rPr>
          <w:lang w:val="en-PH"/>
        </w:rPr>
        <w:t xml:space="preserve">314; 1932 Code </w:t>
      </w:r>
      <w:r w:rsidRPr="007E1C42">
        <w:rPr>
          <w:lang w:val="en-PH"/>
        </w:rPr>
        <w:t xml:space="preserve">Section </w:t>
      </w:r>
      <w:r w:rsidR="00236825" w:rsidRPr="007E1C42">
        <w:rPr>
          <w:lang w:val="en-PH"/>
        </w:rPr>
        <w:t xml:space="preserve">314;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270;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3910; 1910 (26) 750; 1969 (56) 49; 2002 Act No. 307, </w:t>
      </w:r>
      <w:r w:rsidRPr="007E1C42">
        <w:rPr>
          <w:lang w:val="en-PH"/>
        </w:rPr>
        <w:t xml:space="preserve">Section </w:t>
      </w:r>
      <w:r w:rsidR="00236825" w:rsidRPr="007E1C42">
        <w:rPr>
          <w:lang w:val="en-PH"/>
        </w:rPr>
        <w:t>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provisions regarding admission to practice of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Practice of law by justices and judges, see SC Const, Art 5, </w:t>
      </w:r>
      <w:r w:rsidR="007E1C42" w:rsidRPr="007E1C42">
        <w:rPr>
          <w:lang w:val="en-PH"/>
        </w:rPr>
        <w:t xml:space="preserve">Section </w:t>
      </w:r>
      <w:r w:rsidRPr="007E1C42">
        <w:rPr>
          <w:lang w:val="en-PH"/>
        </w:rPr>
        <w:t>16.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of Board of Law Examiners, see South Carolina Appellate Court Rules, Part 4, App. A, SCACR.</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19 to 22.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A person who simultaneously holds the positions of board member for a City Housing Authority and member of the State Board of Law Examiners would violate the constitutional prohibition on dual office holding. S.C. Op.Atty.Gen. (Oct. 8, 2003) 2003 WL 22378700.</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220.</w:t>
      </w:r>
      <w:r w:rsidR="00236825" w:rsidRPr="007E1C42">
        <w:rPr>
          <w:lang w:val="en-PH"/>
        </w:rPr>
        <w:t xml:space="preserve"> License granted only by Supreme Court; applications for licensure.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No original license to practice as an attorney, solicitor or counsellor shall be granted except by the Supreme Court. All applications for admission to the bar in the State shall be made by petition to the Supreme Court.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113;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113; 1942 Code </w:t>
      </w:r>
      <w:r w:rsidRPr="007E1C42">
        <w:rPr>
          <w:lang w:val="en-PH"/>
        </w:rPr>
        <w:t xml:space="preserve">Sections </w:t>
      </w:r>
      <w:r w:rsidR="00236825" w:rsidRPr="007E1C42">
        <w:rPr>
          <w:lang w:val="en-PH"/>
        </w:rPr>
        <w:t xml:space="preserve"> 313, 314; 1932 Code </w:t>
      </w:r>
      <w:r w:rsidRPr="007E1C42">
        <w:rPr>
          <w:lang w:val="en-PH"/>
        </w:rPr>
        <w:t xml:space="preserve">Sections </w:t>
      </w:r>
      <w:r w:rsidR="00236825" w:rsidRPr="007E1C42">
        <w:rPr>
          <w:lang w:val="en-PH"/>
        </w:rPr>
        <w:t xml:space="preserve"> 313, 314; Civ. P. </w:t>
      </w:r>
      <w:r w:rsidRPr="007E1C42">
        <w:rPr>
          <w:lang w:val="en-PH"/>
        </w:rPr>
        <w:t>‘</w:t>
      </w:r>
      <w:r w:rsidR="00236825" w:rsidRPr="007E1C42">
        <w:rPr>
          <w:lang w:val="en-PH"/>
        </w:rPr>
        <w:t xml:space="preserve">22 </w:t>
      </w:r>
      <w:r w:rsidRPr="007E1C42">
        <w:rPr>
          <w:lang w:val="en-PH"/>
        </w:rPr>
        <w:t xml:space="preserve">Sections </w:t>
      </w:r>
      <w:r w:rsidR="00236825" w:rsidRPr="007E1C42">
        <w:rPr>
          <w:lang w:val="en-PH"/>
        </w:rPr>
        <w:t xml:space="preserve"> 269, 270; Civ. C. </w:t>
      </w:r>
      <w:r w:rsidRPr="007E1C42">
        <w:rPr>
          <w:lang w:val="en-PH"/>
        </w:rPr>
        <w:t>‘</w:t>
      </w:r>
      <w:r w:rsidR="00236825" w:rsidRPr="007E1C42">
        <w:rPr>
          <w:lang w:val="en-PH"/>
        </w:rPr>
        <w:t xml:space="preserve">12 </w:t>
      </w:r>
      <w:r w:rsidRPr="007E1C42">
        <w:rPr>
          <w:lang w:val="en-PH"/>
        </w:rPr>
        <w:t xml:space="preserve">Sections </w:t>
      </w:r>
      <w:r w:rsidR="00236825" w:rsidRPr="007E1C42">
        <w:rPr>
          <w:lang w:val="en-PH"/>
        </w:rPr>
        <w:t xml:space="preserve"> 3909, 3910;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2812; G. S. 2161; R. S. 2288; 1878 (16) 472; 1910 (26) 750.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Authority of the South Carolina Law Enforcement Division to accept fingerprints of applicants for admission to the bar and to exchange certain records with the Board of Law Examiners, see </w:t>
      </w:r>
      <w:r w:rsidR="007E1C42" w:rsidRPr="007E1C42">
        <w:rPr>
          <w:lang w:val="en-PH"/>
        </w:rPr>
        <w:t xml:space="preserve">Section </w:t>
      </w:r>
      <w:r w:rsidRPr="007E1C42">
        <w:rPr>
          <w:lang w:val="en-PH"/>
        </w:rPr>
        <w:t>23</w:t>
      </w:r>
      <w:r w:rsidR="007E1C42" w:rsidRPr="007E1C42">
        <w:rPr>
          <w:lang w:val="en-PH"/>
        </w:rPr>
        <w:noBreakHyphen/>
      </w:r>
      <w:r w:rsidRPr="007E1C42">
        <w:rPr>
          <w:lang w:val="en-PH"/>
        </w:rPr>
        <w:t>3</w:t>
      </w:r>
      <w:r w:rsidR="007E1C42" w:rsidRPr="007E1C42">
        <w:rPr>
          <w:lang w:val="en-PH"/>
        </w:rPr>
        <w:noBreakHyphen/>
      </w:r>
      <w:r w:rsidRPr="007E1C42">
        <w:rPr>
          <w:lang w:val="en-PH"/>
        </w:rPr>
        <w:t>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provisions regarding admission to practice of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Persons convicted of barratry being barred from practice of law, see </w:t>
      </w:r>
      <w:r w:rsidR="007E1C42" w:rsidRPr="007E1C42">
        <w:rPr>
          <w:lang w:val="en-PH"/>
        </w:rPr>
        <w:t xml:space="preserve">Section </w:t>
      </w:r>
      <w:r w:rsidRPr="007E1C42">
        <w:rPr>
          <w:lang w:val="en-PH"/>
        </w:rPr>
        <w:t>16</w:t>
      </w:r>
      <w:r w:rsidR="007E1C42" w:rsidRPr="007E1C42">
        <w:rPr>
          <w:lang w:val="en-PH"/>
        </w:rPr>
        <w:noBreakHyphen/>
      </w:r>
      <w:r w:rsidRPr="007E1C42">
        <w:rPr>
          <w:lang w:val="en-PH"/>
        </w:rPr>
        <w:t>17</w:t>
      </w:r>
      <w:r w:rsidR="007E1C42" w:rsidRPr="007E1C42">
        <w:rPr>
          <w:lang w:val="en-PH"/>
        </w:rPr>
        <w:noBreakHyphen/>
      </w:r>
      <w:r w:rsidRPr="007E1C42">
        <w:rPr>
          <w:lang w:val="en-PH"/>
        </w:rPr>
        <w:t>20.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Rule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5 to 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11 to 14, 19 to 22.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Expert witness testimony in legal malpractice cases. Wilburn Brewer, Jr., 45 S.C. L. Rev. 727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From offense to defense: Defending legal malpractice claims. Laura Callaway, Carl B. Epps, III, Steven E. Williford. 45 S.C. L. Rev 771 (Summer 1994).</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Risk management for lawyers. William H. Fortune, Dulaney O</w:t>
      </w:r>
      <w:r w:rsidR="007E1C42" w:rsidRPr="007E1C42">
        <w:rPr>
          <w:lang w:val="en-PH"/>
        </w:rPr>
        <w:t>’</w:t>
      </w:r>
      <w:r w:rsidRPr="007E1C42">
        <w:rPr>
          <w:lang w:val="en-PH"/>
        </w:rPr>
        <w:t>Roark, 45 S.C. L. Rev. 617 (Summer 1994).</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230.</w:t>
      </w:r>
      <w:r w:rsidR="00236825" w:rsidRPr="007E1C42">
        <w:rPr>
          <w:lang w:val="en-PH"/>
        </w:rPr>
        <w:t xml:space="preserve"> Effect of article on disciplinary powers of courts.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Nothing in this article contained shall be construed to deprive the courts of this State of the power, as at present existing, of disbarring or otherwise punishing members of the bar.</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128;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128; 1942 Code </w:t>
      </w:r>
      <w:r w:rsidRPr="007E1C42">
        <w:rPr>
          <w:lang w:val="en-PH"/>
        </w:rPr>
        <w:t xml:space="preserve">Section </w:t>
      </w:r>
      <w:r w:rsidR="00236825" w:rsidRPr="007E1C42">
        <w:rPr>
          <w:lang w:val="en-PH"/>
        </w:rPr>
        <w:t xml:space="preserve">319; 1932 Code </w:t>
      </w:r>
      <w:r w:rsidRPr="007E1C42">
        <w:rPr>
          <w:lang w:val="en-PH"/>
        </w:rPr>
        <w:t xml:space="preserve">Section </w:t>
      </w:r>
      <w:r w:rsidR="00236825" w:rsidRPr="007E1C42">
        <w:rPr>
          <w:lang w:val="en-PH"/>
        </w:rPr>
        <w:t xml:space="preserve">319;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275;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3915; 1910 (26) 750.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disciplinary procedures, see South Carolina Appellate Court Rules, Rule 413, SCACR, Lawyer Disciplinary Enforcement, Rule 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Courts generally, see S.C. Code </w:t>
      </w:r>
      <w:r w:rsidR="007E1C42" w:rsidRPr="007E1C42">
        <w:rPr>
          <w:lang w:val="en-PH"/>
        </w:rPr>
        <w:t xml:space="preserve">Section </w:t>
      </w:r>
      <w:r w:rsidRPr="007E1C42">
        <w:rPr>
          <w:lang w:val="en-PH"/>
        </w:rPr>
        <w:t>14</w:t>
      </w:r>
      <w:r w:rsidR="007E1C42" w:rsidRPr="007E1C42">
        <w:rPr>
          <w:lang w:val="en-PH"/>
        </w:rPr>
        <w:noBreakHyphen/>
      </w:r>
      <w:r w:rsidRPr="007E1C42">
        <w:rPr>
          <w:lang w:val="en-PH"/>
        </w:rPr>
        <w:t>1</w:t>
      </w:r>
      <w:r w:rsidR="007E1C42" w:rsidRPr="007E1C42">
        <w:rPr>
          <w:lang w:val="en-PH"/>
        </w:rPr>
        <w:noBreakHyphen/>
      </w:r>
      <w:r w:rsidRPr="007E1C42">
        <w:rPr>
          <w:lang w:val="en-PH"/>
        </w:rPr>
        <w:t>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Removal of attorneys for causes other than contempt, see </w:t>
      </w:r>
      <w:r w:rsidR="007E1C42" w:rsidRPr="007E1C42">
        <w:rPr>
          <w:lang w:val="en-PH"/>
        </w:rPr>
        <w:t xml:space="preserve">Section </w:t>
      </w:r>
      <w:r w:rsidRPr="007E1C42">
        <w:rPr>
          <w:lang w:val="en-PH"/>
        </w:rPr>
        <w:t>40</w:t>
      </w:r>
      <w:r w:rsidR="007E1C42" w:rsidRPr="007E1C42">
        <w:rPr>
          <w:lang w:val="en-PH"/>
        </w:rPr>
        <w:noBreakHyphen/>
      </w:r>
      <w:r w:rsidRPr="007E1C42">
        <w:rPr>
          <w:lang w:val="en-PH"/>
        </w:rPr>
        <w:t>5</w:t>
      </w:r>
      <w:r w:rsidR="007E1C42" w:rsidRPr="007E1C42">
        <w:rPr>
          <w:lang w:val="en-PH"/>
        </w:rPr>
        <w:noBreakHyphen/>
      </w:r>
      <w:r w:rsidRPr="007E1C42">
        <w:rPr>
          <w:lang w:val="en-PH"/>
        </w:rPr>
        <w:t>520.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32, 34 to 61.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4 to 5, 41 to 130.</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6825" w:rsidRPr="007E1C42">
        <w:rPr>
          <w:lang w:val="en-PH"/>
        </w:rPr>
        <w:t xml:space="preserve"> 5</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C42">
        <w:rPr>
          <w:lang w:val="en-PH"/>
        </w:rPr>
        <w:t>Regulation of Practice of Law</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310.</w:t>
      </w:r>
      <w:r w:rsidR="00236825" w:rsidRPr="007E1C42">
        <w:rPr>
          <w:lang w:val="en-PH"/>
        </w:rPr>
        <w:t xml:space="preserve"> Practicing law or soliciting legal cause of another without being enrolled as member of South Carolina Bar.</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141;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141; 1942 Code </w:t>
      </w:r>
      <w:r w:rsidRPr="007E1C42">
        <w:rPr>
          <w:lang w:val="en-PH"/>
        </w:rPr>
        <w:t xml:space="preserve">Section </w:t>
      </w:r>
      <w:r w:rsidR="00236825" w:rsidRPr="007E1C42">
        <w:rPr>
          <w:lang w:val="en-PH"/>
        </w:rPr>
        <w:t xml:space="preserve">312; 1932 Code </w:t>
      </w:r>
      <w:r w:rsidRPr="007E1C42">
        <w:rPr>
          <w:lang w:val="en-PH"/>
        </w:rPr>
        <w:t xml:space="preserve">Section </w:t>
      </w:r>
      <w:r w:rsidR="00236825" w:rsidRPr="007E1C42">
        <w:rPr>
          <w:lang w:val="en-PH"/>
        </w:rPr>
        <w:t xml:space="preserve">312;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268;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3908;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 xml:space="preserve">2811; G.S. 2159; R. S. 2287; 1721 (7) 173; 1995 Act No. 7, Part II, </w:t>
      </w:r>
      <w:r w:rsidRPr="007E1C42">
        <w:rPr>
          <w:lang w:val="en-PH"/>
        </w:rPr>
        <w:t xml:space="preserve">Section </w:t>
      </w:r>
      <w:r w:rsidR="00236825" w:rsidRPr="007E1C42">
        <w:rPr>
          <w:lang w:val="en-PH"/>
        </w:rPr>
        <w:t xml:space="preserve">59; 2009 Act No. 38, </w:t>
      </w:r>
      <w:r w:rsidRPr="007E1C42">
        <w:rPr>
          <w:lang w:val="en-PH"/>
        </w:rPr>
        <w:t xml:space="preserve">Section </w:t>
      </w:r>
      <w:r w:rsidR="00236825" w:rsidRPr="007E1C42">
        <w:rPr>
          <w:lang w:val="en-PH"/>
        </w:rPr>
        <w:t>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provisions regarding admission to practice of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provisions regarding practice of law by justices and judges, see SC Const, Art 5, </w:t>
      </w:r>
      <w:r w:rsidR="007E1C42" w:rsidRPr="007E1C42">
        <w:rPr>
          <w:lang w:val="en-PH"/>
        </w:rPr>
        <w:t xml:space="preserve">Section </w:t>
      </w:r>
      <w:r w:rsidRPr="007E1C42">
        <w:rPr>
          <w:lang w:val="en-PH"/>
        </w:rPr>
        <w:t>16.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Corporations, unauthorized practice, designated principle of corporation or partnership exempted, see </w:t>
      </w:r>
      <w:r w:rsidR="007E1C42" w:rsidRPr="007E1C42">
        <w:rPr>
          <w:lang w:val="en-PH"/>
        </w:rPr>
        <w:t xml:space="preserve">Section </w:t>
      </w:r>
      <w:r w:rsidRPr="007E1C42">
        <w:rPr>
          <w:lang w:val="en-PH"/>
        </w:rPr>
        <w:t>33</w:t>
      </w:r>
      <w:r w:rsidR="007E1C42" w:rsidRPr="007E1C42">
        <w:rPr>
          <w:lang w:val="en-PH"/>
        </w:rPr>
        <w:noBreakHyphen/>
      </w:r>
      <w:r w:rsidRPr="007E1C42">
        <w:rPr>
          <w:lang w:val="en-PH"/>
        </w:rPr>
        <w:t>1</w:t>
      </w:r>
      <w:r w:rsidR="007E1C42" w:rsidRPr="007E1C42">
        <w:rPr>
          <w:lang w:val="en-PH"/>
        </w:rPr>
        <w:noBreakHyphen/>
      </w:r>
      <w:r w:rsidRPr="007E1C42">
        <w:rPr>
          <w:lang w:val="en-PH"/>
        </w:rPr>
        <w:t>103.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Removal or suspension of attorneys, see </w:t>
      </w:r>
      <w:r w:rsidR="007E1C42" w:rsidRPr="007E1C42">
        <w:rPr>
          <w:lang w:val="en-PH"/>
        </w:rPr>
        <w:t xml:space="preserve">Section </w:t>
      </w:r>
      <w:r w:rsidRPr="007E1C42">
        <w:rPr>
          <w:lang w:val="en-PH"/>
        </w:rPr>
        <w:t>40</w:t>
      </w:r>
      <w:r w:rsidR="007E1C42" w:rsidRPr="007E1C42">
        <w:rPr>
          <w:lang w:val="en-PH"/>
        </w:rPr>
        <w:noBreakHyphen/>
      </w:r>
      <w:r w:rsidRPr="007E1C42">
        <w:rPr>
          <w:lang w:val="en-PH"/>
        </w:rPr>
        <w:t>5</w:t>
      </w:r>
      <w:r w:rsidR="007E1C42" w:rsidRPr="007E1C42">
        <w:rPr>
          <w:lang w:val="en-PH"/>
        </w:rPr>
        <w:noBreakHyphen/>
      </w:r>
      <w:r w:rsidRPr="007E1C42">
        <w:rPr>
          <w:lang w:val="en-PH"/>
        </w:rPr>
        <w:t>510.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S.C. Appellate Court Rules, SCACR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23 to 40.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ALR Library</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32 ALR 6th 531 , Matters Constituting Unauthorized Practice of Law in Bankruptcy Proceedings.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Jur. Attorney and Client </w:t>
      </w:r>
      <w:r w:rsidR="007E1C42" w:rsidRPr="007E1C42">
        <w:rPr>
          <w:lang w:val="en-PH"/>
        </w:rPr>
        <w:t xml:space="preserve">Section </w:t>
      </w:r>
      <w:r w:rsidRPr="007E1C42">
        <w:rPr>
          <w:lang w:val="en-PH"/>
        </w:rPr>
        <w:t>4, Unauthorized Practice of 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Treatises and Practice Aids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77 Causes of Action 2d 701, Cause of Action for Damages Against Consumer Online Document Preparation Provider, Based on Unauthorized Practice of 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Into the matrix:The future of the unauthorized practice of law in real estate closings following Matrix Financial Services Corp. v. Frazer. Neil C. Robinson, III, 63 S.C. L. Rev. 1001 (Summer 2012).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What does and what does not constitute the unauthorized practice of law in a residential real estate transaction in South Carolina. Luther C. Kissam, IV, 40 S.C. L. Rev. 733 (Spring 1989).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Discussion of whether the county auditor may present a case before the magistrate</w:t>
      </w:r>
      <w:r w:rsidR="007E1C42" w:rsidRPr="007E1C42">
        <w:rPr>
          <w:lang w:val="en-PH"/>
        </w:rPr>
        <w:t>’</w:t>
      </w:r>
      <w:r w:rsidRPr="007E1C42">
        <w:rPr>
          <w:lang w:val="en-PH"/>
        </w:rPr>
        <w:t>s court as a representative of the county and whether that would constitute the unauthorized practice of law. S.C. Op.Atty.Gen. (March 26, 2013) 2013 WL 1695517.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Section 40</w:t>
      </w:r>
      <w:r w:rsidR="007E1C42" w:rsidRPr="007E1C42">
        <w:rPr>
          <w:lang w:val="en-PH"/>
        </w:rPr>
        <w:noBreakHyphen/>
      </w:r>
      <w:r w:rsidRPr="007E1C42">
        <w:rPr>
          <w:lang w:val="en-PH"/>
        </w:rPr>
        <w:t>5</w:t>
      </w:r>
      <w:r w:rsidR="007E1C42" w:rsidRPr="007E1C42">
        <w:rPr>
          <w:lang w:val="en-PH"/>
        </w:rPr>
        <w:noBreakHyphen/>
      </w:r>
      <w:r w:rsidRPr="007E1C42">
        <w:rPr>
          <w:lang w:val="en-PH"/>
        </w:rPr>
        <w:t>310 should be construed as authorizing an individual to practice law in this State if that individual has been admitted and sworn as an attorney in South Carolina. S.C. Op.Atty.Gen. (Nov. 22, 2005) 2005 WL 3352843.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individual who would appear as counsel on behalf of another in proceedings before the Alcoholic Beverage Control Commission must be an attorney licensed by the South Carolina Supreme Court unless the court has granted leave to the individual to so appear on behalf of another and the individual has complied with the other requirements of Section 40</w:t>
      </w:r>
      <w:r w:rsidR="007E1C42" w:rsidRPr="007E1C42">
        <w:rPr>
          <w:lang w:val="en-PH"/>
        </w:rPr>
        <w:noBreakHyphen/>
      </w:r>
      <w:r w:rsidRPr="007E1C42">
        <w:rPr>
          <w:lang w:val="en-PH"/>
        </w:rPr>
        <w:t>5</w:t>
      </w:r>
      <w:r w:rsidR="007E1C42" w:rsidRPr="007E1C42">
        <w:rPr>
          <w:lang w:val="en-PH"/>
        </w:rPr>
        <w:noBreakHyphen/>
      </w:r>
      <w:r w:rsidRPr="007E1C42">
        <w:rPr>
          <w:lang w:val="en-PH"/>
        </w:rPr>
        <w:t>80 of the Code. 1987 S.C. Op.Atty.Gen. 146, 1987 S.C. Op.Atty.Gen. No. 87</w:t>
      </w:r>
      <w:r w:rsidR="007E1C42" w:rsidRPr="007E1C42">
        <w:rPr>
          <w:lang w:val="en-PH"/>
        </w:rPr>
        <w:noBreakHyphen/>
      </w:r>
      <w:r w:rsidRPr="007E1C42">
        <w:rPr>
          <w:lang w:val="en-PH"/>
        </w:rPr>
        <w:t>57, (June 10, 1987) 1987 WL 245466.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Persons representing individuals (other than themselves) or organizations before the Public Service Commission must be licensed South Carolina attorneys or attorneys associated with a licensed South Carolina attorney. 1978 S.C. Op.Atty.Gen. 239, 1978 S.C. Op.Atty.Gen. No. 78</w:t>
      </w:r>
      <w:r w:rsidR="007E1C42" w:rsidRPr="007E1C42">
        <w:rPr>
          <w:lang w:val="en-PH"/>
        </w:rPr>
        <w:noBreakHyphen/>
      </w:r>
      <w:r w:rsidRPr="007E1C42">
        <w:rPr>
          <w:lang w:val="en-PH"/>
        </w:rPr>
        <w:t>207, (Dec. 15, 1978) 1978 WL 22675.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prosecution of traffic and nontraffic cases in magistrate</w:t>
      </w:r>
      <w:r w:rsidR="007E1C42" w:rsidRPr="007E1C42">
        <w:rPr>
          <w:lang w:val="en-PH"/>
        </w:rPr>
        <w:t>’</w:t>
      </w:r>
      <w:r w:rsidRPr="007E1C42">
        <w:rPr>
          <w:lang w:val="en-PH"/>
        </w:rPr>
        <w:t>s court constitutes the practice of law and such prosecutions by an investigator for a solicitor</w:t>
      </w:r>
      <w:r w:rsidR="007E1C42" w:rsidRPr="007E1C42">
        <w:rPr>
          <w:lang w:val="en-PH"/>
        </w:rPr>
        <w:t>’</w:t>
      </w:r>
      <w:r w:rsidRPr="007E1C42">
        <w:rPr>
          <w:lang w:val="en-PH"/>
        </w:rPr>
        <w:t>s office who is not an attorney would be unlawful; the presentation of the State</w:t>
      </w:r>
      <w:r w:rsidR="007E1C42" w:rsidRPr="007E1C42">
        <w:rPr>
          <w:lang w:val="en-PH"/>
        </w:rPr>
        <w:t>’</w:t>
      </w:r>
      <w:r w:rsidRPr="007E1C42">
        <w:rPr>
          <w:lang w:val="en-PH"/>
        </w:rPr>
        <w:t>s case in a preliminary examination by the investigator would be proper. 1978 S.C. Op.Atty.Gen. 221, 1978 S.C. Op.Atty.Gen. No. 78</w:t>
      </w:r>
      <w:r w:rsidR="007E1C42" w:rsidRPr="007E1C42">
        <w:rPr>
          <w:lang w:val="en-PH"/>
        </w:rPr>
        <w:noBreakHyphen/>
      </w:r>
      <w:r w:rsidRPr="007E1C42">
        <w:rPr>
          <w:lang w:val="en-PH"/>
        </w:rPr>
        <w:t>195, (Nov. 16, 1978) 1978 WL 22663.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Public adjusters, not licensed as attorneys, engage in the unauthorized practice of law in their activities which go beyond the mere appraisal of the actual losses or damages an insured has sustained. An activity which is found to constitute the unauthorized practice of law cannot constitutionally be sanctioned by the General Assembly without infringing on the judicial branch of the State government. 1977 S.C. Op.Atty.Gen. 308, 1977 S.C. Op.Atty.Gen. No. 77</w:t>
      </w:r>
      <w:r w:rsidR="007E1C42" w:rsidRPr="007E1C42">
        <w:rPr>
          <w:lang w:val="en-PH"/>
        </w:rPr>
        <w:noBreakHyphen/>
      </w:r>
      <w:r w:rsidRPr="007E1C42">
        <w:rPr>
          <w:lang w:val="en-PH"/>
        </w:rPr>
        <w:t>384, (Dec. 7, 1977) 1977 WL 24721.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Paralegals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Police officers 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Title searches 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Pro se tax protester could not represent third parties in action against Internal Revenue agents challenging seizure of property, as such representation constituted unauthorized practice of law. Stout v. Robnett, 2000, 107 F.Supp.2d 699. Attorney And Client 12(18)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mortgage refinance process does not constitute unauthorized practice of law as long as a licensed South Carolina attorney is involved at each critical stage and exercises independent professional judgment, including making corrections if necessary, at the key points throughout the transaction. Boone v. Quicken Loans, Inc. (S.C. 2017) 803 S.E.2d 707. Attorney and Client 12(11)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Examination of title and preparation of abstracts were performed under supervision of licensed attorney, and thus did not constitute unauthorized practice of law by online mortgage lender and title insurer engaged in mortgage refinance transactions; even though non</w:t>
      </w:r>
      <w:r w:rsidR="007E1C42" w:rsidRPr="007E1C42">
        <w:rPr>
          <w:lang w:val="en-PH"/>
        </w:rPr>
        <w:noBreakHyphen/>
      </w:r>
      <w:r w:rsidRPr="007E1C42">
        <w:rPr>
          <w:lang w:val="en-PH"/>
        </w:rPr>
        <w:t>lawyer created abstract, attorney always personally reviewed abstractor</w:t>
      </w:r>
      <w:r w:rsidR="007E1C42" w:rsidRPr="007E1C42">
        <w:rPr>
          <w:lang w:val="en-PH"/>
        </w:rPr>
        <w:t>’</w:t>
      </w:r>
      <w:r w:rsidRPr="007E1C42">
        <w:rPr>
          <w:lang w:val="en-PH"/>
        </w:rPr>
        <w:t>s report and only issued title certificate if he was confident of its legal sufficiency. Boone v. Quicken Loans, Inc. (S.C. 2017) 803 S.E.2d 707. Attorney and Client 12(11)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Legal instruments utilized in mortgage refinance transactions by online mortgage lender and title insurer were adequately reviewed, and corrected if necessary, by licensed attorneys prior to closings, and thus preparation of documents did not constitute unauthorized practice of law; even though lender and insurer were primarily responsible for preparing loan documents, closing attorneys reviewed the documents for accuracy and compliance with the law prior to closing. Boone v. Quicken Loans, Inc. (S.C. 2017) 803 S.E.2d 707. Attorney and Client 12(11)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Mortgage refinance transactions were closed with appropriate attorney supervision, and thus closings did not constitute unauthorized practice of law by online mortgage lender and title insurer; licensed attorney who had previously reviewed closing documents for accuracy and legal sufficiency was physically present at each closing to answer questions and to instruct borrowers in the manner in which to execute the closing documents. Boone v. Quicken Loans, Inc. (S.C. 2017) 803 S.E.2d 707. Attorney and Client 12(11)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Attorneys authorized and supervised recording of all necessary documents and disbursement of funds in mortgage refinance transactions, and thus online mortgage lender and title insurer did not commit unauthorized practice of law at this stage of closing transactions; attorneys were required to verify that loan proceeds were properly disbursed and that all necessary documents were recorded properly in correct county. Boone v. Quicken Loans, Inc. (S.C. 2017) 803 S.E.2d 707. Attorney and Client 12(11)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Nonlawyer, who acted on behalf of judgment holder in the collection of the debt, engaged in the unauthorized practice of law; nonlawyer prepared pleadings, including </w:t>
      </w:r>
      <w:r w:rsidR="007E1C42" w:rsidRPr="007E1C42">
        <w:rPr>
          <w:lang w:val="en-PH"/>
        </w:rPr>
        <w:t>“</w:t>
      </w:r>
      <w:r w:rsidRPr="007E1C42">
        <w:rPr>
          <w:lang w:val="en-PH"/>
        </w:rPr>
        <w:t>Motion for Supplementary Proceedings,</w:t>
      </w:r>
      <w:r w:rsidR="007E1C42" w:rsidRPr="007E1C42">
        <w:rPr>
          <w:lang w:val="en-PH"/>
        </w:rPr>
        <w:t>”</w:t>
      </w:r>
      <w:r w:rsidRPr="007E1C42">
        <w:rPr>
          <w:lang w:val="en-PH"/>
        </w:rPr>
        <w:t xml:space="preserve"> and </w:t>
      </w:r>
      <w:r w:rsidR="007E1C42" w:rsidRPr="007E1C42">
        <w:rPr>
          <w:lang w:val="en-PH"/>
        </w:rPr>
        <w:t>“</w:t>
      </w:r>
      <w:r w:rsidRPr="007E1C42">
        <w:rPr>
          <w:lang w:val="en-PH"/>
        </w:rPr>
        <w:t>Execution Against Judgment,</w:t>
      </w:r>
      <w:r w:rsidR="007E1C42" w:rsidRPr="007E1C42">
        <w:rPr>
          <w:lang w:val="en-PH"/>
        </w:rPr>
        <w:t>”</w:t>
      </w:r>
      <w:r w:rsidRPr="007E1C42">
        <w:rPr>
          <w:lang w:val="en-PH"/>
        </w:rPr>
        <w:t xml:space="preserve"> nonlawyer managed the collection action on behalf of judgment holder before judges and courts by filing Motion in the Equity Division of the Circuit Court and appearing there on behalf of the judgment holder, nonlawyer developed a strategy to use in collecting the debt and, in furtherance of this strategy, sent letters to debtor that were designed to induce him to pay the judgment, and nonlawyer represented on the signature line of the </w:t>
      </w:r>
      <w:r w:rsidR="007E1C42" w:rsidRPr="007E1C42">
        <w:rPr>
          <w:lang w:val="en-PH"/>
        </w:rPr>
        <w:t>“</w:t>
      </w:r>
      <w:r w:rsidRPr="007E1C42">
        <w:rPr>
          <w:lang w:val="en-PH"/>
        </w:rPr>
        <w:t>Execution Against Judgment</w:t>
      </w:r>
      <w:r w:rsidR="007E1C42" w:rsidRPr="007E1C42">
        <w:rPr>
          <w:lang w:val="en-PH"/>
        </w:rPr>
        <w:t>”</w:t>
      </w:r>
      <w:r w:rsidRPr="007E1C42">
        <w:rPr>
          <w:lang w:val="en-PH"/>
        </w:rPr>
        <w:t xml:space="preserve"> that he was acting as </w:t>
      </w:r>
      <w:r w:rsidR="007E1C42" w:rsidRPr="007E1C42">
        <w:rPr>
          <w:lang w:val="en-PH"/>
        </w:rPr>
        <w:t>“</w:t>
      </w:r>
      <w:r w:rsidRPr="007E1C42">
        <w:rPr>
          <w:lang w:val="en-PH"/>
        </w:rPr>
        <w:t>Plaintiff</w:t>
      </w:r>
      <w:r w:rsidR="007E1C42" w:rsidRPr="007E1C42">
        <w:rPr>
          <w:lang w:val="en-PH"/>
        </w:rPr>
        <w:t>’</w:t>
      </w:r>
      <w:r w:rsidRPr="007E1C42">
        <w:rPr>
          <w:lang w:val="en-PH"/>
        </w:rPr>
        <w:t>s Attorneys.</w:t>
      </w:r>
      <w:r w:rsidR="007E1C42" w:rsidRPr="007E1C42">
        <w:rPr>
          <w:lang w:val="en-PH"/>
        </w:rPr>
        <w:t>”</w:t>
      </w:r>
      <w:r w:rsidRPr="007E1C42">
        <w:rPr>
          <w:lang w:val="en-PH"/>
        </w:rPr>
        <w:t xml:space="preserve"> Roberts v. LaConey (S.C. 2007) 375 S.C. 97, 650 S.E.2d 474. Attorney And Client 12(19)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Supreme Court would not dismiss appeal, in probate matter, filed by nonlawyer personal representative of estate, and instead would allow personal representative a reasonable amount of time to retain counsel to continue with the appeal; personal representative had represented the estate in three previous appellate proceedings, which had led her to believe, erroneously, that such representation by a nonlawyer was acceptable. Brown v. Coe (S.C. 2005) 365 S.C. 137, 616 S.E.2d 705, clarified 365 S.C. 664, 620 S.E.2d 323. Attorney And Client 12(25); Executors And Administrators 455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Filing, by nonlawyer personal representative of estate, of notice of appeal on behalf of estate, and personal representative</w:t>
      </w:r>
      <w:r w:rsidR="007E1C42" w:rsidRPr="007E1C42">
        <w:rPr>
          <w:lang w:val="en-PH"/>
        </w:rPr>
        <w:t>’</w:t>
      </w:r>
      <w:r w:rsidRPr="007E1C42">
        <w:rPr>
          <w:lang w:val="en-PH"/>
        </w:rPr>
        <w:t xml:space="preserve">s preparation of appellate briefs that would be required to further perfect the appeal, constituted the </w:t>
      </w:r>
      <w:r w:rsidR="007E1C42" w:rsidRPr="007E1C42">
        <w:rPr>
          <w:lang w:val="en-PH"/>
        </w:rPr>
        <w:t>“</w:t>
      </w:r>
      <w:r w:rsidRPr="007E1C42">
        <w:rPr>
          <w:lang w:val="en-PH"/>
        </w:rPr>
        <w:t>practice of law,</w:t>
      </w:r>
      <w:r w:rsidR="007E1C42" w:rsidRPr="007E1C42">
        <w:rPr>
          <w:lang w:val="en-PH"/>
        </w:rPr>
        <w:t>”</w:t>
      </w:r>
      <w:r w:rsidRPr="007E1C42">
        <w:rPr>
          <w:lang w:val="en-PH"/>
        </w:rPr>
        <w:t xml:space="preserve"> and thus, such functions had to be performed by a person admitted to practice law. Brown v. Coe (S.C. 2005) 365 S.C. 137, 616 S.E.2d 705, clarified 365 S.C. 664, 620 S.E.2d 323. Attorney And Client 12(12)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goal of the prohibition against the unauthorized practice of law is to protect the public from incompetent, unethical, or irresponsible representations. Brown v. Coe (S.C. 2005) 365 S.C. 137, 616 S.E.2d 705, clarified 365 S.C. 664, 620 S.E.2d 323. Attorney And Client 12(1)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statute prohibiting the practice of law without being admitted and sworn prohibited inmate from assisting another inmate with the filing of a petition for post</w:t>
      </w:r>
      <w:r w:rsidR="007E1C42" w:rsidRPr="007E1C42">
        <w:rPr>
          <w:lang w:val="en-PH"/>
        </w:rPr>
        <w:noBreakHyphen/>
      </w:r>
      <w:r w:rsidRPr="007E1C42">
        <w:rPr>
          <w:lang w:val="en-PH"/>
        </w:rPr>
        <w:t>conviction relief, even though inmate would not actually appear in court if he assisted another inmate with a petition; the practice of law included the preparation and filing of documents. State v. McLauren (S.C.App. 2002) 349 S.C. 488, 563 S.E.2d 346. Attorney And Client 12(5);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Statute which addressed appearing in person for others without compensation did not allow inmate to assist other inmates with the preparation of post</w:t>
      </w:r>
      <w:r w:rsidR="007E1C42" w:rsidRPr="007E1C42">
        <w:rPr>
          <w:lang w:val="en-PH"/>
        </w:rPr>
        <w:noBreakHyphen/>
      </w:r>
      <w:r w:rsidRPr="007E1C42">
        <w:rPr>
          <w:lang w:val="en-PH"/>
        </w:rPr>
        <w:t>conviction relief petitions; statute expressly required that a person appearing for another obtain leave of court first, and there was no evidence that inmate sought leave of court prior to giving advice and assisting other inmates with petitions for post</w:t>
      </w:r>
      <w:r w:rsidR="007E1C42" w:rsidRPr="007E1C42">
        <w:rPr>
          <w:lang w:val="en-PH"/>
        </w:rPr>
        <w:noBreakHyphen/>
      </w:r>
      <w:r w:rsidRPr="007E1C42">
        <w:rPr>
          <w:lang w:val="en-PH"/>
        </w:rPr>
        <w:t>conviction relief. State v. McLauren (S.C.App. 2002) 349 S.C. 488, 563 S.E.2d 346. Attorney And Client 12(7)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Defendant was not entitled to a directed verdict, in prosecution for practicing law without being admitted and sworn; defendant referred to himself as jailhouse lawyer, five other inmates testified about inmate</w:t>
      </w:r>
      <w:r w:rsidR="007E1C42" w:rsidRPr="007E1C42">
        <w:rPr>
          <w:lang w:val="en-PH"/>
        </w:rPr>
        <w:t>’</w:t>
      </w:r>
      <w:r w:rsidRPr="007E1C42">
        <w:rPr>
          <w:lang w:val="en-PH"/>
        </w:rPr>
        <w:t>s assistance to themselves or others, and inmate grievance coordinator testified that he was aware that inmate assisted other inmates with legal work. State v. McLauren (S.C.App. 2002) 349 S.C. 488, 563 S.E.2d 346. Attorney And Client 12(26)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policy of prohibiting laymen from practicing law is not for the purpose of creating a monopoly in the legal profession, nor for its protection, but to assure the public adequate protection in the pursuit of justice by preventing the intrusion of incompetent and unlearned persons in the practice of law. State ex rel. Daniel v. Wells (S.C. 1939) 191 S.C. 468, 5 S.E.2d 181. Attorney And Client 12(1)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It is the character of the services rendered, and not the denomination of the tribunal before whom such services are rendered, which controls in determining whether such services constitute the practice of law. State ex rel. Daniel v. Wells (S.C. 1939) 191 S.C. 468, 5 S.E.2d 181. Attorney And Client 12(4)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Where respondent, who was a paid representative of an insurance company engaged in writing insurance under the Workmen</w:t>
      </w:r>
      <w:r w:rsidR="007E1C42" w:rsidRPr="007E1C42">
        <w:rPr>
          <w:lang w:val="en-PH"/>
        </w:rPr>
        <w:t>’</w:t>
      </w:r>
      <w:r w:rsidRPr="007E1C42">
        <w:rPr>
          <w:lang w:val="en-PH"/>
        </w:rPr>
        <w:t>s Compensation Act, had on numerous occasions appeared before the individual commissioners of the South Carolina Industrial Commission and had conducted hearings before such commissioners, in the course of which he filed pleadings, stated grounds, examined and cross</w:t>
      </w:r>
      <w:r w:rsidR="007E1C42" w:rsidRPr="007E1C42">
        <w:rPr>
          <w:lang w:val="en-PH"/>
        </w:rPr>
        <w:noBreakHyphen/>
      </w:r>
      <w:r w:rsidRPr="007E1C42">
        <w:rPr>
          <w:lang w:val="en-PH"/>
        </w:rPr>
        <w:t>examined witnesses and made arguments, such action of respondent constituted the practice of law. State ex rel. Daniel v. Wells (S.C. 1939) 191 S.C. 468, 5 S.E.2d 181.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Paralegals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Paralegal who prepared pleadings and appeared in court on behalf of clients engaged in unauthorized practice of law, even though he did not accept fee and did not sign pleadings. Housing Authority of City of Charleston v. Key (S.C. 2002) 352 S.C. 26, 572 S.E.2d 284, 109 A.L.R.5th 767, certiorari denied, certiorari denied 123 S.Ct. 1593, 538 U.S. 932, 155 L.Ed.2d 330. Attorney And Client 12(24)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defendant</w:t>
      </w:r>
      <w:r w:rsidR="007E1C42" w:rsidRPr="007E1C42">
        <w:rPr>
          <w:lang w:val="en-PH"/>
        </w:rPr>
        <w:t>’</w:t>
      </w:r>
      <w:r w:rsidRPr="007E1C42">
        <w:rPr>
          <w:lang w:val="en-PH"/>
        </w:rPr>
        <w:t>s advertisement in the yellow pages in which he held himself out as a paralegal was an unlawful solicitation. State v. Robinson (S.C. 1996) 321 S.C. 286, 468 S.E.2d 290.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3. Police officers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Practice of assigning supervisory officers of highway patrol to assist arresting officers in the prosecution of misdemeanor traffic violations in the magistrates</w:t>
      </w:r>
      <w:r w:rsidR="007E1C42" w:rsidRPr="007E1C42">
        <w:rPr>
          <w:lang w:val="en-PH"/>
        </w:rPr>
        <w:t>’</w:t>
      </w:r>
      <w:r w:rsidRPr="007E1C42">
        <w:rPr>
          <w:lang w:val="en-PH"/>
        </w:rPr>
        <w:t xml:space="preserve"> courts does not constitute the unlawful practice of law in violation of this section or former Supreme Court Rules concerning the South Carolina Bar, Rule 4. State ex rel. McLeod v. Seaborn (S.C. 1978) 270 S.C. 696, 244 S.E.2d 317.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4. Title searches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Examining titles and preparing title abstracts constitute practicing law and therefore such activities must be conducted or supervised by licensed attorneys. Watson, Ex parte (S.C. 2003) 356 S.C. 432, 589 S.E.2d 760. Attorney And Client 12(11)</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320.</w:t>
      </w:r>
      <w:r w:rsidR="00236825" w:rsidRPr="007E1C42">
        <w:rPr>
          <w:lang w:val="en-PH"/>
        </w:rPr>
        <w:t xml:space="preserve"> Practice of law by corporations and voluntary associations unlawful.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 It is unlawful for a corporation or voluntary association to:</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r>
      <w:r w:rsidRPr="007E1C42">
        <w:rPr>
          <w:lang w:val="en-PH"/>
        </w:rPr>
        <w:tab/>
        <w:t>(1) practice or appear as an attorney at law for a person other than itself in a court in this State or before a judicial body;</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r>
      <w:r w:rsidRPr="007E1C42">
        <w:rPr>
          <w:lang w:val="en-PH"/>
        </w:rPr>
        <w:tab/>
        <w:t>(2) make it a business to practice as an attorney at law for a person other than itself in a court or judicial body;</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r>
      <w:r w:rsidRPr="007E1C42">
        <w:rPr>
          <w:lang w:val="en-PH"/>
        </w:rPr>
        <w:tab/>
        <w:t>(3) hold itself out to the public as being entitled to practice law, render or furnish legal services, advise or to furnish attorneys or counsel, or render legal services in actions or proceedings;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r>
      <w:r w:rsidRPr="007E1C42">
        <w:rPr>
          <w:lang w:val="en-PH"/>
        </w:rPr>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r>
      <w:r w:rsidRPr="007E1C42">
        <w:rPr>
          <w:lang w:val="en-PH"/>
        </w:rPr>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(B) A person who violates the provisions of this section is guilty of a misdemeanor and, upon conviction, must be fined in the discretion of the court or imprisoned not more than three years, or both.</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142;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142; 1946 (44) 2575; 1993 Act No. 184 </w:t>
      </w:r>
      <w:r w:rsidRPr="007E1C42">
        <w:rPr>
          <w:lang w:val="en-PH"/>
        </w:rPr>
        <w:t xml:space="preserve">Section </w:t>
      </w:r>
      <w:r w:rsidR="00236825" w:rsidRPr="007E1C42">
        <w:rPr>
          <w:lang w:val="en-PH"/>
        </w:rPr>
        <w:t>224.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Corporations or unincorporated associations being convicted of barratry, see </w:t>
      </w:r>
      <w:r w:rsidR="007E1C42" w:rsidRPr="007E1C42">
        <w:rPr>
          <w:lang w:val="en-PH"/>
        </w:rPr>
        <w:t xml:space="preserve">Sections </w:t>
      </w:r>
      <w:r w:rsidRPr="007E1C42">
        <w:rPr>
          <w:lang w:val="en-PH"/>
        </w:rPr>
        <w:t xml:space="preserve"> 16</w:t>
      </w:r>
      <w:r w:rsidR="007E1C42" w:rsidRPr="007E1C42">
        <w:rPr>
          <w:lang w:val="en-PH"/>
        </w:rPr>
        <w:noBreakHyphen/>
      </w:r>
      <w:r w:rsidRPr="007E1C42">
        <w:rPr>
          <w:lang w:val="en-PH"/>
        </w:rPr>
        <w:t>17</w:t>
      </w:r>
      <w:r w:rsidR="007E1C42" w:rsidRPr="007E1C42">
        <w:rPr>
          <w:lang w:val="en-PH"/>
        </w:rPr>
        <w:noBreakHyphen/>
      </w:r>
      <w:r w:rsidRPr="007E1C42">
        <w:rPr>
          <w:lang w:val="en-PH"/>
        </w:rPr>
        <w:t>30, 16</w:t>
      </w:r>
      <w:r w:rsidR="007E1C42" w:rsidRPr="007E1C42">
        <w:rPr>
          <w:lang w:val="en-PH"/>
        </w:rPr>
        <w:noBreakHyphen/>
      </w:r>
      <w:r w:rsidRPr="007E1C42">
        <w:rPr>
          <w:lang w:val="en-PH"/>
        </w:rPr>
        <w:t>17</w:t>
      </w:r>
      <w:r w:rsidR="007E1C42" w:rsidRPr="007E1C42">
        <w:rPr>
          <w:lang w:val="en-PH"/>
        </w:rPr>
        <w:noBreakHyphen/>
      </w:r>
      <w:r w:rsidRPr="007E1C42">
        <w:rPr>
          <w:lang w:val="en-PH"/>
        </w:rPr>
        <w:t>40.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Rule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Corporations 508.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Nos. 45, 101.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61, 67.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Corporations </w:t>
      </w:r>
      <w:r w:rsidR="007E1C42" w:rsidRPr="007E1C42">
        <w:rPr>
          <w:lang w:val="en-PH"/>
        </w:rPr>
        <w:t xml:space="preserve">Section </w:t>
      </w:r>
      <w:r w:rsidRPr="007E1C42">
        <w:rPr>
          <w:lang w:val="en-PH"/>
        </w:rPr>
        <w:t>796.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Jur. Attorney and Client </w:t>
      </w:r>
      <w:r w:rsidR="007E1C42" w:rsidRPr="007E1C42">
        <w:rPr>
          <w:lang w:val="en-PH"/>
        </w:rPr>
        <w:t xml:space="preserve">Section </w:t>
      </w:r>
      <w:r w:rsidRPr="007E1C42">
        <w:rPr>
          <w:lang w:val="en-PH"/>
        </w:rPr>
        <w:t>4, Unauthorized Practice of Law.</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Treatises and Practice Aids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Fletcher Cyclopedia Law of Private Corporations </w:t>
      </w:r>
      <w:r w:rsidR="007E1C42" w:rsidRPr="007E1C42">
        <w:rPr>
          <w:lang w:val="en-PH"/>
        </w:rPr>
        <w:t xml:space="preserve">Section </w:t>
      </w:r>
      <w:r w:rsidRPr="007E1C42">
        <w:rPr>
          <w:lang w:val="en-PH"/>
        </w:rPr>
        <w:t>2524, Professional Services</w:t>
      </w:r>
      <w:r w:rsidR="007E1C42" w:rsidRPr="007E1C42">
        <w:rPr>
          <w:lang w:val="en-PH"/>
        </w:rPr>
        <w:noBreakHyphen/>
      </w:r>
      <w:r w:rsidRPr="007E1C42">
        <w:rPr>
          <w:lang w:val="en-PH"/>
        </w:rPr>
        <w:t>Law Practice.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Res. Mort. Lend. State Reg. Man. South Eastern SC </w:t>
      </w:r>
      <w:r w:rsidR="007E1C42" w:rsidRPr="007E1C42">
        <w:rPr>
          <w:lang w:val="en-PH"/>
        </w:rPr>
        <w:t xml:space="preserve">Section </w:t>
      </w:r>
      <w:r w:rsidRPr="007E1C42">
        <w:rPr>
          <w:lang w:val="en-PH"/>
        </w:rPr>
        <w:t>3:1, Document Preparation and Closing Practices (State v. Buyers Service Co., Inc.).</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Res. Mort. Lend. State Reg. Man. South Eastern SC </w:t>
      </w:r>
      <w:r w:rsidR="007E1C42" w:rsidRPr="007E1C42">
        <w:rPr>
          <w:lang w:val="en-PH"/>
        </w:rPr>
        <w:t xml:space="preserve">Section </w:t>
      </w:r>
      <w:r w:rsidRPr="007E1C42">
        <w:rPr>
          <w:lang w:val="en-PH"/>
        </w:rPr>
        <w:t>2:15, Document Preparation.</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Are you in good hands?: Is the use of in</w:t>
      </w:r>
      <w:r w:rsidR="007E1C42" w:rsidRPr="007E1C42">
        <w:rPr>
          <w:lang w:val="en-PH"/>
        </w:rPr>
        <w:noBreakHyphen/>
      </w:r>
      <w:r w:rsidRPr="007E1C42">
        <w:rPr>
          <w:lang w:val="en-PH"/>
        </w:rPr>
        <w:t>house counsel right for South Carolina insurance defense? Eric Montalvo, 59 S.C. L. Rev. 615 (Spring 2008).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Into the matrix:The future of the unauthorized practice of law in real estate closings following Matrix Financial Services Corp. v. Frazer. Neil C. Robinson, III, 63 S.C. L. Rev. 1001 (Summer 2012).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General</w:t>
      </w:r>
      <w:r w:rsidR="007E1C42" w:rsidRPr="007E1C42">
        <w:rPr>
          <w:lang w:val="en-PH"/>
        </w:rPr>
        <w:t>’</w:t>
      </w:r>
      <w:r w:rsidRPr="007E1C42">
        <w:rPr>
          <w:lang w:val="en-PH"/>
        </w:rPr>
        <w:t>s Opinions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paralegal may not represent himself as an attorney to those requesting legal representation, as such is an unauthorized practice of law. 1977 S.C. Op.Atty.Gen. 263, 1977 S.C. Op.Atty.Gen. No. 77</w:t>
      </w:r>
      <w:r w:rsidR="007E1C42" w:rsidRPr="007E1C42">
        <w:rPr>
          <w:lang w:val="en-PH"/>
        </w:rPr>
        <w:noBreakHyphen/>
      </w:r>
      <w:r w:rsidRPr="007E1C42">
        <w:rPr>
          <w:lang w:val="en-PH"/>
        </w:rPr>
        <w:t>331, (Oct. 25, 1977) 1977 WL 24670.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Public reprimand was appropriate sanction for attorney</w:t>
      </w:r>
      <w:r w:rsidR="007E1C42" w:rsidRPr="007E1C42">
        <w:rPr>
          <w:lang w:val="en-PH"/>
        </w:rPr>
        <w:t>’</w:t>
      </w:r>
      <w:r w:rsidRPr="007E1C42">
        <w:rPr>
          <w:lang w:val="en-PH"/>
        </w:rPr>
        <w:t>s misconduct of assisting collection agency in performing activities that constituted the unauthorized practice of law. In re Zenner (S.C. 2002) 348 S.C. 499, 560 S.E.2d 406. Attorney And Client 59.8(1)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committed misconduct by assisting collection agency in the unauthorized practice of law, where collection agency held itself out to debtors as being part of attorney</w:t>
      </w:r>
      <w:r w:rsidR="007E1C42" w:rsidRPr="007E1C42">
        <w:rPr>
          <w:lang w:val="en-PH"/>
        </w:rPr>
        <w:t>’</w:t>
      </w:r>
      <w:r w:rsidRPr="007E1C42">
        <w:rPr>
          <w:lang w:val="en-PH"/>
        </w:rPr>
        <w:t>s law firm, collectors were attorney</w:t>
      </w:r>
      <w:r w:rsidR="007E1C42" w:rsidRPr="007E1C42">
        <w:rPr>
          <w:lang w:val="en-PH"/>
        </w:rPr>
        <w:t>’</w:t>
      </w:r>
      <w:r w:rsidRPr="007E1C42">
        <w:rPr>
          <w:lang w:val="en-PH"/>
        </w:rPr>
        <w:t>s employees, and collectors offered legal advice. In re Zenner (S.C. 2002) 348 S.C. 499, 560 S.E.2d 406. Attorney And Client 37.1</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Commercial title company, which also assists homeowners in purchasing residential real estate, engaged in unlawful practice of law by preparing deeds, notes and other instruments related to mortgage loans and transfers of real property, even though forms were standard and required no creative drafting, and by preparing title abstracts for persons other than attorneys, although company conduct title examinations and prepare abstracts for benefit of attorneys, because examination of titles requires expert legal knowledge and skill; however, commercial title company could continue its practice of handling real estate and mortgage loan closings with restriction that no legal advice be given to parties during closing sessions, and if parties to transaction raise legal question at closing, company should stop proceeding and instruct them to consult </w:t>
      </w:r>
      <w:r w:rsidRPr="007E1C42">
        <w:rPr>
          <w:lang w:val="en-PH"/>
        </w:rPr>
        <w:lastRenderedPageBreak/>
        <w:t>their attorneys, and commercial title company may also continue its practice of mailing or hand</w:t>
      </w:r>
      <w:r w:rsidR="007E1C42" w:rsidRPr="007E1C42">
        <w:rPr>
          <w:lang w:val="en-PH"/>
        </w:rPr>
        <w:noBreakHyphen/>
      </w:r>
      <w:r w:rsidRPr="007E1C42">
        <w:rPr>
          <w:lang w:val="en-PH"/>
        </w:rPr>
        <w:t>carrying instruments to courthouse for recording, as physical transportation or mailing of documents to courthouse cannot be considered practice of law, unless this step takes place as part of real estate transfer as in this respect it is aspect of conveying and effecting legal rights, as appropriate sequence of recording is critical in order to protect purchaser</w:t>
      </w:r>
      <w:r w:rsidR="007E1C42" w:rsidRPr="007E1C42">
        <w:rPr>
          <w:lang w:val="en-PH"/>
        </w:rPr>
        <w:t>’</w:t>
      </w:r>
      <w:r w:rsidRPr="007E1C42">
        <w:rPr>
          <w:lang w:val="en-PH"/>
        </w:rPr>
        <w:t>s title to property, such that instructions given to court clerk or register as to manner of recording, if given by lay person for benefit of another, must be given under supervision of attorney. State v. Buyers Service Co., Inc. (S.C. 1987) 292 S.C. 426, 357 S.E.2d 15.</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330.</w:t>
      </w:r>
      <w:r w:rsidR="00236825" w:rsidRPr="007E1C42">
        <w:rPr>
          <w:lang w:val="en-PH"/>
        </w:rPr>
        <w:t xml:space="preserve"> Attorney may not argue more than two hours without court permission.</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No attorney, solicitor or counsellor shall be allowed to occupy more than two hours of the time of the court in the argument of any cause, unless he shall first obtain the special permission of the court to do so.</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143;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143; 1942 Code </w:t>
      </w:r>
      <w:r w:rsidRPr="007E1C42">
        <w:rPr>
          <w:lang w:val="en-PH"/>
        </w:rPr>
        <w:t xml:space="preserve">Section </w:t>
      </w:r>
      <w:r w:rsidR="00236825" w:rsidRPr="007E1C42">
        <w:rPr>
          <w:lang w:val="en-PH"/>
        </w:rPr>
        <w:t xml:space="preserve">325; 1932 Code </w:t>
      </w:r>
      <w:r w:rsidRPr="007E1C42">
        <w:rPr>
          <w:lang w:val="en-PH"/>
        </w:rPr>
        <w:t xml:space="preserve">Section </w:t>
      </w:r>
      <w:r w:rsidR="00236825" w:rsidRPr="007E1C42">
        <w:rPr>
          <w:lang w:val="en-PH"/>
        </w:rPr>
        <w:t xml:space="preserve">325;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281;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3921;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2818; G. S. 2166; R. S. 2294; 1868 (14) 97.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Conduct of attorney in argument before jury, see South Carolina Rules of Civil Procedure (SCRCP), Rule 43.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Criminal Law 2075.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Trial 112.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Nos. 110, 388.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Criminal Law </w:t>
      </w:r>
      <w:r w:rsidR="007E1C42" w:rsidRPr="007E1C42">
        <w:rPr>
          <w:lang w:val="en-PH"/>
        </w:rPr>
        <w:t xml:space="preserve">Sections </w:t>
      </w:r>
      <w:r w:rsidRPr="007E1C42">
        <w:rPr>
          <w:lang w:val="en-PH"/>
        </w:rPr>
        <w:t xml:space="preserve"> 1687, 1713.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Trial </w:t>
      </w:r>
      <w:r w:rsidR="007E1C42" w:rsidRPr="007E1C42">
        <w:rPr>
          <w:lang w:val="en-PH"/>
        </w:rPr>
        <w:t xml:space="preserve">Sections </w:t>
      </w:r>
      <w:r w:rsidRPr="007E1C42">
        <w:rPr>
          <w:lang w:val="en-PH"/>
        </w:rPr>
        <w:t xml:space="preserve"> 291 to 294.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Civil cases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Criminal cases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Multiple defendants 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Civil cases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trial judge has the discretion to limit oral argument to less than 2 hours in civil matters. Roof v. Kimbrough (S.C.App. 1988) 297 S.C. 156, 375 S.E.2d 318, certiorari denied 298 S.C. 308, 380 S.E.2d 172. Trial 112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Criminal cases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SC Const, Art 1, </w:t>
      </w:r>
      <w:r w:rsidR="007E1C42" w:rsidRPr="007E1C42">
        <w:rPr>
          <w:lang w:val="en-PH"/>
        </w:rPr>
        <w:t xml:space="preserve">Section </w:t>
      </w:r>
      <w:r w:rsidRPr="007E1C42">
        <w:rPr>
          <w:lang w:val="en-PH"/>
        </w:rPr>
        <w:t xml:space="preserve">18 (now Art 1, </w:t>
      </w:r>
      <w:r w:rsidR="007E1C42" w:rsidRPr="007E1C42">
        <w:rPr>
          <w:lang w:val="en-PH"/>
        </w:rPr>
        <w:t xml:space="preserve">Section </w:t>
      </w:r>
      <w:r w:rsidRPr="007E1C42">
        <w:rPr>
          <w:lang w:val="en-PH"/>
        </w:rPr>
        <w:t xml:space="preserve">14) together with this section [Code 1962 </w:t>
      </w:r>
      <w:r w:rsidR="007E1C42" w:rsidRPr="007E1C42">
        <w:rPr>
          <w:lang w:val="en-PH"/>
        </w:rPr>
        <w:t xml:space="preserve">Section </w:t>
      </w:r>
      <w:r w:rsidRPr="007E1C42">
        <w:rPr>
          <w:lang w:val="en-PH"/>
        </w:rPr>
        <w:t>56</w:t>
      </w:r>
      <w:r w:rsidR="007E1C42" w:rsidRPr="007E1C42">
        <w:rPr>
          <w:lang w:val="en-PH"/>
        </w:rPr>
        <w:noBreakHyphen/>
      </w:r>
      <w:r w:rsidRPr="007E1C42">
        <w:rPr>
          <w:lang w:val="en-PH"/>
        </w:rPr>
        <w:t>143], gives to a party accused of crime two hours, as a matter of right, in which to argue his defense before a jury. State v Ballenger (1943) 202 SC 155, 24 SE2d 175. State v McIntire (1952) 221 SC 504, 71 SE2d 410, commented on in 5 SCLQ 611 (1953).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It is error to limit argument to one hour in murder case. State v Cash (1927) 138 SC 167, 136 SE 222. State v McIntire (1952) 221 SC 504, 71 SE2d 410, commented on in 5 SCLQ 611 (1953).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This section [Code 1962 </w:t>
      </w:r>
      <w:r w:rsidR="007E1C42" w:rsidRPr="007E1C42">
        <w:rPr>
          <w:lang w:val="en-PH"/>
        </w:rPr>
        <w:t xml:space="preserve">Section </w:t>
      </w:r>
      <w:r w:rsidRPr="007E1C42">
        <w:rPr>
          <w:lang w:val="en-PH"/>
        </w:rPr>
        <w:t>56</w:t>
      </w:r>
      <w:r w:rsidR="007E1C42" w:rsidRPr="007E1C42">
        <w:rPr>
          <w:lang w:val="en-PH"/>
        </w:rPr>
        <w:noBreakHyphen/>
      </w:r>
      <w:r w:rsidRPr="007E1C42">
        <w:rPr>
          <w:lang w:val="en-PH"/>
        </w:rPr>
        <w:t>143] leaves the court discretionary power to fix a shorter time limit in criminal cases. State v Blackstone (1920) 113 SC 528, 101 SE 845. State v McIntire (1952) 221 SC 504, 71 SE2d 410, commented on in 5 SCLQ 611 (1953).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Section 40</w:t>
      </w:r>
      <w:r w:rsidR="007E1C42" w:rsidRPr="007E1C42">
        <w:rPr>
          <w:lang w:val="en-PH"/>
        </w:rPr>
        <w:noBreakHyphen/>
      </w:r>
      <w:r w:rsidRPr="007E1C42">
        <w:rPr>
          <w:lang w:val="en-PH"/>
        </w:rPr>
        <w:t>5</w:t>
      </w:r>
      <w:r w:rsidR="007E1C42" w:rsidRPr="007E1C42">
        <w:rPr>
          <w:lang w:val="en-PH"/>
        </w:rPr>
        <w:noBreakHyphen/>
      </w:r>
      <w:r w:rsidRPr="007E1C42">
        <w:rPr>
          <w:lang w:val="en-PH"/>
        </w:rPr>
        <w:t>330 limits oral argument to a maximum of two hours unless the trial judge authorizes additional time. This statute does not give a criminal defendant the absolute right to argue for two hours, and the trial judge has the discretion to limit oral argument to some lesser period of time. In a forgery case which was relatively straightforward and uncomplicated, where the entire transcript of the proceedings before the lower court did not exceed seventy</w:t>
      </w:r>
      <w:r w:rsidR="007E1C42" w:rsidRPr="007E1C42">
        <w:rPr>
          <w:lang w:val="en-PH"/>
        </w:rPr>
        <w:noBreakHyphen/>
      </w:r>
      <w:r w:rsidRPr="007E1C42">
        <w:rPr>
          <w:lang w:val="en-PH"/>
        </w:rPr>
        <w:t>five pages, there was no abuse of discretion in limiting argument to twenty minutes. State v. El (S.C. 1985) 286 S.C. 560, 335 S.E.2d 544. Criminal Law 2075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3. Multiple defendants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In a trial of twenty</w:t>
      </w:r>
      <w:r w:rsidR="007E1C42" w:rsidRPr="007E1C42">
        <w:rPr>
          <w:lang w:val="en-PH"/>
        </w:rPr>
        <w:noBreakHyphen/>
      </w:r>
      <w:r w:rsidRPr="007E1C42">
        <w:rPr>
          <w:lang w:val="en-PH"/>
        </w:rPr>
        <w:t>two defendants for conspiracy, it was error to allow each of the seven lawyers representing the defendants only five minutes in which to make his reply argument. State v. McIntire (S.C. 1952) 221 S.C. 504, 71 S.E.2d 410.</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340.</w:t>
      </w:r>
      <w:r w:rsidR="00236825" w:rsidRPr="007E1C42">
        <w:rPr>
          <w:lang w:val="en-PH"/>
        </w:rPr>
        <w:t xml:space="preserve"> Penalties for purchasing claims for suit.</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144;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144; 1942 Code </w:t>
      </w:r>
      <w:r w:rsidRPr="007E1C42">
        <w:rPr>
          <w:lang w:val="en-PH"/>
        </w:rPr>
        <w:t xml:space="preserve">Section </w:t>
      </w:r>
      <w:r w:rsidR="00236825" w:rsidRPr="007E1C42">
        <w:rPr>
          <w:lang w:val="en-PH"/>
        </w:rPr>
        <w:t xml:space="preserve">324; 1932 Code </w:t>
      </w:r>
      <w:r w:rsidRPr="007E1C42">
        <w:rPr>
          <w:lang w:val="en-PH"/>
        </w:rPr>
        <w:t xml:space="preserve">Section </w:t>
      </w:r>
      <w:r w:rsidR="00236825" w:rsidRPr="007E1C42">
        <w:rPr>
          <w:lang w:val="en-PH"/>
        </w:rPr>
        <w:t xml:space="preserve">324;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280;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3920;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2817; G. S. 2165; R. S. 2293; 1868 (14) 97.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Rules of Professional Conduct, see South Carolina Appellate Court Rules, Rule 407, SCACR, Rules of Prof. Conduct, Rule 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Crime of barratry, see </w:t>
      </w:r>
      <w:r w:rsidR="007E1C42" w:rsidRPr="007E1C42">
        <w:rPr>
          <w:lang w:val="en-PH"/>
        </w:rPr>
        <w:t xml:space="preserve">Section </w:t>
      </w:r>
      <w:r w:rsidRPr="007E1C42">
        <w:rPr>
          <w:lang w:val="en-PH"/>
        </w:rPr>
        <w:t>16</w:t>
      </w:r>
      <w:r w:rsidR="007E1C42" w:rsidRPr="007E1C42">
        <w:rPr>
          <w:lang w:val="en-PH"/>
        </w:rPr>
        <w:noBreakHyphen/>
      </w:r>
      <w:r w:rsidRPr="007E1C42">
        <w:rPr>
          <w:lang w:val="en-PH"/>
        </w:rPr>
        <w:t>17</w:t>
      </w:r>
      <w:r w:rsidR="007E1C42" w:rsidRPr="007E1C42">
        <w:rPr>
          <w:lang w:val="en-PH"/>
        </w:rPr>
        <w:noBreakHyphen/>
      </w:r>
      <w:r w:rsidRPr="007E1C42">
        <w:rPr>
          <w:lang w:val="en-PH"/>
        </w:rPr>
        <w:t>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32(7), 33, 37.1.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57 to 58, 61, 67, 153.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This section [Code 1962 </w:t>
      </w:r>
      <w:r w:rsidR="007E1C42" w:rsidRPr="007E1C42">
        <w:rPr>
          <w:lang w:val="en-PH"/>
        </w:rPr>
        <w:t xml:space="preserve">Section </w:t>
      </w:r>
      <w:r w:rsidRPr="007E1C42">
        <w:rPr>
          <w:lang w:val="en-PH"/>
        </w:rPr>
        <w:t>56</w:t>
      </w:r>
      <w:r w:rsidR="007E1C42" w:rsidRPr="007E1C42">
        <w:rPr>
          <w:lang w:val="en-PH"/>
        </w:rPr>
        <w:noBreakHyphen/>
      </w:r>
      <w:r w:rsidRPr="007E1C42">
        <w:rPr>
          <w:lang w:val="en-PH"/>
        </w:rPr>
        <w:t xml:space="preserve">144] does not expressly declare void the </w:t>
      </w:r>
      <w:r w:rsidR="007E1C42" w:rsidRPr="007E1C42">
        <w:rPr>
          <w:lang w:val="en-PH"/>
        </w:rPr>
        <w:t>“</w:t>
      </w:r>
      <w:r w:rsidRPr="007E1C42">
        <w:rPr>
          <w:lang w:val="en-PH"/>
        </w:rPr>
        <w:t>speculating practices</w:t>
      </w:r>
      <w:r w:rsidR="007E1C42" w:rsidRPr="007E1C42">
        <w:rPr>
          <w:lang w:val="en-PH"/>
        </w:rPr>
        <w:t>”</w:t>
      </w:r>
      <w:r w:rsidRPr="007E1C42">
        <w:rPr>
          <w:lang w:val="en-PH"/>
        </w:rPr>
        <w:t xml:space="preserve"> therein referred to, but imposes penalties upon an attorney who shall enter into them. Cooke v. Pool (S.C. 1886) 25 S.C. 593.</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350.</w:t>
      </w:r>
      <w:r w:rsidR="00236825" w:rsidRPr="007E1C42">
        <w:rPr>
          <w:lang w:val="en-PH"/>
        </w:rPr>
        <w:t xml:space="preserve"> Soliciting legal business unlawful.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It is unlawful for a person or his agent, employee, or anyone acting on his behalf to:</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(1) solicit or procure through solicitation, either directly or indirectly, legal business; or</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(2) solicit or procure through solicitation a retainer, written or oral, or an agreement authorizing an attorney to perform or render legal services.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 person who violates a provision of this section is guilty of a misdemeanor and, upon conviction, must be fined in the discretion of the court or imprisoned not more than three years, or both.</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145;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145; 1946 (44) 2575; 1993 Act No. 184, </w:t>
      </w:r>
      <w:r w:rsidRPr="007E1C42">
        <w:rPr>
          <w:lang w:val="en-PH"/>
        </w:rPr>
        <w:t xml:space="preserve">Section </w:t>
      </w:r>
      <w:r w:rsidR="00236825" w:rsidRPr="007E1C42">
        <w:rPr>
          <w:lang w:val="en-PH"/>
        </w:rPr>
        <w:t>225.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Rules of Professional Conduct, see South Carolina Appellate Court Rules, Rule 407, SCACR, Rules of Prof. Conduct, Rule 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Crime of barratry, see </w:t>
      </w:r>
      <w:r w:rsidR="007E1C42" w:rsidRPr="007E1C42">
        <w:rPr>
          <w:lang w:val="en-PH"/>
        </w:rPr>
        <w:t xml:space="preserve">Section </w:t>
      </w:r>
      <w:r w:rsidRPr="007E1C42">
        <w:rPr>
          <w:lang w:val="en-PH"/>
        </w:rPr>
        <w:t>16</w:t>
      </w:r>
      <w:r w:rsidR="007E1C42" w:rsidRPr="007E1C42">
        <w:rPr>
          <w:lang w:val="en-PH"/>
        </w:rPr>
        <w:noBreakHyphen/>
      </w:r>
      <w:r w:rsidRPr="007E1C42">
        <w:rPr>
          <w:lang w:val="en-PH"/>
        </w:rPr>
        <w:t>17</w:t>
      </w:r>
      <w:r w:rsidR="007E1C42" w:rsidRPr="007E1C42">
        <w:rPr>
          <w:lang w:val="en-PH"/>
        </w:rPr>
        <w:noBreakHyphen/>
      </w:r>
      <w:r w:rsidRPr="007E1C42">
        <w:rPr>
          <w:lang w:val="en-PH"/>
        </w:rPr>
        <w:t>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32(9), 33, 37.1.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45 to 46, 61, 67, 87, 153.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Lawyer advertising and solicitation: the birth of the Marlboro Man. Wade H. Logan, III, 42 S.C. L. Rev. 859 (Summer 1991).</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360.</w:t>
      </w:r>
      <w:r w:rsidR="00236825" w:rsidRPr="007E1C42">
        <w:rPr>
          <w:lang w:val="en-PH"/>
        </w:rPr>
        <w:t xml:space="preserve"> Splitting fees with lay persons unlawful.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 person who violates the provisions of this section is guilty of a misdemeanor and, upon conviction, must be fined in the discretion of the court or imprisoned not more than three years, or both.</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146;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146; 1946 (44) 2575; 1993 Act No. 184 </w:t>
      </w:r>
      <w:r w:rsidRPr="007E1C42">
        <w:rPr>
          <w:lang w:val="en-PH"/>
        </w:rPr>
        <w:t xml:space="preserve">Section </w:t>
      </w:r>
      <w:r w:rsidR="00236825" w:rsidRPr="007E1C42">
        <w:rPr>
          <w:lang w:val="en-PH"/>
        </w:rPr>
        <w:t>226.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Rules of Professional Conduct, see South Carolina Appellate Court Rules, Rule 407, SCACR, Rules of Prof. Conduct, Rule 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Fees of attorneys for service in workers</w:t>
      </w:r>
      <w:r w:rsidR="007E1C42" w:rsidRPr="007E1C42">
        <w:rPr>
          <w:lang w:val="en-PH"/>
        </w:rPr>
        <w:t>’</w:t>
      </w:r>
      <w:r w:rsidRPr="007E1C42">
        <w:rPr>
          <w:lang w:val="en-PH"/>
        </w:rPr>
        <w:t xml:space="preserve"> compensation proceedings, see </w:t>
      </w:r>
      <w:r w:rsidR="007E1C42" w:rsidRPr="007E1C42">
        <w:rPr>
          <w:lang w:val="en-PH"/>
        </w:rPr>
        <w:t xml:space="preserve">Section </w:t>
      </w:r>
      <w:r w:rsidRPr="007E1C42">
        <w:rPr>
          <w:lang w:val="en-PH"/>
        </w:rPr>
        <w:t>42</w:t>
      </w:r>
      <w:r w:rsidR="007E1C42" w:rsidRPr="007E1C42">
        <w:rPr>
          <w:lang w:val="en-PH"/>
        </w:rPr>
        <w:noBreakHyphen/>
      </w:r>
      <w:r w:rsidRPr="007E1C42">
        <w:rPr>
          <w:lang w:val="en-PH"/>
        </w:rPr>
        <w:t>15</w:t>
      </w:r>
      <w:r w:rsidR="007E1C42" w:rsidRPr="007E1C42">
        <w:rPr>
          <w:lang w:val="en-PH"/>
        </w:rPr>
        <w:noBreakHyphen/>
      </w:r>
      <w:r w:rsidRPr="007E1C42">
        <w:rPr>
          <w:lang w:val="en-PH"/>
        </w:rPr>
        <w:t>90.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32(7), 33, 37.1, 151.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57 to 58, 61, 67, 153, 363 to 367, 388.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S.C. Jur. Attorney and Client </w:t>
      </w:r>
      <w:r w:rsidR="007E1C42" w:rsidRPr="007E1C42">
        <w:rPr>
          <w:lang w:val="en-PH"/>
        </w:rPr>
        <w:t xml:space="preserve">Section </w:t>
      </w:r>
      <w:r w:rsidRPr="007E1C42">
        <w:rPr>
          <w:lang w:val="en-PH"/>
        </w:rPr>
        <w:t>33, Splitting of Fees.</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370.</w:t>
      </w:r>
      <w:r w:rsidR="00236825" w:rsidRPr="007E1C42">
        <w:rPr>
          <w:lang w:val="en-PH"/>
        </w:rPr>
        <w:t xml:space="preserve"> Furnishing advice or service to debtor in debt pooling plan involving deposit for distribution to creditors as practice of law violation constitutes misdemeanor; penalty.</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147; 1963 (53) 556.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Rules governing the practice of law, see South Carolina Appellate Court Rules (SCACR), Rule 401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11(2.1).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C.J.S. Attorney and Client </w:t>
      </w:r>
      <w:r w:rsidR="007E1C42" w:rsidRPr="007E1C42">
        <w:rPr>
          <w:lang w:val="en-PH"/>
        </w:rPr>
        <w:t xml:space="preserve">Sections </w:t>
      </w:r>
      <w:r w:rsidRPr="007E1C42">
        <w:rPr>
          <w:lang w:val="en-PH"/>
        </w:rPr>
        <w:t xml:space="preserve"> 26 to 28, 30, 32.</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380.</w:t>
      </w:r>
      <w:r w:rsidR="00236825" w:rsidRPr="007E1C42">
        <w:rPr>
          <w:lang w:val="en-PH"/>
        </w:rPr>
        <w:t xml:space="preserve"> Pro bono work by attorneys employed by the State.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7E1C42" w:rsidRPr="007E1C42">
        <w:rPr>
          <w:lang w:val="en-PH"/>
        </w:rPr>
        <w:t>’</w:t>
      </w:r>
      <w:r w:rsidRPr="007E1C42">
        <w:rPr>
          <w:lang w:val="en-PH"/>
        </w:rPr>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1989 Act No. 154, </w:t>
      </w:r>
      <w:r w:rsidRPr="007E1C42">
        <w:rPr>
          <w:lang w:val="en-PH"/>
        </w:rPr>
        <w:t xml:space="preserve">Section </w:t>
      </w:r>
      <w:r w:rsidR="00236825" w:rsidRPr="007E1C42">
        <w:rPr>
          <w:lang w:val="en-PH"/>
        </w:rPr>
        <w:t>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132.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371 to 377.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Encyclopedias</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 xml:space="preserve">S.C. Jur. Attorney and Client </w:t>
      </w:r>
      <w:r w:rsidR="007E1C42" w:rsidRPr="007E1C42">
        <w:rPr>
          <w:lang w:val="en-PH"/>
        </w:rPr>
        <w:t xml:space="preserve">Section </w:t>
      </w:r>
      <w:r w:rsidRPr="007E1C42">
        <w:rPr>
          <w:lang w:val="en-PH"/>
        </w:rPr>
        <w:t>35, Pro Bono Representation.</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390.</w:t>
      </w:r>
      <w:r w:rsidR="00236825" w:rsidRPr="007E1C42">
        <w:rPr>
          <w:lang w:val="en-PH"/>
        </w:rPr>
        <w:t xml:space="preserve"> Nonrefundable flat fee.</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In any criminal case, an attorney may charge a nonrefundable flat fee.</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2003 Act No. 25, </w:t>
      </w:r>
      <w:r w:rsidRPr="007E1C42">
        <w:rPr>
          <w:lang w:val="en-PH"/>
        </w:rPr>
        <w:t xml:space="preserve">Section </w:t>
      </w:r>
      <w:r w:rsidR="00236825" w:rsidRPr="007E1C42">
        <w:rPr>
          <w:lang w:val="en-PH"/>
        </w:rPr>
        <w:t>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137.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 </w:t>
      </w:r>
      <w:r w:rsidRPr="007E1C42">
        <w:rPr>
          <w:lang w:val="en-PH"/>
        </w:rPr>
        <w:t>346.</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6825" w:rsidRPr="007E1C42">
        <w:rPr>
          <w:lang w:val="en-PH"/>
        </w:rPr>
        <w:t xml:space="preserve"> 7</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C42">
        <w:rPr>
          <w:lang w:val="en-PH"/>
        </w:rPr>
        <w:t>Disciplinary Action Against Attorneys</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510.</w:t>
      </w:r>
      <w:r w:rsidR="00236825" w:rsidRPr="007E1C42">
        <w:rPr>
          <w:lang w:val="en-PH"/>
        </w:rPr>
        <w:t xml:space="preserve"> Removal, suspension, and imprisonment of attorneys for contempt or disorderly conduct.</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Attorneys, solicitors and counsellors may be removed or suspended and also, in aggravated cases, imprisoned, not exceeding twenty</w:t>
      </w:r>
      <w:r w:rsidR="007E1C42" w:rsidRPr="007E1C42">
        <w:rPr>
          <w:lang w:val="en-PH"/>
        </w:rPr>
        <w:noBreakHyphen/>
      </w:r>
      <w:r w:rsidRPr="007E1C42">
        <w:rPr>
          <w:lang w:val="en-PH"/>
        </w:rPr>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151;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151; 1942 Code </w:t>
      </w:r>
      <w:r w:rsidRPr="007E1C42">
        <w:rPr>
          <w:lang w:val="en-PH"/>
        </w:rPr>
        <w:t xml:space="preserve">Section </w:t>
      </w:r>
      <w:r w:rsidR="00236825" w:rsidRPr="007E1C42">
        <w:rPr>
          <w:lang w:val="en-PH"/>
        </w:rPr>
        <w:t xml:space="preserve">322; 1932 Code </w:t>
      </w:r>
      <w:r w:rsidRPr="007E1C42">
        <w:rPr>
          <w:lang w:val="en-PH"/>
        </w:rPr>
        <w:t xml:space="preserve">Section </w:t>
      </w:r>
      <w:r w:rsidR="00236825" w:rsidRPr="007E1C42">
        <w:rPr>
          <w:lang w:val="en-PH"/>
        </w:rPr>
        <w:t xml:space="preserve">322;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278;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3918;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2815; G. S. 2163; R. S. 2291; 1868 (14) 97.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disciplinary procedures, see South Carolina Appellate Court Rules, Rule 413, SCACR, Lawyer Disciplinary Enforcement, Rule 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Rules of Professional Conduct, see South Carolina Appellate Court Rules, Rule 407, SCACR, Rules of Prof. Conduct, Rule 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 regarding discipline of persons admitted to practice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37.1, 43.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Contempt 2 to 82.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Disorderly Conduct 140.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Nos. 45, 93, 129.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61, 67, 83.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Contempt </w:t>
      </w:r>
      <w:r w:rsidR="007E1C42" w:rsidRPr="007E1C42">
        <w:rPr>
          <w:lang w:val="en-PH"/>
        </w:rPr>
        <w:t xml:space="preserve">Sections </w:t>
      </w:r>
      <w:r w:rsidRPr="007E1C42">
        <w:rPr>
          <w:lang w:val="en-PH"/>
        </w:rPr>
        <w:t xml:space="preserve"> 2 to 149.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Disorderly Conduct </w:t>
      </w:r>
      <w:r w:rsidR="007E1C42" w:rsidRPr="007E1C42">
        <w:rPr>
          <w:lang w:val="en-PH"/>
        </w:rPr>
        <w:t xml:space="preserve">Sections </w:t>
      </w:r>
      <w:r w:rsidRPr="007E1C42">
        <w:rPr>
          <w:lang w:val="en-PH"/>
        </w:rPr>
        <w:t xml:space="preserve"> 1 to 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Parent and Child </w:t>
      </w:r>
      <w:r w:rsidR="007E1C42" w:rsidRPr="007E1C42">
        <w:rPr>
          <w:lang w:val="en-PH"/>
        </w:rPr>
        <w:t xml:space="preserve">Section </w:t>
      </w:r>
      <w:r w:rsidRPr="007E1C42">
        <w:rPr>
          <w:lang w:val="en-PH"/>
        </w:rPr>
        <w:t>241.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Forms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Am. Jur. Pl. &amp; Pr. Forms Attorneys at Law </w:t>
      </w:r>
      <w:r w:rsidR="007E1C42" w:rsidRPr="007E1C42">
        <w:rPr>
          <w:lang w:val="en-PH"/>
        </w:rPr>
        <w:t xml:space="preserve">Section </w:t>
      </w:r>
      <w:r w:rsidRPr="007E1C42">
        <w:rPr>
          <w:lang w:val="en-PH"/>
        </w:rPr>
        <w:t>18 , Introductory Comments.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analysis of current theories of liability. Susan Taylor Wall, Joseph R. Weston, 45 S.C. L. Rev. 857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liability for assisting clients with wrongful conduct: Established and emerging bases of liability. J. Randolph Evans, Ida Patterson Dorvee, 45 S.C. L. Rev. 803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Disciplinary Proceedings. 25 S.C. L. Rev. 416.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Due process in lawyer disciplinary cases: from the cradle to the grave. Wilburn Brewer, Jr., 42 S.C. L. Rev. 925 (Summer 1991).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Expanding duties of attorneys to </w:t>
      </w:r>
      <w:r w:rsidR="007E1C42" w:rsidRPr="007E1C42">
        <w:rPr>
          <w:lang w:val="en-PH"/>
        </w:rPr>
        <w:t>“</w:t>
      </w:r>
      <w:r w:rsidRPr="007E1C42">
        <w:rPr>
          <w:lang w:val="en-PH"/>
        </w:rPr>
        <w:t>non</w:t>
      </w:r>
      <w:r w:rsidR="007E1C42" w:rsidRPr="007E1C42">
        <w:rPr>
          <w:lang w:val="en-PH"/>
        </w:rPr>
        <w:noBreakHyphen/>
      </w:r>
      <w:r w:rsidRPr="007E1C42">
        <w:rPr>
          <w:lang w:val="en-PH"/>
        </w:rPr>
        <w:t>clients</w:t>
      </w:r>
      <w:r w:rsidR="007E1C42" w:rsidRPr="007E1C42">
        <w:rPr>
          <w:lang w:val="en-PH"/>
        </w:rPr>
        <w:t>”</w:t>
      </w:r>
      <w:r w:rsidRPr="007E1C42">
        <w:rPr>
          <w:lang w:val="en-PH"/>
        </w:rPr>
        <w:t>: reconceptualizing the attorney</w:t>
      </w:r>
      <w:r w:rsidR="007E1C42" w:rsidRPr="007E1C42">
        <w:rPr>
          <w:lang w:val="en-PH"/>
        </w:rPr>
        <w:noBreakHyphen/>
      </w:r>
      <w:r w:rsidRPr="007E1C42">
        <w:rPr>
          <w:lang w:val="en-PH"/>
        </w:rPr>
        <w:t>client relationship in entity representation and other inherently ambiguous situations. Nancy J. Moore, 45 S.C. L. Rev. 659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fundamentals of professionalism. L. Ray Patterson, 45 S.C. L. Rev. 707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Recovery for emotional distress damages in attorney malpractice actions. D. Dusty Rhoades, Laura W. Morgan, 45 S.C. L. Rev. 837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 judge in chambers has no power to suspend or disbar an attorney from practicing in the courts. State v. Nathans (S.C. 1897) 49 S.C. 199, 27 S.E. 52. Attorney And Client 36(2)</w:t>
      </w:r>
    </w:p>
    <w:p w:rsidR="007E1C42" w:rsidRP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C42">
        <w:rPr>
          <w:lang w:val="en-PH"/>
        </w:rPr>
        <w:t>An attorney cannot be adjudged guilty of contempt because, after the entry of an order enjoining the creditors of a corporation from prosecuting any actions against it, in a proceeding in which he represented a creditor of the corporation, he advises and brings an action in another court against the corporation on behalf of another client, who was a nonresident and not bound by the injunction. State v. Nathans (S.C. 1897) 49 S.C. 199, 27 S.E. 52.</w:t>
      </w:r>
    </w:p>
    <w:p w:rsidR="007E1C42" w:rsidRP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b/>
          <w:lang w:val="en-PH"/>
        </w:rPr>
        <w:t xml:space="preserve">SECTION </w:t>
      </w:r>
      <w:r w:rsidR="00236825" w:rsidRPr="007E1C42">
        <w:rPr>
          <w:b/>
          <w:lang w:val="en-PH"/>
        </w:rPr>
        <w:t>40</w:t>
      </w:r>
      <w:r w:rsidRPr="007E1C42">
        <w:rPr>
          <w:b/>
          <w:lang w:val="en-PH"/>
        </w:rPr>
        <w:noBreakHyphen/>
      </w:r>
      <w:r w:rsidR="00236825" w:rsidRPr="007E1C42">
        <w:rPr>
          <w:b/>
          <w:lang w:val="en-PH"/>
        </w:rPr>
        <w:t>5</w:t>
      </w:r>
      <w:r w:rsidRPr="007E1C42">
        <w:rPr>
          <w:b/>
          <w:lang w:val="en-PH"/>
        </w:rPr>
        <w:noBreakHyphen/>
      </w:r>
      <w:r w:rsidR="00236825" w:rsidRPr="007E1C42">
        <w:rPr>
          <w:b/>
          <w:lang w:val="en-PH"/>
        </w:rPr>
        <w:t>520.</w:t>
      </w:r>
      <w:r w:rsidR="00236825" w:rsidRPr="007E1C42">
        <w:rPr>
          <w:lang w:val="en-PH"/>
        </w:rPr>
        <w:t xml:space="preserve"> Additional causes of removal or suspension; hearing required.</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42" w:rsidRDefault="007E1C42"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825" w:rsidRPr="007E1C42">
        <w:rPr>
          <w:lang w:val="en-PH"/>
        </w:rPr>
        <w:t xml:space="preserve">: 1962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152; 1952 Code </w:t>
      </w:r>
      <w:r w:rsidRPr="007E1C42">
        <w:rPr>
          <w:lang w:val="en-PH"/>
        </w:rPr>
        <w:t xml:space="preserve">Section </w:t>
      </w:r>
      <w:r w:rsidR="00236825" w:rsidRPr="007E1C42">
        <w:rPr>
          <w:lang w:val="en-PH"/>
        </w:rPr>
        <w:t>56</w:t>
      </w:r>
      <w:r w:rsidRPr="007E1C42">
        <w:rPr>
          <w:lang w:val="en-PH"/>
        </w:rPr>
        <w:noBreakHyphen/>
      </w:r>
      <w:r w:rsidR="00236825" w:rsidRPr="007E1C42">
        <w:rPr>
          <w:lang w:val="en-PH"/>
        </w:rPr>
        <w:t xml:space="preserve">152; 1942 Code </w:t>
      </w:r>
      <w:r w:rsidRPr="007E1C42">
        <w:rPr>
          <w:lang w:val="en-PH"/>
        </w:rPr>
        <w:t xml:space="preserve">Section </w:t>
      </w:r>
      <w:r w:rsidR="00236825" w:rsidRPr="007E1C42">
        <w:rPr>
          <w:lang w:val="en-PH"/>
        </w:rPr>
        <w:t xml:space="preserve">323; 1932 Code </w:t>
      </w:r>
      <w:r w:rsidRPr="007E1C42">
        <w:rPr>
          <w:lang w:val="en-PH"/>
        </w:rPr>
        <w:t xml:space="preserve">Section </w:t>
      </w:r>
      <w:r w:rsidR="00236825" w:rsidRPr="007E1C42">
        <w:rPr>
          <w:lang w:val="en-PH"/>
        </w:rPr>
        <w:t xml:space="preserve">323; Civ. P. </w:t>
      </w:r>
      <w:r w:rsidRPr="007E1C42">
        <w:rPr>
          <w:lang w:val="en-PH"/>
        </w:rPr>
        <w:t>‘</w:t>
      </w:r>
      <w:r w:rsidR="00236825" w:rsidRPr="007E1C42">
        <w:rPr>
          <w:lang w:val="en-PH"/>
        </w:rPr>
        <w:t xml:space="preserve">22 </w:t>
      </w:r>
      <w:r w:rsidRPr="007E1C42">
        <w:rPr>
          <w:lang w:val="en-PH"/>
        </w:rPr>
        <w:t xml:space="preserve">Section </w:t>
      </w:r>
      <w:r w:rsidR="00236825" w:rsidRPr="007E1C42">
        <w:rPr>
          <w:lang w:val="en-PH"/>
        </w:rPr>
        <w:t xml:space="preserve">279; Civ. C. </w:t>
      </w:r>
      <w:r w:rsidRPr="007E1C42">
        <w:rPr>
          <w:lang w:val="en-PH"/>
        </w:rPr>
        <w:t>‘</w:t>
      </w:r>
      <w:r w:rsidR="00236825" w:rsidRPr="007E1C42">
        <w:rPr>
          <w:lang w:val="en-PH"/>
        </w:rPr>
        <w:t xml:space="preserve">12 </w:t>
      </w:r>
      <w:r w:rsidRPr="007E1C42">
        <w:rPr>
          <w:lang w:val="en-PH"/>
        </w:rPr>
        <w:t xml:space="preserve">Section </w:t>
      </w:r>
      <w:r w:rsidR="00236825" w:rsidRPr="007E1C42">
        <w:rPr>
          <w:lang w:val="en-PH"/>
        </w:rPr>
        <w:t xml:space="preserve">3919; Civ. C. </w:t>
      </w:r>
      <w:r w:rsidRPr="007E1C42">
        <w:rPr>
          <w:lang w:val="en-PH"/>
        </w:rPr>
        <w:t>‘</w:t>
      </w:r>
      <w:r w:rsidR="00236825" w:rsidRPr="007E1C42">
        <w:rPr>
          <w:lang w:val="en-PH"/>
        </w:rPr>
        <w:t xml:space="preserve">02 </w:t>
      </w:r>
      <w:r w:rsidRPr="007E1C42">
        <w:rPr>
          <w:lang w:val="en-PH"/>
        </w:rPr>
        <w:t xml:space="preserve">Section </w:t>
      </w:r>
      <w:r w:rsidR="00236825" w:rsidRPr="007E1C42">
        <w:rPr>
          <w:lang w:val="en-PH"/>
        </w:rPr>
        <w:t>2816; G. S. 2164; R. S. 2292; 1868 (14) 97.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CROSS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disciplinary procedures, see South Carolina Appellate Court Rules, Rule 413, SCACR, Lawyer Disciplinary Enforcement, Rule 1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Rules of Professional Conduct, see South Carolina Appellate Court Rules, Rule 407, SCACR, Rules of Prof. Conduct, Rule 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Constitutional provision regarding discipline of persons admitted to practice law, see SC Const, Art 5, </w:t>
      </w:r>
      <w:r w:rsidR="007E1C42" w:rsidRPr="007E1C42">
        <w:rPr>
          <w:lang w:val="en-PH"/>
        </w:rPr>
        <w:t xml:space="preserve">Section </w:t>
      </w:r>
      <w:r w:rsidRPr="007E1C42">
        <w:rPr>
          <w:lang w:val="en-PH"/>
        </w:rPr>
        <w:t>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Legal professional liability insurance joint underwriting association, see </w:t>
      </w:r>
      <w:r w:rsidR="007E1C42" w:rsidRPr="007E1C42">
        <w:rPr>
          <w:lang w:val="en-PH"/>
        </w:rPr>
        <w:t xml:space="preserve">Section </w:t>
      </w:r>
      <w:r w:rsidRPr="007E1C42">
        <w:rPr>
          <w:lang w:val="en-PH"/>
        </w:rPr>
        <w:t>38</w:t>
      </w:r>
      <w:r w:rsidR="007E1C42" w:rsidRPr="007E1C42">
        <w:rPr>
          <w:lang w:val="en-PH"/>
        </w:rPr>
        <w:noBreakHyphen/>
      </w:r>
      <w:r w:rsidRPr="007E1C42">
        <w:rPr>
          <w:lang w:val="en-PH"/>
        </w:rPr>
        <w:t>81</w:t>
      </w:r>
      <w:r w:rsidR="007E1C42" w:rsidRPr="007E1C42">
        <w:rPr>
          <w:lang w:val="en-PH"/>
        </w:rPr>
        <w:noBreakHyphen/>
      </w:r>
      <w:r w:rsidRPr="007E1C42">
        <w:rPr>
          <w:lang w:val="en-PH"/>
        </w:rPr>
        <w:t>210 et seq.</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Persons convicted of barratry being barred from practice of law, see </w:t>
      </w:r>
      <w:r w:rsidR="007E1C42" w:rsidRPr="007E1C42">
        <w:rPr>
          <w:lang w:val="en-PH"/>
        </w:rPr>
        <w:t xml:space="preserve">Section </w:t>
      </w:r>
      <w:r w:rsidRPr="007E1C42">
        <w:rPr>
          <w:lang w:val="en-PH"/>
        </w:rPr>
        <w:t>16</w:t>
      </w:r>
      <w:r w:rsidR="007E1C42" w:rsidRPr="007E1C42">
        <w:rPr>
          <w:lang w:val="en-PH"/>
        </w:rPr>
        <w:noBreakHyphen/>
      </w:r>
      <w:r w:rsidRPr="007E1C42">
        <w:rPr>
          <w:lang w:val="en-PH"/>
        </w:rPr>
        <w:t>17</w:t>
      </w:r>
      <w:r w:rsidR="007E1C42" w:rsidRPr="007E1C42">
        <w:rPr>
          <w:lang w:val="en-PH"/>
        </w:rPr>
        <w:noBreakHyphen/>
      </w:r>
      <w:r w:rsidRPr="007E1C42">
        <w:rPr>
          <w:lang w:val="en-PH"/>
        </w:rPr>
        <w:t>20.</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Library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and Client 37.1, 38, 48, 52.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Westlaw Topic No. 45.</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C.J.S. Attorney and Client </w:t>
      </w:r>
      <w:r w:rsidR="007E1C42" w:rsidRPr="007E1C42">
        <w:rPr>
          <w:lang w:val="en-PH"/>
        </w:rPr>
        <w:t xml:space="preserve">Sections </w:t>
      </w:r>
      <w:r w:rsidRPr="007E1C42">
        <w:rPr>
          <w:lang w:val="en-PH"/>
        </w:rPr>
        <w:t xml:space="preserve"> 61, 67 to 70, 76 to 79, 82 to 83, 86 to 89, 92 to 95, 97 to 98.</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RESEARCH REFERENCES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Forms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Am. Jur. Pl. &amp; Pr. Forms Attorneys at Law </w:t>
      </w:r>
      <w:r w:rsidR="007E1C42" w:rsidRPr="007E1C42">
        <w:rPr>
          <w:lang w:val="en-PH"/>
        </w:rPr>
        <w:t xml:space="preserve">Section </w:t>
      </w:r>
      <w:r w:rsidRPr="007E1C42">
        <w:rPr>
          <w:lang w:val="en-PH"/>
        </w:rPr>
        <w:t>18 , Introductory Comments.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LAW REVIEW AND JOURNAL COMMENTARIES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analysis of current theories of liability. Susan Taylor Wall, Joseph R. Weston, 45 S.C. L. Rev. 857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 liability for assisting clients with wrongful conduct: Established and emerging bases of liability. J. Randolph Evans, Ida Patterson Dorvee, 45 S.C. L. Rev. 803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Disciplinary Proceedings. 25 S.C. L. Rev. 416.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Due process in lawyer disciplinary cases: from the cradle to the grave. Wilburn Brewer, Jr., 42 S.C. L. Rev. 925 (Summer 1991).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Expanding duties of attorneys to </w:t>
      </w:r>
      <w:r w:rsidR="007E1C42" w:rsidRPr="007E1C42">
        <w:rPr>
          <w:lang w:val="en-PH"/>
        </w:rPr>
        <w:t>“</w:t>
      </w:r>
      <w:r w:rsidRPr="007E1C42">
        <w:rPr>
          <w:lang w:val="en-PH"/>
        </w:rPr>
        <w:t>non</w:t>
      </w:r>
      <w:r w:rsidR="007E1C42" w:rsidRPr="007E1C42">
        <w:rPr>
          <w:lang w:val="en-PH"/>
        </w:rPr>
        <w:noBreakHyphen/>
      </w:r>
      <w:r w:rsidRPr="007E1C42">
        <w:rPr>
          <w:lang w:val="en-PH"/>
        </w:rPr>
        <w:t>clients</w:t>
      </w:r>
      <w:r w:rsidR="007E1C42" w:rsidRPr="007E1C42">
        <w:rPr>
          <w:lang w:val="en-PH"/>
        </w:rPr>
        <w:t>”</w:t>
      </w:r>
      <w:r w:rsidRPr="007E1C42">
        <w:rPr>
          <w:lang w:val="en-PH"/>
        </w:rPr>
        <w:t>: reconceptualizing the attorney</w:t>
      </w:r>
      <w:r w:rsidR="007E1C42" w:rsidRPr="007E1C42">
        <w:rPr>
          <w:lang w:val="en-PH"/>
        </w:rPr>
        <w:noBreakHyphen/>
      </w:r>
      <w:r w:rsidRPr="007E1C42">
        <w:rPr>
          <w:lang w:val="en-PH"/>
        </w:rPr>
        <w:t>client relationship in entity representation and other inherently ambiguous situations. Nancy J. Moore, 45 S.C. L. Rev. 659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Expert witness testimony in legal malpractice cases. Wilburn Brewer, Jr., 45 S.C. L. Rev. 727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From offense to defense: Defending legal malpractice claims. Laura Callaway, Carl B. Epps, III, Steven E. Williford. 45 S.C. L. Rev 771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fundamentals of professionalism. L. Ray Patterson, 45 S.C. L. Rev. 707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Recovery for emotional distress damages in attorney malpractice actions. D. Dusty Rhoades, Laura W. Morgan, 45 S.C. L. Rev. 837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Risk management for lawyers. William H. Fortune, Dulaney O</w:t>
      </w:r>
      <w:r w:rsidR="007E1C42" w:rsidRPr="007E1C42">
        <w:rPr>
          <w:lang w:val="en-PH"/>
        </w:rPr>
        <w:t>’</w:t>
      </w:r>
      <w:r w:rsidRPr="007E1C42">
        <w:rPr>
          <w:lang w:val="en-PH"/>
        </w:rPr>
        <w:t>Roark, 45 S.C. L. Rev. 617 (Summer 1994).</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NOTES OF DECISIONS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In general 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Limitations 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Nature of acts warranting disbarment 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1. In general</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For additional related cases, see State v Holding (1821) 12 SCL 379. Adm</w:t>
      </w:r>
      <w:r w:rsidR="007E1C42" w:rsidRPr="007E1C42">
        <w:rPr>
          <w:lang w:val="en-PH"/>
        </w:rPr>
        <w:t>’</w:t>
      </w:r>
      <w:r w:rsidRPr="007E1C42">
        <w:rPr>
          <w:lang w:val="en-PH"/>
        </w:rPr>
        <w:t>ors of Hynman v Washington (1923) 13 SCL 493. Watson v Citizens</w:t>
      </w:r>
      <w:r w:rsidR="007E1C42" w:rsidRPr="007E1C42">
        <w:rPr>
          <w:lang w:val="en-PH"/>
        </w:rPr>
        <w:t>’</w:t>
      </w:r>
      <w:r w:rsidRPr="007E1C42">
        <w:rPr>
          <w:lang w:val="en-PH"/>
        </w:rPr>
        <w:t xml:space="preserve"> Sav. Bank (1874) 5 SC 159.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Under South Carolina law, purchaser was not liable to debtor for its purchase of debtor</w:t>
      </w:r>
      <w:r w:rsidR="007E1C42" w:rsidRPr="007E1C42">
        <w:rPr>
          <w:lang w:val="en-PH"/>
        </w:rPr>
        <w:t>’</w:t>
      </w:r>
      <w:r w:rsidRPr="007E1C42">
        <w:rPr>
          <w:lang w:val="en-PH"/>
        </w:rPr>
        <w:t>s former residence at foreclosure sale, even if purchaser was aware of debtor</w:t>
      </w:r>
      <w:r w:rsidR="007E1C42" w:rsidRPr="007E1C42">
        <w:rPr>
          <w:lang w:val="en-PH"/>
        </w:rPr>
        <w:t>’</w:t>
      </w:r>
      <w:r w:rsidRPr="007E1C42">
        <w:rPr>
          <w:lang w:val="en-PH"/>
        </w:rPr>
        <w:t>s lawsuit against mortgage service company, absent allegation that purchaser violated any duty to debtor. Hunt v. Mortgage Electronic Registration, 2007, 522 F.Supp.2d 749. Mortgages And Deeds Of Trust 2057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w:t>
      </w:r>
      <w:r w:rsidR="007E1C42" w:rsidRPr="007E1C42">
        <w:rPr>
          <w:lang w:val="en-PH"/>
        </w:rPr>
        <w:t>’</w:t>
      </w:r>
      <w:r w:rsidRPr="007E1C42">
        <w:rPr>
          <w:lang w:val="en-PH"/>
        </w:rPr>
        <w:t>s conduct in falsely representing to client that action had been filed on client</w:t>
      </w:r>
      <w:r w:rsidR="007E1C42" w:rsidRPr="007E1C42">
        <w:rPr>
          <w:lang w:val="en-PH"/>
        </w:rPr>
        <w:t>’</w:t>
      </w:r>
      <w:r w:rsidRPr="007E1C42">
        <w:rPr>
          <w:lang w:val="en-PH"/>
        </w:rPr>
        <w:t>s behalf, failing to communicate with client regarding status of case, failing to follow client</w:t>
      </w:r>
      <w:r w:rsidR="007E1C42" w:rsidRPr="007E1C42">
        <w:rPr>
          <w:lang w:val="en-PH"/>
        </w:rPr>
        <w:t>’</w:t>
      </w:r>
      <w:r w:rsidRPr="007E1C42">
        <w:rPr>
          <w:lang w:val="en-PH"/>
        </w:rPr>
        <w:t>s instructions, failing to return client</w:t>
      </w:r>
      <w:r w:rsidR="007E1C42" w:rsidRPr="007E1C42">
        <w:rPr>
          <w:lang w:val="en-PH"/>
        </w:rPr>
        <w:t>’</w:t>
      </w:r>
      <w:r w:rsidRPr="007E1C42">
        <w:rPr>
          <w:lang w:val="en-PH"/>
        </w:rPr>
        <w:t>s file, failing to return fees, converting retainer fees to her own use, falsely representing amount of time spent on client</w:t>
      </w:r>
      <w:r w:rsidR="007E1C42" w:rsidRPr="007E1C42">
        <w:rPr>
          <w:lang w:val="en-PH"/>
        </w:rPr>
        <w:t>’</w:t>
      </w:r>
      <w:r w:rsidRPr="007E1C42">
        <w:rPr>
          <w:lang w:val="en-PH"/>
        </w:rPr>
        <w:t>s case, failing to cooperate with Office of Disciplinary Counsel</w:t>
      </w:r>
      <w:r w:rsidR="007E1C42" w:rsidRPr="007E1C42">
        <w:rPr>
          <w:lang w:val="en-PH"/>
        </w:rPr>
        <w:t>’</w:t>
      </w:r>
      <w:r w:rsidRPr="007E1C42">
        <w:rPr>
          <w:lang w:val="en-PH"/>
        </w:rPr>
        <w:t>s investigation, failing to advise client of expiration of statute of limitations, falsely representing to client that case was being litigated, depositing retainer fees into non</w:t>
      </w:r>
      <w:r w:rsidR="007E1C42" w:rsidRPr="007E1C42">
        <w:rPr>
          <w:lang w:val="en-PH"/>
        </w:rPr>
        <w:noBreakHyphen/>
      </w:r>
      <w:r w:rsidRPr="007E1C42">
        <w:rPr>
          <w:lang w:val="en-PH"/>
        </w:rPr>
        <w:t>trust account, failing to pay judgment obtained against her by client, and failing to withhold and pay taxes from her employee</w:t>
      </w:r>
      <w:r w:rsidR="007E1C42" w:rsidRPr="007E1C42">
        <w:rPr>
          <w:lang w:val="en-PH"/>
        </w:rPr>
        <w:t>’</w:t>
      </w:r>
      <w:r w:rsidRPr="007E1C42">
        <w:rPr>
          <w:lang w:val="en-PH"/>
        </w:rPr>
        <w:t>s paychecks warranted 20</w:t>
      </w:r>
      <w:r w:rsidR="007E1C42" w:rsidRPr="007E1C42">
        <w:rPr>
          <w:lang w:val="en-PH"/>
        </w:rPr>
        <w:noBreakHyphen/>
      </w:r>
      <w:r w:rsidRPr="007E1C42">
        <w:rPr>
          <w:lang w:val="en-PH"/>
        </w:rPr>
        <w:t>month suspension. In re Davis (S.C. 2002) 348 S.C. 199, 559 S.E.2d 573. Attorney And Client 59.13(3)</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attorney is always subject to the court</w:t>
      </w:r>
      <w:r w:rsidR="007E1C42" w:rsidRPr="007E1C42">
        <w:rPr>
          <w:lang w:val="en-PH"/>
        </w:rPr>
        <w:t>’</w:t>
      </w:r>
      <w:r w:rsidRPr="007E1C42">
        <w:rPr>
          <w:lang w:val="en-PH"/>
        </w:rPr>
        <w:t xml:space="preserve">s control. His admission to practice carries with it the imprimatur of the court and is prima facie a certificate of good moral character. In a proceeding for disbarment the court undertakes to ascertain </w:t>
      </w:r>
      <w:r w:rsidR="007E1C42" w:rsidRPr="007E1C42">
        <w:rPr>
          <w:lang w:val="en-PH"/>
        </w:rPr>
        <w:t>“</w:t>
      </w:r>
      <w:r w:rsidRPr="007E1C42">
        <w:rPr>
          <w:lang w:val="en-PH"/>
        </w:rPr>
        <w:t>whether the lawyer accused is no longer worthy to bear the court</w:t>
      </w:r>
      <w:r w:rsidR="007E1C42" w:rsidRPr="007E1C42">
        <w:rPr>
          <w:lang w:val="en-PH"/>
        </w:rPr>
        <w:t>’</w:t>
      </w:r>
      <w:r w:rsidRPr="007E1C42">
        <w:rPr>
          <w:lang w:val="en-PH"/>
        </w:rPr>
        <w:t>s imprimatur.</w:t>
      </w:r>
      <w:r w:rsidR="007E1C42" w:rsidRPr="007E1C42">
        <w:rPr>
          <w:lang w:val="en-PH"/>
        </w:rPr>
        <w:t>”</w:t>
      </w:r>
      <w:r w:rsidRPr="007E1C42">
        <w:rPr>
          <w:lang w:val="en-PH"/>
        </w:rPr>
        <w:t xml:space="preserve">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 xml:space="preserve">This section [Code 1962 </w:t>
      </w:r>
      <w:r w:rsidR="007E1C42" w:rsidRPr="007E1C42">
        <w:rPr>
          <w:lang w:val="en-PH"/>
        </w:rPr>
        <w:t xml:space="preserve">Section </w:t>
      </w:r>
      <w:r w:rsidRPr="007E1C42">
        <w:rPr>
          <w:lang w:val="en-PH"/>
        </w:rPr>
        <w:t>56</w:t>
      </w:r>
      <w:r w:rsidR="007E1C42" w:rsidRPr="007E1C42">
        <w:rPr>
          <w:lang w:val="en-PH"/>
        </w:rPr>
        <w:noBreakHyphen/>
      </w:r>
      <w:r w:rsidRPr="007E1C42">
        <w:rPr>
          <w:lang w:val="en-PH"/>
        </w:rPr>
        <w:t>152] does not take away or limit the inherent common</w:t>
      </w:r>
      <w:r w:rsidR="007E1C42" w:rsidRPr="007E1C42">
        <w:rPr>
          <w:lang w:val="en-PH"/>
        </w:rPr>
        <w:noBreakHyphen/>
      </w:r>
      <w:r w:rsidRPr="007E1C42">
        <w:rPr>
          <w:lang w:val="en-PH"/>
        </w:rPr>
        <w:t>law power of courts to suspend or disbar any attorney for gross misconduct not falling within their terms.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purpose of suspension or disbarment is the removal of unfit persons from the profession. The primary purpose is not punishment but protection of the courts and the public from contamination with one who has proved himself unworthy. State v. Jennings (S.C. 1931) 161 S.C. 263, 159 S.E. 627. Attorney And Client 37.1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2. Limitations</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statute of limitations has never been held to apply to a disbarment proceeding. State v. Jennings (S.C. 1931) 161 S.C. 263, 159 S.E. 627. Attorney And Client 46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Courts generally regard with disfavor disbarment proceedings after a great lapse of time, and properly so.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3. Nature of acts warranting disbarment</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w:t>
      </w:r>
      <w:r w:rsidR="007E1C42" w:rsidRPr="007E1C42">
        <w:rPr>
          <w:lang w:val="en-PH"/>
        </w:rPr>
        <w:t>’</w:t>
      </w:r>
      <w:r w:rsidRPr="007E1C42">
        <w:rPr>
          <w:lang w:val="en-PH"/>
        </w:rPr>
        <w:t>s misconduct in falsely reporting to client that his case had been dismissed on summary judgment, when in fact the case had been administratively dismissed for noncompliance with arbitration requirements, followed by attorney</w:t>
      </w:r>
      <w:r w:rsidR="007E1C42" w:rsidRPr="007E1C42">
        <w:rPr>
          <w:lang w:val="en-PH"/>
        </w:rPr>
        <w:t>’</w:t>
      </w:r>
      <w:r w:rsidRPr="007E1C42">
        <w:rPr>
          <w:lang w:val="en-PH"/>
        </w:rPr>
        <w:t>s creation of false summary judgment order with a forged signature of judge, warranted disbarment, retroactive to the date of attorney</w:t>
      </w:r>
      <w:r w:rsidR="007E1C42" w:rsidRPr="007E1C42">
        <w:rPr>
          <w:lang w:val="en-PH"/>
        </w:rPr>
        <w:t>’</w:t>
      </w:r>
      <w:r w:rsidRPr="007E1C42">
        <w:rPr>
          <w:lang w:val="en-PH"/>
        </w:rPr>
        <w:t>s interim suspension, with consideration of any future petition for reinstatement contingent upon completion of professional ethics school. In re Taylor (S.C. 2013) 405 S.C. 27, 747 S.E.2d 174. Attorney and Client 59.14(1)</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Disbarment was warranted as disciplinary sanction, where attorney</w:t>
      </w:r>
      <w:r w:rsidR="007E1C42" w:rsidRPr="007E1C42">
        <w:rPr>
          <w:lang w:val="en-PH"/>
        </w:rPr>
        <w:t>’</w:t>
      </w:r>
      <w:r w:rsidRPr="007E1C42">
        <w:rPr>
          <w:lang w:val="en-PH"/>
        </w:rPr>
        <w:t>s current misconduct included failure to properly maintain client escrow account, lack of diligence in client matters, submission of improper documents to courts, and failure to make timely payments to court reporters, and his prior disciplinary history included an indefinite suspension for offering a witness money to drop criminal charges against client, false notarization of document submitted to court, failure to properly maintain client escrow account, lack of diligence in client matters, and filing of untimely or improper pleadings with courts. In re Gaines (S.C. 2002) 348 S.C. 208, 559 S.E.2d 577, rehearing denied. Attorney And Client 59.14(1); Attorney And Client 59.14(2)</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Attorney</w:t>
      </w:r>
      <w:r w:rsidR="007E1C42" w:rsidRPr="007E1C42">
        <w:rPr>
          <w:lang w:val="en-PH"/>
        </w:rPr>
        <w:t>’</w:t>
      </w:r>
      <w:r w:rsidRPr="007E1C42">
        <w:rPr>
          <w:lang w:val="en-PH"/>
        </w:rPr>
        <w:t>s commingling of client</w:t>
      </w:r>
      <w:r w:rsidR="007E1C42" w:rsidRPr="007E1C42">
        <w:rPr>
          <w:lang w:val="en-PH"/>
        </w:rPr>
        <w:t>’</w:t>
      </w:r>
      <w:r w:rsidRPr="007E1C42">
        <w:rPr>
          <w:lang w:val="en-PH"/>
        </w:rPr>
        <w:t>s funds with own and requesting undocumented loans from naive clients in breach of fiduciary duty constituted misconduct warranting indefinite suspension from practice of law. Matter of Kirven (S.C. 1976) 267 S.C. 669, 230 S.E.2d 899.</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Recommendation of disbarment, and findings made, were fully warranted by record and will be confirmed, and attorney will be disbarred, where panel found that attorney had pled nolo contendere to an indictment for failure to file state income tax returns, was sentenced and fined, that attorney had received and appropriated clients</w:t>
      </w:r>
      <w:r w:rsidR="007E1C42" w:rsidRPr="007E1C42">
        <w:rPr>
          <w:lang w:val="en-PH"/>
        </w:rPr>
        <w:t>’</w:t>
      </w:r>
      <w:r w:rsidRPr="007E1C42">
        <w:rPr>
          <w:lang w:val="en-PH"/>
        </w:rPr>
        <w:t xml:space="preserve"> funds to his own use and commingled these trust funds with his own personal funds and had failed and neglected to properly account for the moneys belonging to these clients, and that attorney had failed to properly perform legal services for clients, after having been retained by these clients to do so, and having been substantially paid in some cases. Matter of Towles (S.C. 1975) 265 S.C. 556, 220 S.E.2d 646.</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The acts charged against an attorney to warrant his disbarment or suspension must be of such a character as to show that their commission was with a bad or fraudulent motive, and they must be supported by a clear preponderance of the evidence. The conduct must be so gross as to show a want of integrity, moral turpitude, depravity of character, or dishonesty.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attorney, acting as a guardian of the estate of a minor, executed to himself as guardian certain mortgages, resulting in the devastation of his ward</w:t>
      </w:r>
      <w:r w:rsidR="007E1C42" w:rsidRPr="007E1C42">
        <w:rPr>
          <w:lang w:val="en-PH"/>
        </w:rPr>
        <w:t>’</w:t>
      </w:r>
      <w:r w:rsidRPr="007E1C42">
        <w:rPr>
          <w:lang w:val="en-PH"/>
        </w:rPr>
        <w:t>s estate. This was a gross betrayal of a fiduciary relationship and grounds for disbarment.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An attorney built up a business of loaning money and making investments for clients. Such investments, and also assignments and suits instituted or defended, were made in the attorney</w:t>
      </w:r>
      <w:r w:rsidR="007E1C42" w:rsidRPr="007E1C42">
        <w:rPr>
          <w:lang w:val="en-PH"/>
        </w:rPr>
        <w:t>’</w:t>
      </w:r>
      <w:r w:rsidRPr="007E1C42">
        <w:rPr>
          <w:lang w:val="en-PH"/>
        </w:rPr>
        <w:t>s own name. But such actions, although involving treating his client</w:t>
      </w:r>
      <w:r w:rsidR="007E1C42" w:rsidRPr="007E1C42">
        <w:rPr>
          <w:lang w:val="en-PH"/>
        </w:rPr>
        <w:t>’</w:t>
      </w:r>
      <w:r w:rsidRPr="007E1C42">
        <w:rPr>
          <w:lang w:val="en-PH"/>
        </w:rPr>
        <w:t>s money as his own while demonstrating a reprehensible laxity worthy of severe condemnation, were held not to be sufficient grounds for disbarment. State v. Jennings (S.C. 1931) 161 S.C. 263, 159 S.E. 627.</w:t>
      </w:r>
    </w:p>
    <w:p w:rsidR="007E1C42" w:rsidRDefault="00236825"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42">
        <w:rPr>
          <w:lang w:val="en-PH"/>
        </w:rPr>
        <w:t>Disciplining attorney for soliciting business through advertisements containing nondeceptive illustrations and legal advice violates attorney</w:t>
      </w:r>
      <w:r w:rsidR="007E1C42" w:rsidRPr="007E1C42">
        <w:rPr>
          <w:lang w:val="en-PH"/>
        </w:rPr>
        <w:t>’</w:t>
      </w:r>
      <w:r w:rsidRPr="007E1C42">
        <w:rPr>
          <w:lang w:val="en-PH"/>
        </w:rPr>
        <w:t>s First Amendment rights. Zauderer v. Office of Disciplinary Counsel of Supreme Court of Ohio, 1985, 105 S.Ct. 2265, 471 U.S. 626, 85 L.Ed.2d 652.</w:t>
      </w:r>
    </w:p>
    <w:p w:rsidR="00F25049" w:rsidRPr="007E1C42" w:rsidRDefault="00F25049" w:rsidP="007E1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1C42" w:rsidSect="007E1C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42" w:rsidRDefault="007E1C42" w:rsidP="007E1C42">
      <w:r>
        <w:separator/>
      </w:r>
    </w:p>
  </w:endnote>
  <w:endnote w:type="continuationSeparator" w:id="0">
    <w:p w:rsidR="007E1C42" w:rsidRDefault="007E1C42" w:rsidP="007E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42" w:rsidRDefault="007E1C42" w:rsidP="007E1C42">
      <w:r>
        <w:separator/>
      </w:r>
    </w:p>
  </w:footnote>
  <w:footnote w:type="continuationSeparator" w:id="0">
    <w:p w:rsidR="007E1C42" w:rsidRDefault="007E1C42" w:rsidP="007E1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42" w:rsidRPr="007E1C42" w:rsidRDefault="007E1C42" w:rsidP="007E1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25"/>
    <w:rsid w:val="00236825"/>
    <w:rsid w:val="007E1C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CA90-C5CD-4C5E-A701-354BB811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825"/>
    <w:rPr>
      <w:rFonts w:ascii="Courier New" w:eastAsiaTheme="minorEastAsia" w:hAnsi="Courier New" w:cs="Courier New"/>
      <w:sz w:val="20"/>
      <w:szCs w:val="20"/>
    </w:rPr>
  </w:style>
  <w:style w:type="paragraph" w:styleId="Header">
    <w:name w:val="header"/>
    <w:basedOn w:val="Normal"/>
    <w:link w:val="HeaderChar"/>
    <w:uiPriority w:val="99"/>
    <w:unhideWhenUsed/>
    <w:rsid w:val="007E1C42"/>
    <w:pPr>
      <w:tabs>
        <w:tab w:val="center" w:pos="4680"/>
        <w:tab w:val="right" w:pos="9360"/>
      </w:tabs>
    </w:pPr>
  </w:style>
  <w:style w:type="character" w:customStyle="1" w:styleId="HeaderChar">
    <w:name w:val="Header Char"/>
    <w:basedOn w:val="DefaultParagraphFont"/>
    <w:link w:val="Header"/>
    <w:uiPriority w:val="99"/>
    <w:rsid w:val="007E1C42"/>
  </w:style>
  <w:style w:type="paragraph" w:styleId="Footer">
    <w:name w:val="footer"/>
    <w:basedOn w:val="Normal"/>
    <w:link w:val="FooterChar"/>
    <w:uiPriority w:val="99"/>
    <w:unhideWhenUsed/>
    <w:rsid w:val="007E1C42"/>
    <w:pPr>
      <w:tabs>
        <w:tab w:val="center" w:pos="4680"/>
        <w:tab w:val="right" w:pos="9360"/>
      </w:tabs>
    </w:pPr>
  </w:style>
  <w:style w:type="character" w:customStyle="1" w:styleId="FooterChar">
    <w:name w:val="Footer Char"/>
    <w:basedOn w:val="DefaultParagraphFont"/>
    <w:link w:val="Footer"/>
    <w:uiPriority w:val="99"/>
    <w:rsid w:val="007E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38</Pages>
  <Words>9843</Words>
  <Characters>56111</Characters>
  <Application>Microsoft Office Word</Application>
  <DocSecurity>0</DocSecurity>
  <Lines>467</Lines>
  <Paragraphs>131</Paragraphs>
  <ScaleCrop>false</ScaleCrop>
  <Company>Legislative Services Agency (LSA)</Company>
  <LinksUpToDate>false</LinksUpToDate>
  <CharactersWithSpaces>65823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