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6289">
        <w:t>CHAPTER 7</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6289">
        <w:t>Bushy Park Authority</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Code Commissioner</w:t>
      </w:r>
      <w:r w:rsidR="00526289" w:rsidRPr="00526289">
        <w:t>’</w:t>
      </w:r>
      <w:r w:rsidRPr="00526289">
        <w:t>s Note</w:t>
      </w:r>
      <w:bookmarkStart w:id="0" w:name="_GoBack"/>
      <w:bookmarkEnd w:id="0"/>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rPr>
          <w:b/>
        </w:rPr>
        <w:t>SECTION</w:t>
      </w:r>
      <w:r w:rsidR="00AD18C5" w:rsidRPr="00526289">
        <w:rPr>
          <w:b/>
        </w:rPr>
        <w:t xml:space="preserve"> 9 of Act 1178 of 1964 provides:</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rPr>
          <w:b/>
        </w:rPr>
        <w:t>“</w:t>
      </w:r>
      <w:r w:rsidR="00AD18C5" w:rsidRPr="00526289">
        <w:rPr>
          <w:b/>
        </w:rPr>
        <w:t>Dissolution of Authority.</w:t>
      </w:r>
      <w:r w:rsidR="00AD18C5" w:rsidRPr="00526289">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r w:rsidRPr="00526289">
        <w:t>”</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 xml:space="preserve">10. Bushy Park Authority created; functions generally; </w:t>
      </w:r>
      <w:r w:rsidRPr="00526289">
        <w:t>“</w:t>
      </w:r>
      <w:r w:rsidR="00AD18C5" w:rsidRPr="00526289">
        <w:t>Project</w:t>
      </w:r>
      <w:r w:rsidRPr="00526289">
        <w:t>”</w:t>
      </w:r>
      <w:r w:rsidR="00AD18C5" w:rsidRPr="00526289">
        <w:t xml:space="preserve"> defined.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 xml:space="preserve">There is hereby created a body corporate and politic to be known as the Bushy Park Authority, hereinafter sometimes referred to as the </w:t>
      </w:r>
      <w:r w:rsidR="00526289" w:rsidRPr="00526289">
        <w:t>“</w:t>
      </w:r>
      <w:r w:rsidRPr="00526289">
        <w:t>Authority.</w:t>
      </w:r>
      <w:r w:rsidR="00526289" w:rsidRPr="00526289">
        <w:t>”</w:t>
      </w:r>
      <w:r w:rsidRPr="00526289">
        <w:t xml:space="preserve">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w:t>
      </w:r>
      <w:r w:rsidR="00526289" w:rsidRPr="00526289">
        <w:t>“</w:t>
      </w:r>
      <w:r w:rsidRPr="00526289">
        <w:t>Project.</w:t>
      </w:r>
      <w:r w:rsidR="00526289" w:rsidRPr="00526289">
        <w:t>”</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391; 1953 (48) 464; 1954 (48) 1821; 1955 (49) 61; 1956 (49) 2108.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20. Members of Authority; appointment, qualifications, terms, vacancies.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Authority shall be composed of eight members, as follows: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 The mayor of the city of Charleston, ex officio, shall serve as a member of the Authority, and shall hold office for a term corresponding with his term of office as mayor of the city of Charleston;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(3) The supervisor of Berkeley County, ex officio, shall serve as a member of the Authority and shall hold office for a term corresponding with his term of office as supervisor of Berkeley County;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w:t>
      </w:r>
      <w:r w:rsidRPr="00526289">
        <w:lastRenderedPageBreak/>
        <w:t>of the Senator from Charleston County, and the other two shall be resident electors of Berkeley County, appointed upon the recommendation of the Senator from Berkeley County.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392;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30. Members of Authority; per diem and mileage.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members of the Authority shall receive such per diem and mileage as is provided by law for members of boards, commissions and committees.</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393;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40. Officers of Authority.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Authority shall convene at a place to be designated by the mayor of Charleston, in his capacity as a member of the Authority, and shall organize by electing one of their number as chairman, a second as vice</w:t>
      </w:r>
      <w:r w:rsidR="00526289" w:rsidRPr="00526289">
        <w:noBreakHyphen/>
      </w:r>
      <w:r w:rsidRPr="00526289">
        <w:t>chairman, a third as secretary, and a fourth as treasurer. The terms of office of the foregoing officers of the Authority shall be for such period as the Authority shall determine in its bylaws.</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394;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lastRenderedPageBreak/>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50. Secretary shall file certificates with clerks of court.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395;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60. Sale of water in Charleston County regulated; sale of water other than in Berkeley and Charleston Counties prohibited.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396;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70. Powers of Authority.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In order that the Authority shall be fully empowered to construct the Project, to operate it, and to enlarge and extend it, within the limits of the service area, it shall have the following powers: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 To have perpetual succession.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 To sue and be sued.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(3) To adopt, use and alter a corporate seal.</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(4) To define a quorum for its meetings.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(5) To maintain a principal office, which shall be located at Moncks Corner.</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(6) To make bylaws for the management and regulation of its affairs.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(7) To build, construct, maintain and operate canals, aqueducts, ditches, tunnels, culverts, flumes, conduits, mains, pipes, dikes and dams.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(8) To divert such quantities of available fresh water from the Cooper River to the Back River as the Authority shall determine, and to construct dams or dikes for the purpose of impounding such water in the Back River.</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(9) To build, construct, maintain and operate distribution systems for the distribution of water for domestic or industrial use.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(10) To acquire and operate any type of machinery, appliances or appurtenances, necessary or useful in constructing, operating and maintaining the Project.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(11) Subject to the provisions of </w:t>
      </w:r>
      <w:r w:rsidR="00526289" w:rsidRPr="00526289">
        <w:t xml:space="preserve">Section </w:t>
      </w:r>
      <w:r w:rsidRPr="00526289">
        <w:t>49</w:t>
      </w:r>
      <w:r w:rsidR="00526289" w:rsidRPr="00526289">
        <w:noBreakHyphen/>
      </w:r>
      <w:r w:rsidRPr="00526289">
        <w:t>7</w:t>
      </w:r>
      <w:r w:rsidR="00526289" w:rsidRPr="00526289">
        <w:noBreakHyphen/>
      </w:r>
      <w:r w:rsidRPr="00526289">
        <w:t>60, to sell water for industrial or domestic use.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(12) To prescribe rates and regulations under which such water shall be sold for domestic and industrial use.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(13) Subject to the provisions of </w:t>
      </w:r>
      <w:r w:rsidR="00526289" w:rsidRPr="00526289">
        <w:t xml:space="preserve">Section </w:t>
      </w:r>
      <w:r w:rsidRPr="00526289">
        <w:t>49</w:t>
      </w:r>
      <w:r w:rsidR="00526289" w:rsidRPr="00526289">
        <w:noBreakHyphen/>
      </w:r>
      <w:r w:rsidRPr="00526289">
        <w:t>7</w:t>
      </w:r>
      <w:r w:rsidR="00526289" w:rsidRPr="00526289">
        <w:noBreakHyphen/>
      </w:r>
      <w:r w:rsidRPr="00526289">
        <w:t>60, to enter into contracts of long duration for the sale of water with persons, private corporations, municipal corporations or public bodies or agencies.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(14) To prescribe such regulations as it shall deem necessary to protect from pollution all water in its canals, aqueducts, reservoirs, distribution systems or elsewhere within its Project.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(15) To make contracts of all sorts and to execute all instruments necessary or convenient for the carrying on of the business of the Authority.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(16) To lease or sell and convey lands, or interests therein.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(17) To make use of county and State highway rights of way in which to lay pipes and lines, in such manner and under such conditions as the appropriate officials in charge of such rights of way shall approve.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(18) To alter and change county and State highways wherever necessary to construct the Project, under such conditions as the appropriate officials in charge of such highways shall approve.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(21) To appoint officers, agents, employees and servants, to prescribe the duties of such, to fix their compensation, and to determine if and to what extent they shall be bonded for the faithful performance of their duties.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(22) To make contracts for construction, engineering, legal and other services, with or without competitive bidding.</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w:t>
      </w:r>
      <w:r w:rsidRPr="00526289">
        <w:lastRenderedPageBreak/>
        <w:t>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(c) Dispose of its obligations at public or private sale, and upon such terms and conditions as it shall approve;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(d) Make such provision for the redemption of any obligations issued by it prior to their stated maturity, with or without premium, and on such terms and conditions as the Authority shall approve;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(e) Covenant and agree that any cushion fund established to further secure the payment of the principal and interest of any obligations shall be in a fixed amount;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(f) Limit or prohibit free service to any person, firm, corporation, municipal corporation, or any subdivision or division of the State;</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(g) Prescribe the procedure, if any, by which the terms of the contract with the holders of its obligations may be amended, the number of obligations whose holders must consent thereto, and the manner in which such consent shall be given;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r>
      <w:r w:rsidRPr="00526289">
        <w:tab/>
        <w:t>(h) Prescribe the events of default and the terms and conditions upon which all or any obligations shall become or may be declared due before maturity, and the terms and conditions upon which such declaration and its consequences may be waived;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(24) To do all other acts and things necessary or convenient to carry out any function or power committed or granted to the Authority.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526289" w:rsidRPr="00526289">
        <w:t xml:space="preserve">Section </w:t>
      </w:r>
      <w:r w:rsidRPr="00526289">
        <w:t>12</w:t>
      </w:r>
      <w:r w:rsidR="00526289" w:rsidRPr="00526289">
        <w:noBreakHyphen/>
      </w:r>
      <w:r w:rsidRPr="00526289">
        <w:t>1</w:t>
      </w:r>
      <w:r w:rsidR="00526289" w:rsidRPr="00526289">
        <w:noBreakHyphen/>
      </w:r>
      <w:r w:rsidRPr="00526289">
        <w:t xml:space="preserve">60, and all such obligations shall have endorsed on the face thereof the following: </w:t>
      </w:r>
      <w:r w:rsidR="00526289" w:rsidRPr="00526289">
        <w:t>“</w:t>
      </w:r>
      <w:r w:rsidRPr="00526289">
        <w:t>The principal of and interest on these bonds are exempted from all and any State, county, municipal and other taxes whatsoever under the laws of the State of South Carolina.</w:t>
      </w:r>
      <w:r w:rsidR="00526289" w:rsidRPr="00526289">
        <w:t>”</w:t>
      </w:r>
      <w:r w:rsidRPr="00526289">
        <w:t xml:space="preserve">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(26) To borrow money and to secure such indebtedness or any portions thereof by a real estate mortgage or mortgages on lands consisting of four hundred ten and eight</w:t>
      </w:r>
      <w:r w:rsidR="00526289" w:rsidRPr="00526289">
        <w:noBreakHyphen/>
      </w:r>
      <w:r w:rsidRPr="00526289">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 xml:space="preserve">(27)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w:t>
      </w:r>
      <w:r w:rsidRPr="00526289">
        <w:lastRenderedPageBreak/>
        <w:t>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397; 1953 (48) 464; 1954 (48) 1821; 1955 (49) 61, 143; 1956 (49) 1662; 1957 (50) 266.</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Fishing near the Wateree Dam in Kershaw County, see </w:t>
      </w:r>
      <w:r w:rsidR="00526289" w:rsidRPr="00526289">
        <w:t xml:space="preserve">Sections </w:t>
      </w:r>
      <w:r w:rsidRPr="00526289">
        <w:t xml:space="preserve"> 50</w:t>
      </w:r>
      <w:r w:rsidR="00526289" w:rsidRPr="00526289">
        <w:noBreakHyphen/>
      </w:r>
      <w:r w:rsidRPr="00526289">
        <w:t>19</w:t>
      </w:r>
      <w:r w:rsidR="00526289" w:rsidRPr="00526289">
        <w:noBreakHyphen/>
      </w:r>
      <w:r w:rsidRPr="00526289">
        <w:t>1810, 50</w:t>
      </w:r>
      <w:r w:rsidR="00526289" w:rsidRPr="00526289">
        <w:noBreakHyphen/>
      </w:r>
      <w:r w:rsidRPr="00526289">
        <w:t>19</w:t>
      </w:r>
      <w:r w:rsidR="00526289" w:rsidRPr="00526289">
        <w:noBreakHyphen/>
      </w:r>
      <w:r w:rsidRPr="00526289">
        <w:t>1820.</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80. Sale of electricity or electric power prohibited.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398;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General provisions with respect to electricity, water, natural gas and sewage systems in municipal corporations,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90. Chapter does not affect Santee Cooper Project.</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Nothing in this chapter contained shall in anywise affect the operation of the Santee Cooper Project by the South Carolina Public Service Authority.</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399;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100. Rates not subject to state supervision or regulation.</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rates charged for services furnished by the Project, as constructed, improved, enlarged and extended, shall not be subject to supervision or regulation by any State bureau, board, commission or like instrumentality or agency thereof.</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400;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110. Property exempt from taxes.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All property of the Authority located in Berkeley County shall be exempt from all ad valorem taxes levied by the State, county or any municipality, division, subdivision or agency thereof, direct or indirect.</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401; 1953 (48) 464; 1969 (56) 859.</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Taxation 2309.</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371.</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120. Fiscal year; audits; annual reports.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402;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130. Unlawful acts; penalties.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403;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140. Disposition of revenues.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All net revenues derived from the Project, whose disposition the Authority shall not have covenanted to otherwise dispose of, or which it shall not need for repairs, improvements, additions or extensions, shall be disposed of as follows: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(1) Fifty per cent shall be paid to the treasurer of Berkeley County and applied by him to corporate purposes of Berkeley County; and</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r>
      <w:r w:rsidRPr="00526289">
        <w:tab/>
        <w:t>(2) Fifty per cent shall be paid to the treasurer of the city of Charleston and applied by him to corporate purposes of the city of Charleston.</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404;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P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6289">
        <w:t>Limitation on Diversion from the Watershed: Riparian Roadblock to Beneficial Use. 23 S.C. L. Rev. 43.</w:t>
      </w:r>
    </w:p>
    <w:p w:rsidR="00526289" w:rsidRP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rPr>
          <w:b/>
        </w:rPr>
        <w:t>SECTION</w:t>
      </w:r>
      <w:r w:rsidRPr="00526289">
        <w:t xml:space="preserve"> </w:t>
      </w:r>
      <w:r w:rsidR="00AD18C5" w:rsidRPr="00526289">
        <w:t>49</w:t>
      </w:r>
      <w:r w:rsidRPr="00526289">
        <w:noBreakHyphen/>
      </w:r>
      <w:r w:rsidR="00AD18C5" w:rsidRPr="00526289">
        <w:t>7</w:t>
      </w:r>
      <w:r w:rsidRPr="00526289">
        <w:noBreakHyphen/>
      </w:r>
      <w:r w:rsidR="00AD18C5" w:rsidRPr="00526289">
        <w:t>150. Contracts with municipalities, public bodies and public agencies operating water district systems.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6289" w:rsidRDefault="00526289"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D18C5" w:rsidRPr="00526289">
        <w:t xml:space="preserve">: 1962 Code </w:t>
      </w:r>
      <w:r w:rsidRPr="00526289">
        <w:t xml:space="preserve">Section </w:t>
      </w:r>
      <w:r w:rsidR="00AD18C5" w:rsidRPr="00526289">
        <w:t>70</w:t>
      </w:r>
      <w:r w:rsidRPr="00526289">
        <w:noBreakHyphen/>
      </w:r>
      <w:r w:rsidR="00AD18C5" w:rsidRPr="00526289">
        <w:t>405; 1953 (48) 464.</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CROSS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Contracts for service within and without city limits,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1910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Extension of water and sewer systems,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1510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Municipal utilities, generally,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610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Unauthorized use of municipal water system, see </w:t>
      </w:r>
      <w:r w:rsidR="00526289" w:rsidRPr="00526289">
        <w:t xml:space="preserve">Sections </w:t>
      </w:r>
      <w:r w:rsidRPr="00526289">
        <w:t xml:space="preserve"> 5</w:t>
      </w:r>
      <w:r w:rsidR="00526289" w:rsidRPr="00526289">
        <w:noBreakHyphen/>
      </w:r>
      <w:r w:rsidRPr="00526289">
        <w:t>31</w:t>
      </w:r>
      <w:r w:rsidR="00526289" w:rsidRPr="00526289">
        <w:noBreakHyphen/>
      </w:r>
      <w:r w:rsidRPr="00526289">
        <w:t>1110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 xml:space="preserve">Watershed conservation districts, see </w:t>
      </w:r>
      <w:r w:rsidR="00526289" w:rsidRPr="00526289">
        <w:t xml:space="preserve">Sections </w:t>
      </w:r>
      <w:r w:rsidRPr="00526289">
        <w:t xml:space="preserve"> 48</w:t>
      </w:r>
      <w:r w:rsidR="00526289" w:rsidRPr="00526289">
        <w:noBreakHyphen/>
      </w:r>
      <w:r w:rsidRPr="00526289">
        <w:t>11</w:t>
      </w:r>
      <w:r w:rsidR="00526289" w:rsidRPr="00526289">
        <w:noBreakHyphen/>
      </w:r>
      <w:r w:rsidRPr="00526289">
        <w:t>10 et seq.</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Library References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Waters and Water Courses 168.</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Westlaw Topic No. 405.</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LAW REVIEW AND JOURNAL COMMENTARIES</w:t>
      </w:r>
    </w:p>
    <w:p w:rsidR="00526289" w:rsidRDefault="00AD18C5"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6289">
        <w:t>Limitation on Diversion from the Watershed: Riparian Roadblock to Beneficial Use. 23 S.C. L. Rev. 43.</w:t>
      </w:r>
    </w:p>
    <w:p w:rsidR="004002BA" w:rsidRPr="00526289" w:rsidRDefault="004002BA" w:rsidP="005262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26289" w:rsidSect="005262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289" w:rsidRDefault="00526289" w:rsidP="00526289">
      <w:pPr>
        <w:spacing w:after="0" w:line="240" w:lineRule="auto"/>
      </w:pPr>
      <w:r>
        <w:separator/>
      </w:r>
    </w:p>
  </w:endnote>
  <w:endnote w:type="continuationSeparator" w:id="0">
    <w:p w:rsidR="00526289" w:rsidRDefault="00526289" w:rsidP="0052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289" w:rsidRDefault="00526289" w:rsidP="00526289">
      <w:pPr>
        <w:spacing w:after="0" w:line="240" w:lineRule="auto"/>
      </w:pPr>
      <w:r>
        <w:separator/>
      </w:r>
    </w:p>
  </w:footnote>
  <w:footnote w:type="continuationSeparator" w:id="0">
    <w:p w:rsidR="00526289" w:rsidRDefault="00526289" w:rsidP="00526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89" w:rsidRPr="00526289" w:rsidRDefault="00526289" w:rsidP="00526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C5"/>
    <w:rsid w:val="004002BA"/>
    <w:rsid w:val="00526289"/>
    <w:rsid w:val="00AD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06F64-A98B-45B2-B5E0-845E45AC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1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18C5"/>
    <w:rPr>
      <w:rFonts w:ascii="Courier New" w:eastAsiaTheme="minorEastAsia" w:hAnsi="Courier New" w:cs="Courier New"/>
      <w:sz w:val="20"/>
      <w:szCs w:val="20"/>
    </w:rPr>
  </w:style>
  <w:style w:type="paragraph" w:styleId="Header">
    <w:name w:val="header"/>
    <w:basedOn w:val="Normal"/>
    <w:link w:val="HeaderChar"/>
    <w:uiPriority w:val="99"/>
    <w:unhideWhenUsed/>
    <w:rsid w:val="00526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289"/>
    <w:rPr>
      <w:rFonts w:ascii="Times New Roman" w:hAnsi="Times New Roman" w:cs="Times New Roman"/>
    </w:rPr>
  </w:style>
  <w:style w:type="paragraph" w:styleId="Footer">
    <w:name w:val="footer"/>
    <w:basedOn w:val="Normal"/>
    <w:link w:val="FooterChar"/>
    <w:uiPriority w:val="99"/>
    <w:unhideWhenUsed/>
    <w:rsid w:val="00526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2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4429</Words>
  <Characters>25250</Characters>
  <Application>Microsoft Office Word</Application>
  <DocSecurity>0</DocSecurity>
  <Lines>210</Lines>
  <Paragraphs>59</Paragraphs>
  <ScaleCrop>false</ScaleCrop>
  <Company>Legislative Services Agency (LSA)</Company>
  <LinksUpToDate>false</LinksUpToDate>
  <CharactersWithSpaces>29620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