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0A7">
        <w:t>CHAPTER 37</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0A7">
        <w:t xml:space="preserve">Employment and Workforce </w:t>
      </w:r>
      <w:r w:rsidR="004820A7" w:rsidRPr="004820A7">
        <w:noBreakHyphen/>
      </w:r>
      <w:r w:rsidRPr="004820A7">
        <w:t xml:space="preserve"> Employer's Coverage</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Code Commissioner's Note</w:t>
      </w:r>
    </w:p>
    <w:p w:rsidR="004820A7" w:rsidRP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0A7">
        <w:t>At the direction of the Code Commissioner "Employment and Workforce" substituted for "Employment Security", to bring the chapter title in conformance with 2010 Act No. 146.</w:t>
      </w:r>
      <w:bookmarkStart w:id="0" w:name="_GoBack"/>
      <w:bookmarkEnd w:id="0"/>
    </w:p>
    <w:p w:rsidR="004820A7" w:rsidRP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rPr>
          <w:b/>
        </w:rPr>
        <w:t xml:space="preserve">SECTION </w:t>
      </w:r>
      <w:r w:rsidR="00592B14" w:rsidRPr="004820A7">
        <w:rPr>
          <w:b/>
        </w:rPr>
        <w:t>41</w:t>
      </w:r>
      <w:r w:rsidRPr="004820A7">
        <w:rPr>
          <w:b/>
        </w:rPr>
        <w:noBreakHyphen/>
      </w:r>
      <w:r w:rsidR="00592B14" w:rsidRPr="004820A7">
        <w:rPr>
          <w:b/>
        </w:rPr>
        <w:t>37</w:t>
      </w:r>
      <w:r w:rsidRPr="004820A7">
        <w:rPr>
          <w:b/>
        </w:rPr>
        <w:noBreakHyphen/>
      </w:r>
      <w:r w:rsidR="00592B14" w:rsidRPr="004820A7">
        <w:rPr>
          <w:b/>
        </w:rPr>
        <w:t>10.</w:t>
      </w:r>
      <w:r w:rsidR="00592B14" w:rsidRPr="004820A7">
        <w:t xml:space="preserve"> Period of coverage generally.</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 xml:space="preserve">Except as provided in </w:t>
      </w:r>
      <w:r w:rsidR="004820A7" w:rsidRPr="004820A7">
        <w:t xml:space="preserve">Section </w:t>
      </w:r>
      <w:r w:rsidRPr="004820A7">
        <w:t>41</w:t>
      </w:r>
      <w:r w:rsidR="004820A7" w:rsidRPr="004820A7">
        <w:noBreakHyphen/>
      </w:r>
      <w:r w:rsidRPr="004820A7">
        <w:t>37</w:t>
      </w:r>
      <w:r w:rsidR="004820A7" w:rsidRPr="004820A7">
        <w:noBreakHyphen/>
      </w:r>
      <w:r w:rsidRPr="004820A7">
        <w:t>20, any employing unit which is or becomes an employer subject to Chapters 27 through 41 of this Title within any calendar year shall be subject to such chapters during the whole of such calendar year.</w:t>
      </w: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0A7" w:rsidRP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B14" w:rsidRPr="004820A7">
        <w:t xml:space="preserve">: 1962 Code </w:t>
      </w:r>
      <w:r w:rsidRPr="004820A7">
        <w:t xml:space="preserve">Section </w:t>
      </w:r>
      <w:r w:rsidR="00592B14" w:rsidRPr="004820A7">
        <w:t>68</w:t>
      </w:r>
      <w:r w:rsidRPr="004820A7">
        <w:noBreakHyphen/>
      </w:r>
      <w:r w:rsidR="00592B14" w:rsidRPr="004820A7">
        <w:t xml:space="preserve">251; 1952 Code </w:t>
      </w:r>
      <w:r w:rsidRPr="004820A7">
        <w:t xml:space="preserve">Section </w:t>
      </w:r>
      <w:r w:rsidR="00592B14" w:rsidRPr="004820A7">
        <w:t>68</w:t>
      </w:r>
      <w:r w:rsidRPr="004820A7">
        <w:noBreakHyphen/>
      </w:r>
      <w:r w:rsidR="00592B14" w:rsidRPr="004820A7">
        <w:t xml:space="preserve">251; 1942 Code </w:t>
      </w:r>
      <w:r w:rsidRPr="004820A7">
        <w:t xml:space="preserve">Section </w:t>
      </w:r>
      <w:r w:rsidR="00592B14" w:rsidRPr="004820A7">
        <w:t>7035</w:t>
      </w:r>
      <w:r w:rsidRPr="004820A7">
        <w:noBreakHyphen/>
      </w:r>
      <w:r w:rsidR="00592B14" w:rsidRPr="004820A7">
        <w:t>88; 1936 (39) 1716; 1939 (41) 487.</w:t>
      </w:r>
    </w:p>
    <w:p w:rsidR="004820A7" w:rsidRP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rPr>
          <w:b/>
        </w:rPr>
        <w:t xml:space="preserve">SECTION </w:t>
      </w:r>
      <w:r w:rsidR="00592B14" w:rsidRPr="004820A7">
        <w:rPr>
          <w:b/>
        </w:rPr>
        <w:t>41</w:t>
      </w:r>
      <w:r w:rsidRPr="004820A7">
        <w:rPr>
          <w:b/>
        </w:rPr>
        <w:noBreakHyphen/>
      </w:r>
      <w:r w:rsidR="00592B14" w:rsidRPr="004820A7">
        <w:rPr>
          <w:b/>
        </w:rPr>
        <w:t>37</w:t>
      </w:r>
      <w:r w:rsidRPr="004820A7">
        <w:rPr>
          <w:b/>
        </w:rPr>
        <w:noBreakHyphen/>
      </w:r>
      <w:r w:rsidR="00592B14" w:rsidRPr="004820A7">
        <w:rPr>
          <w:b/>
        </w:rPr>
        <w:t>20.</w:t>
      </w:r>
      <w:r w:rsidR="00592B14" w:rsidRPr="004820A7">
        <w:t xml:space="preserve"> Election as to coverage.</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B14" w:rsidRPr="004820A7">
        <w:t xml:space="preserve">: 1962 Code </w:t>
      </w:r>
      <w:r w:rsidRPr="004820A7">
        <w:t xml:space="preserve">Section </w:t>
      </w:r>
      <w:r w:rsidR="00592B14" w:rsidRPr="004820A7">
        <w:t>68</w:t>
      </w:r>
      <w:r w:rsidRPr="004820A7">
        <w:noBreakHyphen/>
      </w:r>
      <w:r w:rsidR="00592B14" w:rsidRPr="004820A7">
        <w:t xml:space="preserve">252; 1952 Code </w:t>
      </w:r>
      <w:r w:rsidRPr="004820A7">
        <w:t xml:space="preserve">Section </w:t>
      </w:r>
      <w:r w:rsidR="00592B14" w:rsidRPr="004820A7">
        <w:t>68</w:t>
      </w:r>
      <w:r w:rsidRPr="004820A7">
        <w:noBreakHyphen/>
      </w:r>
      <w:r w:rsidR="00592B14" w:rsidRPr="004820A7">
        <w:t xml:space="preserve">252; 1942 Code </w:t>
      </w:r>
      <w:r w:rsidRPr="004820A7">
        <w:t xml:space="preserve">Section </w:t>
      </w:r>
      <w:r w:rsidR="00592B14" w:rsidRPr="004820A7">
        <w:t>7035</w:t>
      </w:r>
      <w:r w:rsidRPr="004820A7">
        <w:noBreakHyphen/>
      </w:r>
      <w:r w:rsidR="00592B14" w:rsidRPr="004820A7">
        <w:t xml:space="preserve">88; 1936 (39) 1716; 1939 (41) 487; 1952 (47) 1888; 1961 (52) 166; 1971 (57) 950; 1977 Act No. 161 </w:t>
      </w:r>
      <w:r w:rsidRPr="004820A7">
        <w:t xml:space="preserve">Section </w:t>
      </w:r>
      <w:r w:rsidR="00592B14" w:rsidRPr="004820A7">
        <w:t xml:space="preserve">22; 2010 Act No. 146, </w:t>
      </w:r>
      <w:r w:rsidRPr="004820A7">
        <w:t xml:space="preserve">Section </w:t>
      </w:r>
      <w:r w:rsidR="00592B14" w:rsidRPr="004820A7">
        <w:t>100, eff March 30, 2010.</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Effect of Amendment</w:t>
      </w:r>
    </w:p>
    <w:p w:rsidR="004820A7" w:rsidRP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20A7">
        <w:t>The 2010 amendment redesignated subsections (1) and (2) as (A) and (B), respectively; substituted "department" for six occurrences of "Commission"; and made other nonsubstantive changes throughout the section.</w:t>
      </w:r>
    </w:p>
    <w:p w:rsidR="004820A7" w:rsidRP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rPr>
          <w:b/>
        </w:rPr>
        <w:t xml:space="preserve">SECTION </w:t>
      </w:r>
      <w:r w:rsidR="00592B14" w:rsidRPr="004820A7">
        <w:rPr>
          <w:b/>
        </w:rPr>
        <w:t>41</w:t>
      </w:r>
      <w:r w:rsidRPr="004820A7">
        <w:rPr>
          <w:b/>
        </w:rPr>
        <w:noBreakHyphen/>
      </w:r>
      <w:r w:rsidR="00592B14" w:rsidRPr="004820A7">
        <w:rPr>
          <w:b/>
        </w:rPr>
        <w:t>37</w:t>
      </w:r>
      <w:r w:rsidRPr="004820A7">
        <w:rPr>
          <w:b/>
        </w:rPr>
        <w:noBreakHyphen/>
      </w:r>
      <w:r w:rsidR="00592B14" w:rsidRPr="004820A7">
        <w:rPr>
          <w:b/>
        </w:rPr>
        <w:t>30.</w:t>
      </w:r>
      <w:r w:rsidR="00592B14" w:rsidRPr="004820A7">
        <w:t xml:space="preserve"> Termination of coverage.</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Except as otherwise provided in Section 41</w:t>
      </w:r>
      <w:r w:rsidR="004820A7" w:rsidRPr="004820A7">
        <w:noBreakHyphen/>
      </w:r>
      <w:r w:rsidRPr="004820A7">
        <w:t>37</w:t>
      </w:r>
      <w:r w:rsidR="004820A7" w:rsidRPr="004820A7">
        <w:noBreakHyphen/>
      </w:r>
      <w:r w:rsidRPr="004820A7">
        <w:t>20:</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 xml:space="preserve">(B)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w:t>
      </w:r>
      <w:r w:rsidRPr="004820A7">
        <w:lastRenderedPageBreak/>
        <w:t>year in which the employing unit paid fifteen hundred dollars or more in wages for service in employment, except that no employing unit for which service is performed in employment as defined in Section 41</w:t>
      </w:r>
      <w:r w:rsidR="004820A7" w:rsidRPr="004820A7">
        <w:noBreakHyphen/>
      </w:r>
      <w:r w:rsidRPr="004820A7">
        <w:t>27</w:t>
      </w:r>
      <w:r w:rsidR="004820A7" w:rsidRPr="004820A7">
        <w:noBreakHyphen/>
      </w:r>
      <w:r w:rsidRPr="004820A7">
        <w:t>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(C) As of January 1, 1979, an employing unit, as defined in Section 41</w:t>
      </w:r>
      <w:r w:rsidR="004820A7" w:rsidRPr="004820A7">
        <w:noBreakHyphen/>
      </w:r>
      <w:r w:rsidRPr="004820A7">
        <w:t>27</w:t>
      </w:r>
      <w:r w:rsidR="004820A7" w:rsidRPr="004820A7">
        <w:noBreakHyphen/>
      </w:r>
      <w:r w:rsidRPr="004820A7">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(D) As of January 1, 1979, an employing unit, as defined in Section 41</w:t>
      </w:r>
      <w:r w:rsidR="004820A7" w:rsidRPr="004820A7">
        <w:noBreakHyphen/>
      </w:r>
      <w:r w:rsidRPr="004820A7">
        <w:t>27</w:t>
      </w:r>
      <w:r w:rsidR="004820A7" w:rsidRPr="004820A7">
        <w:noBreakHyphen/>
      </w:r>
      <w:r w:rsidRPr="004820A7">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4820A7" w:rsidRPr="004820A7">
        <w:noBreakHyphen/>
      </w:r>
      <w:r w:rsidRPr="004820A7">
        <w:t>27</w:t>
      </w:r>
      <w:r w:rsidR="004820A7" w:rsidRPr="004820A7">
        <w:noBreakHyphen/>
      </w:r>
      <w:r w:rsidRPr="004820A7">
        <w:t>210.</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(F) The provisions of this section must not be applicable to an employing unit for a service performed in employment as defined by Section 41</w:t>
      </w:r>
      <w:r w:rsidR="004820A7" w:rsidRPr="004820A7">
        <w:noBreakHyphen/>
      </w:r>
      <w:r w:rsidRPr="004820A7">
        <w:t>27</w:t>
      </w:r>
      <w:r w:rsidR="004820A7" w:rsidRPr="004820A7">
        <w:noBreakHyphen/>
      </w:r>
      <w:r w:rsidRPr="004820A7">
        <w:t>230(2).</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ab/>
        <w:t>For the purpose of this section, the two or more employing units mentioned in items (3) and (4) of Section 41</w:t>
      </w:r>
      <w:r w:rsidR="004820A7" w:rsidRPr="004820A7">
        <w:noBreakHyphen/>
      </w:r>
      <w:r w:rsidRPr="004820A7">
        <w:t>27</w:t>
      </w:r>
      <w:r w:rsidR="004820A7" w:rsidRPr="004820A7">
        <w:noBreakHyphen/>
      </w:r>
      <w:r w:rsidRPr="004820A7">
        <w:t>210 must be treated as a single employing unit.</w:t>
      </w: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20A7" w:rsidRDefault="004820A7"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B14" w:rsidRPr="004820A7">
        <w:t xml:space="preserve">: 1962 Code </w:t>
      </w:r>
      <w:r w:rsidRPr="004820A7">
        <w:t xml:space="preserve">Section </w:t>
      </w:r>
      <w:r w:rsidR="00592B14" w:rsidRPr="004820A7">
        <w:t>68</w:t>
      </w:r>
      <w:r w:rsidRPr="004820A7">
        <w:noBreakHyphen/>
      </w:r>
      <w:r w:rsidR="00592B14" w:rsidRPr="004820A7">
        <w:t xml:space="preserve">253; 1952 Code </w:t>
      </w:r>
      <w:r w:rsidRPr="004820A7">
        <w:t xml:space="preserve">Section </w:t>
      </w:r>
      <w:r w:rsidR="00592B14" w:rsidRPr="004820A7">
        <w:t>68</w:t>
      </w:r>
      <w:r w:rsidRPr="004820A7">
        <w:noBreakHyphen/>
      </w:r>
      <w:r w:rsidR="00592B14" w:rsidRPr="004820A7">
        <w:t xml:space="preserve">253; 1942 Code </w:t>
      </w:r>
      <w:r w:rsidRPr="004820A7">
        <w:t xml:space="preserve">Section </w:t>
      </w:r>
      <w:r w:rsidR="00592B14" w:rsidRPr="004820A7">
        <w:t>7035</w:t>
      </w:r>
      <w:r w:rsidRPr="004820A7">
        <w:noBreakHyphen/>
      </w:r>
      <w:r w:rsidR="00592B14" w:rsidRPr="004820A7">
        <w:t xml:space="preserve">88; 1936 (39) 1716; 1939 (41) 487; 1952 (47) 1888; 1956 (49) 1623; 1961 (52) 453; 1971 (57) 950; 1977 Act No. 161 </w:t>
      </w:r>
      <w:r w:rsidRPr="004820A7">
        <w:t xml:space="preserve">Section </w:t>
      </w:r>
      <w:r w:rsidR="00592B14" w:rsidRPr="004820A7">
        <w:t xml:space="preserve">23; 2010 Act No. 146, </w:t>
      </w:r>
      <w:r w:rsidRPr="004820A7">
        <w:t xml:space="preserve">Section </w:t>
      </w:r>
      <w:r w:rsidR="00592B14" w:rsidRPr="004820A7">
        <w:t>101, eff March 30, 2010.</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Effect of Amendment</w:t>
      </w:r>
    </w:p>
    <w:p w:rsidR="004820A7" w:rsidRDefault="00592B14"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20A7">
        <w:t>The 2010 amendment redesignated subsections (1) through (6) as (A) through (F), respectively; substituted "department" for ten occurrences of "Commission"; and made other nonsubstantive changes throughout the section.</w:t>
      </w:r>
    </w:p>
    <w:p w:rsidR="00F25049" w:rsidRPr="004820A7" w:rsidRDefault="00F25049" w:rsidP="00482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20A7" w:rsidSect="004820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A7" w:rsidRDefault="004820A7" w:rsidP="004820A7">
      <w:r>
        <w:separator/>
      </w:r>
    </w:p>
  </w:endnote>
  <w:endnote w:type="continuationSeparator" w:id="0">
    <w:p w:rsidR="004820A7" w:rsidRDefault="004820A7" w:rsidP="0048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A7" w:rsidRPr="004820A7" w:rsidRDefault="004820A7" w:rsidP="0048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A7" w:rsidRPr="004820A7" w:rsidRDefault="004820A7" w:rsidP="00482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A7" w:rsidRPr="004820A7" w:rsidRDefault="004820A7" w:rsidP="00482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A7" w:rsidRDefault="004820A7" w:rsidP="004820A7">
      <w:r>
        <w:separator/>
      </w:r>
    </w:p>
  </w:footnote>
  <w:footnote w:type="continuationSeparator" w:id="0">
    <w:p w:rsidR="004820A7" w:rsidRDefault="004820A7" w:rsidP="0048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A7" w:rsidRPr="004820A7" w:rsidRDefault="004820A7" w:rsidP="00482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A7" w:rsidRPr="004820A7" w:rsidRDefault="004820A7" w:rsidP="0048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A7" w:rsidRPr="004820A7" w:rsidRDefault="004820A7" w:rsidP="00482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14"/>
    <w:rsid w:val="004820A7"/>
    <w:rsid w:val="00592B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2FE47-7C65-4A4D-A352-AD9B8565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B14"/>
    <w:rPr>
      <w:rFonts w:ascii="Courier New" w:eastAsiaTheme="minorEastAsia" w:hAnsi="Courier New" w:cs="Courier New"/>
      <w:sz w:val="20"/>
      <w:szCs w:val="20"/>
    </w:rPr>
  </w:style>
  <w:style w:type="paragraph" w:styleId="Header">
    <w:name w:val="header"/>
    <w:basedOn w:val="Normal"/>
    <w:link w:val="HeaderChar"/>
    <w:uiPriority w:val="99"/>
    <w:unhideWhenUsed/>
    <w:rsid w:val="004820A7"/>
    <w:pPr>
      <w:tabs>
        <w:tab w:val="center" w:pos="4680"/>
        <w:tab w:val="right" w:pos="9360"/>
      </w:tabs>
    </w:pPr>
  </w:style>
  <w:style w:type="character" w:customStyle="1" w:styleId="HeaderChar">
    <w:name w:val="Header Char"/>
    <w:basedOn w:val="DefaultParagraphFont"/>
    <w:link w:val="Header"/>
    <w:uiPriority w:val="99"/>
    <w:rsid w:val="004820A7"/>
  </w:style>
  <w:style w:type="paragraph" w:styleId="Footer">
    <w:name w:val="footer"/>
    <w:basedOn w:val="Normal"/>
    <w:link w:val="FooterChar"/>
    <w:uiPriority w:val="99"/>
    <w:unhideWhenUsed/>
    <w:rsid w:val="004820A7"/>
    <w:pPr>
      <w:tabs>
        <w:tab w:val="center" w:pos="4680"/>
        <w:tab w:val="right" w:pos="9360"/>
      </w:tabs>
    </w:pPr>
  </w:style>
  <w:style w:type="character" w:customStyle="1" w:styleId="FooterChar">
    <w:name w:val="Footer Char"/>
    <w:basedOn w:val="DefaultParagraphFont"/>
    <w:link w:val="Footer"/>
    <w:uiPriority w:val="99"/>
    <w:rsid w:val="0048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1063</Words>
  <Characters>6065</Characters>
  <Application>Microsoft Office Word</Application>
  <DocSecurity>0</DocSecurity>
  <Lines>50</Lines>
  <Paragraphs>14</Paragraphs>
  <ScaleCrop>false</ScaleCrop>
  <Company>Legislative Services Agency</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