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489">
        <w:t>CHAPTER 59</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489">
        <w:t>The River Basins Advisory Commissions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Editor's Note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 xml:space="preserve">2004 Act No. 262, </w:t>
      </w:r>
      <w:r w:rsidR="00E44489" w:rsidRPr="00E44489">
        <w:t xml:space="preserve">Section </w:t>
      </w:r>
      <w:r w:rsidRPr="00E44489">
        <w:t>2, provides as follows:</w:t>
      </w:r>
    </w:p>
    <w:p w:rsidR="00E44489" w:rsidRP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489">
        <w:t>"Chapter 59 of Title 44 of the 1976 Code, as contained in Section 1, takes effect upon approval by the Governor and upon enactment of a comparable act by the State of North Carolina establishing the River Basins Advisory Commissions."</w:t>
      </w:r>
      <w:bookmarkStart w:id="0" w:name="_GoBack"/>
      <w:bookmarkEnd w:id="0"/>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rPr>
          <w:b/>
        </w:rPr>
        <w:t xml:space="preserve">SECTION </w:t>
      </w:r>
      <w:r w:rsidR="00233E4E" w:rsidRPr="00E44489">
        <w:rPr>
          <w:b/>
        </w:rPr>
        <w:t>44</w:t>
      </w:r>
      <w:r w:rsidRPr="00E44489">
        <w:rPr>
          <w:b/>
        </w:rPr>
        <w:noBreakHyphen/>
      </w:r>
      <w:r w:rsidR="00233E4E" w:rsidRPr="00E44489">
        <w:rPr>
          <w:b/>
        </w:rPr>
        <w:t>59</w:t>
      </w:r>
      <w:r w:rsidRPr="00E44489">
        <w:rPr>
          <w:b/>
        </w:rPr>
        <w:noBreakHyphen/>
      </w:r>
      <w:r w:rsidR="00233E4E" w:rsidRPr="00E44489">
        <w:rPr>
          <w:b/>
        </w:rPr>
        <w:t>10.</w:t>
      </w:r>
      <w:r w:rsidR="00233E4E" w:rsidRPr="00E44489">
        <w:t xml:space="preserve"> Definitions.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As used in this chapter:</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(1) "River basins" means that land area designated as the Catawba/Wateree, Yadkin/Pee Dee River Basins by the North Carolina Department of Environmental and Natural Resources and the South Carolina Department of Health and Environmental Control.</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(2) "Commissions" means the River Basins Advisory Commissions. The commissions shall be constituted as described below and there shall be a separate commission for each river basin.</w:t>
      </w: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E4E" w:rsidRPr="00E44489">
        <w:t xml:space="preserve">: 2004 Act No. 262, </w:t>
      </w:r>
      <w:r w:rsidRPr="00E44489">
        <w:t xml:space="preserve">Section </w:t>
      </w:r>
      <w:r w:rsidR="00233E4E" w:rsidRPr="00E44489">
        <w:t>1, eff July 6, 2004.</w:t>
      </w: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rPr>
          <w:b/>
        </w:rPr>
        <w:t xml:space="preserve">SECTION </w:t>
      </w:r>
      <w:r w:rsidR="00233E4E" w:rsidRPr="00E44489">
        <w:rPr>
          <w:b/>
        </w:rPr>
        <w:t>44</w:t>
      </w:r>
      <w:r w:rsidRPr="00E44489">
        <w:rPr>
          <w:b/>
        </w:rPr>
        <w:noBreakHyphen/>
      </w:r>
      <w:r w:rsidR="00233E4E" w:rsidRPr="00E44489">
        <w:rPr>
          <w:b/>
        </w:rPr>
        <w:t>59</w:t>
      </w:r>
      <w:r w:rsidRPr="00E44489">
        <w:rPr>
          <w:b/>
        </w:rPr>
        <w:noBreakHyphen/>
      </w:r>
      <w:r w:rsidR="00233E4E" w:rsidRPr="00E44489">
        <w:rPr>
          <w:b/>
        </w:rPr>
        <w:t>20.</w:t>
      </w:r>
      <w:r w:rsidR="00233E4E" w:rsidRPr="00E44489">
        <w:t xml:space="preserve"> River Basins Advisory Commissions established; purpose; authority.</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(A) There is established the River Basins Advisory Commissions. The commissions shall be permanent bodies composed of members from the State of North Carolina and the State of South Carolina.</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(B) The purpose of each commission shall be to:</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(2) provide a forum for discussion of issues affecting the basin's water quantity and water quality, and issues affecting other natural resources;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(3) promote communication, coordination, and education among stakeholders within the river basins;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(4) identify problems and recommend appropriate solutions;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(5) undertake studies related to water quantity, water quality, and other natural resources in the basin based on existing data available from agencies located in either state;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(7) establish standing and ad hoc committees, which must be constituted in a manner to ensure a balance between recognized interests and states. The commissions shall determine the purpose of each standing or ad hoc committee;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(8) determine the optimum approach to comprehensively and collaboratively provide recommendations for integrated river management including, but not limited to, the total assimilative capacity of the basin;</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(9) seek, apply for, accept, and expend gifts, grants, donations, services, and other aid from public or private sources. The commissions may accept or expend funds only after an affirmative vote by a majority of the members of the commissions;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(10) exercise the powers of a body corporate, including the power to sue and be sued, and adopt and use a common seal and alter the same;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(11) enter into contracts and execute all instruments necessary or appropriate to achieve the purposes of the commissions;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(12) designate a fiscal agent;</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(13) perform any lawful acts necessary or appropriate to achieve the purposes of the commissions.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lastRenderedPageBreak/>
        <w:tab/>
        <w:t>(C) All of the authority granted to the River Basins Advisory Commissions shall be advisory in nature and in no way shall the commissions be construed to have any regulatory authority.</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(D) The commissions shall have no authority to obligate or otherwise bind the State of North Carolina, the State of South Carolina, or any agency or subdivision of either state.</w:t>
      </w: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E4E" w:rsidRPr="00E44489">
        <w:t xml:space="preserve">: 2004 Act No. 262, </w:t>
      </w:r>
      <w:r w:rsidRPr="00E44489">
        <w:t xml:space="preserve">Section </w:t>
      </w:r>
      <w:r w:rsidR="00233E4E" w:rsidRPr="00E44489">
        <w:t>1, eff July 6, 2004.</w:t>
      </w: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rPr>
          <w:b/>
        </w:rPr>
        <w:t xml:space="preserve">SECTION </w:t>
      </w:r>
      <w:r w:rsidR="00233E4E" w:rsidRPr="00E44489">
        <w:rPr>
          <w:b/>
        </w:rPr>
        <w:t>44</w:t>
      </w:r>
      <w:r w:rsidRPr="00E44489">
        <w:rPr>
          <w:b/>
        </w:rPr>
        <w:noBreakHyphen/>
      </w:r>
      <w:r w:rsidR="00233E4E" w:rsidRPr="00E44489">
        <w:rPr>
          <w:b/>
        </w:rPr>
        <w:t>59</w:t>
      </w:r>
      <w:r w:rsidRPr="00E44489">
        <w:rPr>
          <w:b/>
        </w:rPr>
        <w:noBreakHyphen/>
      </w:r>
      <w:r w:rsidR="00233E4E" w:rsidRPr="00E44489">
        <w:rPr>
          <w:b/>
        </w:rPr>
        <w:t>30.</w:t>
      </w:r>
      <w:r w:rsidR="00233E4E" w:rsidRPr="00E44489">
        <w:t xml:space="preserve"> Staff support; agency cooperation.</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(A) The North Carolina Department of Environmental and Natural Resources and the South Carolina Department of Health and Environmental Control shall provide staff support and facilities to each commission within the existing programs of the respective agencies.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E4E" w:rsidRPr="00E44489">
        <w:t xml:space="preserve">: 2004 Act No. 262, </w:t>
      </w:r>
      <w:r w:rsidRPr="00E44489">
        <w:t xml:space="preserve">Section </w:t>
      </w:r>
      <w:r w:rsidR="00233E4E" w:rsidRPr="00E44489">
        <w:t>1, eff July 6, 2004.</w:t>
      </w: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rPr>
          <w:b/>
        </w:rPr>
        <w:t xml:space="preserve">SECTION </w:t>
      </w:r>
      <w:r w:rsidR="00233E4E" w:rsidRPr="00E44489">
        <w:rPr>
          <w:b/>
        </w:rPr>
        <w:t>44</w:t>
      </w:r>
      <w:r w:rsidRPr="00E44489">
        <w:rPr>
          <w:b/>
        </w:rPr>
        <w:noBreakHyphen/>
      </w:r>
      <w:r w:rsidR="00233E4E" w:rsidRPr="00E44489">
        <w:rPr>
          <w:b/>
        </w:rPr>
        <w:t>59</w:t>
      </w:r>
      <w:r w:rsidRPr="00E44489">
        <w:rPr>
          <w:b/>
        </w:rPr>
        <w:noBreakHyphen/>
      </w:r>
      <w:r w:rsidR="00233E4E" w:rsidRPr="00E44489">
        <w:rPr>
          <w:b/>
        </w:rPr>
        <w:t>40.</w:t>
      </w:r>
      <w:r w:rsidR="00233E4E" w:rsidRPr="00E44489">
        <w:t xml:space="preserve"> Officers.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Members of each commission shall elect a chairman, vice chairman, and those other officers as they consider necessary with the chairmanship to be rotated between the States of North Carolina and South Carolina.</w:t>
      </w: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E4E" w:rsidRPr="00E44489">
        <w:t xml:space="preserve">: 2004 Act No. 262, </w:t>
      </w:r>
      <w:r w:rsidRPr="00E44489">
        <w:t xml:space="preserve">Section </w:t>
      </w:r>
      <w:r w:rsidR="00233E4E" w:rsidRPr="00E44489">
        <w:t>1, eff July 6, 2004.</w:t>
      </w: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rPr>
          <w:b/>
        </w:rPr>
        <w:t xml:space="preserve">SECTION </w:t>
      </w:r>
      <w:r w:rsidR="00233E4E" w:rsidRPr="00E44489">
        <w:rPr>
          <w:b/>
        </w:rPr>
        <w:t>44</w:t>
      </w:r>
      <w:r w:rsidRPr="00E44489">
        <w:rPr>
          <w:b/>
        </w:rPr>
        <w:noBreakHyphen/>
      </w:r>
      <w:r w:rsidR="00233E4E" w:rsidRPr="00E44489">
        <w:rPr>
          <w:b/>
        </w:rPr>
        <w:t>59</w:t>
      </w:r>
      <w:r w:rsidRPr="00E44489">
        <w:rPr>
          <w:b/>
        </w:rPr>
        <w:noBreakHyphen/>
      </w:r>
      <w:r w:rsidR="00233E4E" w:rsidRPr="00E44489">
        <w:rPr>
          <w:b/>
        </w:rPr>
        <w:t>50.</w:t>
      </w:r>
      <w:r w:rsidR="00233E4E" w:rsidRPr="00E44489">
        <w:t xml:space="preserve"> Catawba/Wateree Commission and Yadkin/Pee Dee Commission; membership; terms; filing vacancies.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(A) The Catawba/Wateree Commission shall be composed of fifteen members who reside in counties which abut the Catawba/Wateree River Basin as follows: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(1) two members of the North Carolina House of Representatives, to be appointed by the Speaker of the North Carolina House of Representatives;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(2) two members of the North Carolina Senate, to be appointed by the President Pro Tempore of the North Carolina Senate;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(3) two members of the South Carolina House of Representatives, to be appointed by the Speaker of the South Carolina House of Representatives;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(4) two members of the South Carolina Senate, to be appointed by the President of the South Carolina Senate;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(5) one member from South Carolina representing a water or sewer municipal utility to be appointed by the South Carolina legislative members of the commission;</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(6) one person from a nonprofit land conservation trust operating within the North Carolina portion of the basin, appointed by the Governor of North Carolina;</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(7) the President of Duke Power or his designee;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(8) the Chairman of the Bi</w:t>
      </w:r>
      <w:r w:rsidR="00E44489" w:rsidRPr="00E44489">
        <w:noBreakHyphen/>
      </w:r>
      <w:r w:rsidRPr="00E44489">
        <w:t>State Catawba River Task Force or his designee;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(9) the Chief Executive Officer of the Carolina's Partnership, Inc. or his designee;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lastRenderedPageBreak/>
        <w:tab/>
      </w:r>
      <w:r w:rsidRPr="00E44489">
        <w:tab/>
        <w:t>(11) one member from a lake homeowner's association located on the Catawba/Wateree River whose members reside in South Carolina, to be appointed by the President of the South Carolina Senate.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(B) The Yadkin/Pee Dee Commission shall be composed of fifteen members who reside in counties which abut the Yadkin/Pee Dee River Basin as follows: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(1) two members of the North Carolina House of Representatives, to be appointed by the Speaker of the North Carolina House of Representatives;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(2) two members of the North Carolina Senate, to be appointed by the President Pro Tempore of the North Carolina Senate;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(3) two members of the South Carolina House of Representatives, to be appointed by the Speaker of the South Carolina House of Representatives;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(4) two members of the South Carolina Senate, to be appointed by the President of the South Carolina Senate;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(5) one member from South Carolina representing a water or sewer municipal utility to be appointed by the South Carolina legislative members of the commission;</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(6) one member from South Carolina representing the agricultural community to be appointed by the South Carolina legislative members of the commission;</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(7) one person from a water or sewer municipal authority, appointed by the Governor of North Carolina;</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(8) the President of Progress Energy or his designee;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(9) the President of Alcoa Power Generating, Incorporated (APGI) or his designee;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(10) the President of Weyerhaeuser or his designee;</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r>
      <w:r w:rsidRPr="00E44489">
        <w:tab/>
        <w:t>(11) a representative of the land development industry, whose organization does business within the Yadkin/Pee Dee River Basin and who shall be appointed by the chairman of the commission.</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(C) The legislative members of the commission may appoint as they consider necessary additional members to the commission to serve as advisory members.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E4E" w:rsidRPr="00E44489">
        <w:t xml:space="preserve">: 2004 Act No. 262, </w:t>
      </w:r>
      <w:r w:rsidRPr="00E44489">
        <w:t xml:space="preserve">Section </w:t>
      </w:r>
      <w:r w:rsidR="00233E4E" w:rsidRPr="00E44489">
        <w:t xml:space="preserve">1, eff July 6, 2004; 2019 Act No. 1 (S.2), </w:t>
      </w:r>
      <w:r w:rsidRPr="00E44489">
        <w:t xml:space="preserve">Section </w:t>
      </w:r>
      <w:r w:rsidR="00233E4E" w:rsidRPr="00E44489">
        <w:t>55, eff January 31, 2019.</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Effect of Amendment</w:t>
      </w:r>
    </w:p>
    <w:p w:rsidR="00E44489" w:rsidRP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489">
        <w:t xml:space="preserve">2019 Act No. 1, </w:t>
      </w:r>
      <w:r w:rsidR="00E44489" w:rsidRPr="00E44489">
        <w:t xml:space="preserve">Section </w:t>
      </w:r>
      <w:r w:rsidRPr="00E44489">
        <w:t>55, in (A), in (4) and (11), substituted "President of the South Carolina Senate" for "President Pro Tempore of the South Carolina Senate"; and in (B)(4), substituted "President of the South Carolina Senate" for "President Pro Tempore of the South Carolina Senate".</w:t>
      </w: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rPr>
          <w:b/>
        </w:rPr>
        <w:t xml:space="preserve">SECTION </w:t>
      </w:r>
      <w:r w:rsidR="00233E4E" w:rsidRPr="00E44489">
        <w:rPr>
          <w:b/>
        </w:rPr>
        <w:t>44</w:t>
      </w:r>
      <w:r w:rsidRPr="00E44489">
        <w:rPr>
          <w:b/>
        </w:rPr>
        <w:noBreakHyphen/>
      </w:r>
      <w:r w:rsidR="00233E4E" w:rsidRPr="00E44489">
        <w:rPr>
          <w:b/>
        </w:rPr>
        <w:t>59</w:t>
      </w:r>
      <w:r w:rsidRPr="00E44489">
        <w:rPr>
          <w:b/>
        </w:rPr>
        <w:noBreakHyphen/>
      </w:r>
      <w:r w:rsidR="00233E4E" w:rsidRPr="00E44489">
        <w:rPr>
          <w:b/>
        </w:rPr>
        <w:t>60.</w:t>
      </w:r>
      <w:r w:rsidR="00233E4E" w:rsidRPr="00E44489">
        <w:t xml:space="preserve"> Compensation.</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The members of the commissions shall serve without compensation.</w:t>
      </w: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E4E" w:rsidRPr="00E44489">
        <w:t xml:space="preserve">: 2004 Act No. 262, </w:t>
      </w:r>
      <w:r w:rsidRPr="00E44489">
        <w:t xml:space="preserve">Section </w:t>
      </w:r>
      <w:r w:rsidR="00233E4E" w:rsidRPr="00E44489">
        <w:t>1, eff July 6, 2004.</w:t>
      </w:r>
    </w:p>
    <w:p w:rsidR="00E44489" w:rsidRP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rPr>
          <w:b/>
        </w:rPr>
        <w:t xml:space="preserve">SECTION </w:t>
      </w:r>
      <w:r w:rsidR="00233E4E" w:rsidRPr="00E44489">
        <w:rPr>
          <w:b/>
        </w:rPr>
        <w:t>44</w:t>
      </w:r>
      <w:r w:rsidRPr="00E44489">
        <w:rPr>
          <w:b/>
        </w:rPr>
        <w:noBreakHyphen/>
      </w:r>
      <w:r w:rsidR="00233E4E" w:rsidRPr="00E44489">
        <w:rPr>
          <w:b/>
        </w:rPr>
        <w:t>59</w:t>
      </w:r>
      <w:r w:rsidRPr="00E44489">
        <w:rPr>
          <w:b/>
        </w:rPr>
        <w:noBreakHyphen/>
      </w:r>
      <w:r w:rsidR="00233E4E" w:rsidRPr="00E44489">
        <w:rPr>
          <w:b/>
        </w:rPr>
        <w:t>70.</w:t>
      </w:r>
      <w:r w:rsidR="00233E4E" w:rsidRPr="00E44489">
        <w:t xml:space="preserve"> Obtaining information from state officers and agencies.</w:t>
      </w:r>
    </w:p>
    <w:p w:rsidR="00E44489" w:rsidRDefault="00233E4E"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489">
        <w:tab/>
        <w:t>The commissions may obtain information and data upon request from all state officers, agents, agencies, and departments of the States of North Carolina and South Carolina while in discharge of their duties.</w:t>
      </w: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489" w:rsidRDefault="00E4448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E4E" w:rsidRPr="00E44489">
        <w:t xml:space="preserve">: 2004 Act No. 262, </w:t>
      </w:r>
      <w:r w:rsidRPr="00E44489">
        <w:t xml:space="preserve">Section </w:t>
      </w:r>
      <w:r w:rsidR="00233E4E" w:rsidRPr="00E44489">
        <w:t>1, eff July 6, 2004.</w:t>
      </w:r>
    </w:p>
    <w:p w:rsidR="00F25049" w:rsidRPr="00E44489" w:rsidRDefault="00F25049" w:rsidP="00E44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4489" w:rsidSect="00E444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489" w:rsidRDefault="00E44489" w:rsidP="00E44489">
      <w:r>
        <w:separator/>
      </w:r>
    </w:p>
  </w:endnote>
  <w:endnote w:type="continuationSeparator" w:id="0">
    <w:p w:rsidR="00E44489" w:rsidRDefault="00E44489" w:rsidP="00E4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489" w:rsidRPr="00E44489" w:rsidRDefault="00E44489" w:rsidP="00E44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489" w:rsidRPr="00E44489" w:rsidRDefault="00E44489" w:rsidP="00E44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489" w:rsidRPr="00E44489" w:rsidRDefault="00E44489" w:rsidP="00E44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489" w:rsidRDefault="00E44489" w:rsidP="00E44489">
      <w:r>
        <w:separator/>
      </w:r>
    </w:p>
  </w:footnote>
  <w:footnote w:type="continuationSeparator" w:id="0">
    <w:p w:rsidR="00E44489" w:rsidRDefault="00E44489" w:rsidP="00E44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489" w:rsidRPr="00E44489" w:rsidRDefault="00E44489" w:rsidP="00E4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489" w:rsidRPr="00E44489" w:rsidRDefault="00E44489" w:rsidP="00E44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489" w:rsidRPr="00E44489" w:rsidRDefault="00E44489" w:rsidP="00E444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4E"/>
    <w:rsid w:val="00233E4E"/>
    <w:rsid w:val="00E444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3E8D1-6144-41FD-A99D-A5369EFC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3E4E"/>
    <w:rPr>
      <w:rFonts w:ascii="Courier New" w:eastAsiaTheme="minorEastAsia" w:hAnsi="Courier New" w:cs="Courier New"/>
      <w:sz w:val="20"/>
      <w:szCs w:val="20"/>
    </w:rPr>
  </w:style>
  <w:style w:type="paragraph" w:styleId="Header">
    <w:name w:val="header"/>
    <w:basedOn w:val="Normal"/>
    <w:link w:val="HeaderChar"/>
    <w:uiPriority w:val="99"/>
    <w:unhideWhenUsed/>
    <w:rsid w:val="00E44489"/>
    <w:pPr>
      <w:tabs>
        <w:tab w:val="center" w:pos="4680"/>
        <w:tab w:val="right" w:pos="9360"/>
      </w:tabs>
    </w:pPr>
  </w:style>
  <w:style w:type="character" w:customStyle="1" w:styleId="HeaderChar">
    <w:name w:val="Header Char"/>
    <w:basedOn w:val="DefaultParagraphFont"/>
    <w:link w:val="Header"/>
    <w:uiPriority w:val="99"/>
    <w:rsid w:val="00E44489"/>
  </w:style>
  <w:style w:type="paragraph" w:styleId="Footer">
    <w:name w:val="footer"/>
    <w:basedOn w:val="Normal"/>
    <w:link w:val="FooterChar"/>
    <w:uiPriority w:val="99"/>
    <w:unhideWhenUsed/>
    <w:rsid w:val="00E44489"/>
    <w:pPr>
      <w:tabs>
        <w:tab w:val="center" w:pos="4680"/>
        <w:tab w:val="right" w:pos="9360"/>
      </w:tabs>
    </w:pPr>
  </w:style>
  <w:style w:type="character" w:customStyle="1" w:styleId="FooterChar">
    <w:name w:val="Footer Char"/>
    <w:basedOn w:val="DefaultParagraphFont"/>
    <w:link w:val="Footer"/>
    <w:uiPriority w:val="99"/>
    <w:rsid w:val="00E44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1487</Words>
  <Characters>8477</Characters>
  <Application>Microsoft Office Word</Application>
  <DocSecurity>0</DocSecurity>
  <Lines>70</Lines>
  <Paragraphs>19</Paragraphs>
  <ScaleCrop>false</ScaleCrop>
  <Company>Legislative Services Agency</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