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2324">
        <w:t>CHAPTER 28</w:t>
      </w:r>
    </w:p>
    <w:p w:rsidR="007C2324" w:rsidRP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2324">
        <w:t>Lake Wateree Marine Advisory Commission</w:t>
      </w:r>
      <w:bookmarkStart w:id="0" w:name="_GoBack"/>
      <w:bookmarkEnd w:id="0"/>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10.</w:t>
      </w:r>
      <w:r w:rsidR="008C04DD" w:rsidRPr="007C2324">
        <w:t xml:space="preserve"> Definitions.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For purposes of this chapter:</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(1) "Board" means the county councils of Fairfield, Kershaw, and Lancaster Counties, South Carolina.</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(2) "Commission" means the Lake Wateree Marine Advisory Commission or its governing board.</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(3) "Commissioner" means a member of the governing board of the Lake Wateree Marine Advisory Commission.</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(4) "Three counties" means Fairfield, Kershaw, and Lancaster Counties, South Carolina.</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(5) "Joint ordinance" means an ordinance substantially identical in content adopted separately by the three counties.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(6) "Lake Wateree" means the impounded body of water in the three counties extending from the Wateree Dam upstream to the Cedar Creek and Rock Creek Dam and is encompassed by approximately two hundred forty</w:t>
      </w:r>
      <w:r w:rsidR="007C2324" w:rsidRPr="007C2324">
        <w:noBreakHyphen/>
      </w:r>
      <w:r w:rsidRPr="007C2324">
        <w:t>two miles of shoreline and having a surface area of approximately thirteen thousand seven hundred ten acres.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(7) "Department" means the South Carolina Department of Natural Resources.</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20.</w:t>
      </w:r>
      <w:r w:rsidR="008C04DD" w:rsidRPr="007C2324">
        <w:t xml:space="preserve"> Creation and dissolution of commission.</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30.</w:t>
      </w:r>
      <w:r w:rsidR="008C04DD" w:rsidRPr="007C2324">
        <w:t xml:space="preserve"> Governing board; appointment of members; terms; filling vacancies.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Upon its creation, the commission's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commission's initial appointments, each county's governing body must designate one of its appointees to serve a two</w:t>
      </w:r>
      <w:r w:rsidR="007C2324" w:rsidRPr="007C2324">
        <w:noBreakHyphen/>
      </w:r>
      <w:r w:rsidRPr="007C2324">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40.</w:t>
      </w:r>
      <w:r w:rsidR="008C04DD" w:rsidRPr="007C2324">
        <w:t xml:space="preserve"> Budgetary and accounting procedures.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The commission is governed by budgetary and accounting procedures as may be specified by the joint ordinance.</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50.</w:t>
      </w:r>
      <w:r w:rsidR="008C04DD" w:rsidRPr="007C2324">
        <w:t xml:space="preserve"> Meetings; election of officers; adoption of regulations; committees.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7C2324" w:rsidRPr="007C2324">
        <w:noBreakHyphen/>
      </w:r>
      <w:r w:rsidRPr="007C2324">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60.</w:t>
      </w:r>
      <w:r w:rsidR="008C04DD" w:rsidRPr="007C2324">
        <w:t xml:space="preserve"> Powers of commission to hire staff, contract for services, and build and maintain facilities; federal grants; county funding; audits.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(A) Within the limits of funds available to it and subject to the provisions of this chapter and of a joint ordinance, the commission may with the approval of all three of the county councils: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(1) hire and fix the compensation of permanent and temporary employees and staff as it considers necessary in carrying out its duties;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(2) contract with consultants for services it requires;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(3) contract with the State of South Carolina, or the federal government, or any agency, department, or subdivision of them for property or services provided to or by these agencies and carry out the provisions of these contracts;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(4) contract with persons, firms, and corporations generally as to all matters over which it has a proper concern and carry out the provisions of contracts;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(C) The governing bodies of the counties may appropriate funds to the commission out of surplus funds or funds derived from nontax sources in an amount that each county considers appropriate.</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(D) The commission is subject to audit requirements specified in a joint ordinance.</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70.</w:t>
      </w:r>
      <w:r w:rsidR="008C04DD" w:rsidRPr="007C2324">
        <w:t xml:space="preserve"> Joint county ordinances; certification by director; evidence of certification and director's submission for filing.</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lastRenderedPageBreak/>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(1) the Secretary of State of South Carolina;</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(2) the clerk to the county council of each of the three counties;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(3) the clerk of court of each of the three counties; and</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(4) a newspaper of general circulation in the three counties. Upon request, the director also shall send a certified single copy of an applicable joint ordinance to the chairman of the commission.</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(B) Unless a joint ordinance specifies a later date, it takes effect when the director's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80.</w:t>
      </w:r>
      <w:r w:rsidR="008C04DD" w:rsidRPr="007C2324">
        <w:t xml:space="preserve"> Recommendations concerning use of Lake Wateree and shoreline area; adoption of joint ordinances; notice, filing, and certified copies of ordinances.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(B) The joint ordinance must specify the penalty for violation of an enactment.</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(D) A copy of each ordinance pursuant to this section must be filed by the commission with the following persons: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(1) the Secretary of State of South Carolina;</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(2) the clerk of court of each of the three counties;</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r>
      <w:r w:rsidRPr="007C2324">
        <w:tab/>
        <w:t>(3) the director of the department.</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(E) An official designated in subsection (D) may issue a certified copy of an ordinance filed with him under the seal of his office. A certified copy may be received in evidence in any proceeding.</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DD" w:rsidRPr="007C2324">
        <w:t xml:space="preserve">: 2004 Act No. 305, </w:t>
      </w:r>
      <w:r w:rsidRPr="007C2324">
        <w:t xml:space="preserve">Section </w:t>
      </w:r>
      <w:r w:rsidR="008C04DD" w:rsidRPr="007C2324">
        <w:t>1.</w:t>
      </w:r>
    </w:p>
    <w:p w:rsidR="007C2324" w:rsidRP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rPr>
          <w:b/>
        </w:rPr>
        <w:t xml:space="preserve">SECTION </w:t>
      </w:r>
      <w:r w:rsidR="008C04DD" w:rsidRPr="007C2324">
        <w:rPr>
          <w:b/>
        </w:rPr>
        <w:t>49</w:t>
      </w:r>
      <w:r w:rsidRPr="007C2324">
        <w:rPr>
          <w:b/>
        </w:rPr>
        <w:noBreakHyphen/>
      </w:r>
      <w:r w:rsidR="008C04DD" w:rsidRPr="007C2324">
        <w:rPr>
          <w:b/>
        </w:rPr>
        <w:t>28</w:t>
      </w:r>
      <w:r w:rsidRPr="007C2324">
        <w:rPr>
          <w:b/>
        </w:rPr>
        <w:noBreakHyphen/>
      </w:r>
      <w:r w:rsidR="008C04DD" w:rsidRPr="007C2324">
        <w:rPr>
          <w:b/>
        </w:rPr>
        <w:t>90.</w:t>
      </w:r>
      <w:r w:rsidR="008C04DD" w:rsidRPr="007C2324">
        <w:t xml:space="preserve"> Law enforcement officers; extraterritorial jurisdiction.</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lastRenderedPageBreak/>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(C) If a law enforcement officer is given additional territorial jurisdiction pursuant to this section, it is an extension of the duties of the office held and he is not required to take any additional oath or title of office.</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(D) A criminal violation must be tried in the county in which it occurred.</w:t>
      </w:r>
    </w:p>
    <w:p w:rsidR="007C2324" w:rsidRDefault="008C04DD"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324">
        <w:tab/>
        <w:t>(E) This section does not authorize the members of the Lake Wateree Marine Advisory Commission to act as law enforcement officers.</w:t>
      </w: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324" w:rsidRDefault="007C2324"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DD" w:rsidRPr="007C2324">
        <w:t xml:space="preserve">: 2004 Act No. 305, </w:t>
      </w:r>
      <w:r w:rsidRPr="007C2324">
        <w:t xml:space="preserve">Section </w:t>
      </w:r>
      <w:r w:rsidR="008C04DD" w:rsidRPr="007C2324">
        <w:t>1.</w:t>
      </w:r>
    </w:p>
    <w:p w:rsidR="00F25049" w:rsidRPr="007C2324" w:rsidRDefault="00F25049" w:rsidP="007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2324" w:rsidSect="007C23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324" w:rsidRDefault="007C2324" w:rsidP="007C2324">
      <w:r>
        <w:separator/>
      </w:r>
    </w:p>
  </w:endnote>
  <w:endnote w:type="continuationSeparator" w:id="0">
    <w:p w:rsidR="007C2324" w:rsidRDefault="007C2324" w:rsidP="007C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24" w:rsidRPr="007C2324" w:rsidRDefault="007C2324" w:rsidP="007C2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24" w:rsidRPr="007C2324" w:rsidRDefault="007C2324" w:rsidP="007C2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24" w:rsidRPr="007C2324" w:rsidRDefault="007C2324" w:rsidP="007C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324" w:rsidRDefault="007C2324" w:rsidP="007C2324">
      <w:r>
        <w:separator/>
      </w:r>
    </w:p>
  </w:footnote>
  <w:footnote w:type="continuationSeparator" w:id="0">
    <w:p w:rsidR="007C2324" w:rsidRDefault="007C2324" w:rsidP="007C2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24" w:rsidRPr="007C2324" w:rsidRDefault="007C2324" w:rsidP="007C2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24" w:rsidRPr="007C2324" w:rsidRDefault="007C2324" w:rsidP="007C2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24" w:rsidRPr="007C2324" w:rsidRDefault="007C2324" w:rsidP="007C2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DD"/>
    <w:rsid w:val="007C2324"/>
    <w:rsid w:val="008C04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9916F-C379-487A-8386-1786915D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04DD"/>
    <w:rPr>
      <w:rFonts w:ascii="Courier New" w:eastAsiaTheme="minorEastAsia" w:hAnsi="Courier New" w:cs="Courier New"/>
      <w:sz w:val="20"/>
      <w:szCs w:val="20"/>
    </w:rPr>
  </w:style>
  <w:style w:type="paragraph" w:styleId="Header">
    <w:name w:val="header"/>
    <w:basedOn w:val="Normal"/>
    <w:link w:val="HeaderChar"/>
    <w:uiPriority w:val="99"/>
    <w:unhideWhenUsed/>
    <w:rsid w:val="007C2324"/>
    <w:pPr>
      <w:tabs>
        <w:tab w:val="center" w:pos="4680"/>
        <w:tab w:val="right" w:pos="9360"/>
      </w:tabs>
    </w:pPr>
  </w:style>
  <w:style w:type="character" w:customStyle="1" w:styleId="HeaderChar">
    <w:name w:val="Header Char"/>
    <w:basedOn w:val="DefaultParagraphFont"/>
    <w:link w:val="Header"/>
    <w:uiPriority w:val="99"/>
    <w:rsid w:val="007C2324"/>
  </w:style>
  <w:style w:type="paragraph" w:styleId="Footer">
    <w:name w:val="footer"/>
    <w:basedOn w:val="Normal"/>
    <w:link w:val="FooterChar"/>
    <w:uiPriority w:val="99"/>
    <w:unhideWhenUsed/>
    <w:rsid w:val="007C2324"/>
    <w:pPr>
      <w:tabs>
        <w:tab w:val="center" w:pos="4680"/>
        <w:tab w:val="right" w:pos="9360"/>
      </w:tabs>
    </w:pPr>
  </w:style>
  <w:style w:type="character" w:customStyle="1" w:styleId="FooterChar">
    <w:name w:val="Footer Char"/>
    <w:basedOn w:val="DefaultParagraphFont"/>
    <w:link w:val="Footer"/>
    <w:uiPriority w:val="99"/>
    <w:rsid w:val="007C2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1953</Words>
  <Characters>11137</Characters>
  <Application>Microsoft Office Word</Application>
  <DocSecurity>0</DocSecurity>
  <Lines>92</Lines>
  <Paragraphs>26</Paragraphs>
  <ScaleCrop>false</ScaleCrop>
  <Company>Legislative Services Agency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