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0759">
        <w:rPr>
          <w:lang w:val="en-PH"/>
        </w:rPr>
        <w:t>CHAPTER 7</w:t>
      </w:r>
    </w:p>
    <w:p w:rsidR="00270759" w:rsidRP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0759">
        <w:rPr>
          <w:lang w:val="en-PH"/>
        </w:rPr>
        <w:t>Consumer Credit Counseling</w:t>
      </w:r>
      <w:bookmarkStart w:id="0" w:name="_GoBack"/>
      <w:bookmarkEnd w:id="0"/>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101.</w:t>
      </w:r>
      <w:r w:rsidR="00B502E7" w:rsidRPr="00270759">
        <w:rPr>
          <w:lang w:val="en-PH"/>
        </w:rPr>
        <w:t xml:space="preserve"> Definitions.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As used in this chapter: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 "Consumer" means consumer as defined in Section 37</w:t>
      </w:r>
      <w:r w:rsidR="00270759" w:rsidRPr="00270759">
        <w:rPr>
          <w:lang w:val="en-PH"/>
        </w:rPr>
        <w:noBreakHyphen/>
      </w:r>
      <w:r w:rsidRPr="00270759">
        <w:rPr>
          <w:lang w:val="en-PH"/>
        </w:rPr>
        <w:t>1</w:t>
      </w:r>
      <w:r w:rsidR="00270759" w:rsidRPr="00270759">
        <w:rPr>
          <w:lang w:val="en-PH"/>
        </w:rPr>
        <w:noBreakHyphen/>
      </w:r>
      <w:r w:rsidRPr="00270759">
        <w:rPr>
          <w:lang w:val="en-PH"/>
        </w:rPr>
        <w:t>301(10).</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(2) "Credit counseling organization" means a person providing or offering to provide to consumers credit counseling services for a fee, compensation, or gain, or in the expectation of a fee, compensation, or gain, including debt management plans.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(b) This term does not include the following when acting in the regular course of their respective businesses and professions: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(i) attorneys at law;</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(ii) banks, fiduciaries, credit unions, savings and loan associations, and savings banks as duly authorized and admitted to transact business in the State of South Carolina;</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(iii) a certified public accountant providing credit counseling advice pursuant to an accounting practice;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(iv) title insurers and abstract companies doing escrow business;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(v) judicial officers or others acting pursuant to court order;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(vi) nonprofit faith</w:t>
      </w:r>
      <w:r w:rsidR="00270759" w:rsidRPr="00270759">
        <w:rPr>
          <w:lang w:val="en-PH"/>
        </w:rPr>
        <w:noBreakHyphen/>
      </w:r>
      <w:r w:rsidRPr="00270759">
        <w:rPr>
          <w:lang w:val="en-PH"/>
        </w:rPr>
        <w:t>based organizations;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(vii) counselors certified by the South Carolina Housing Authority to the extent engaged in counseling pursuant to Chapter 23, High</w:t>
      </w:r>
      <w:r w:rsidR="00270759" w:rsidRPr="00270759">
        <w:rPr>
          <w:lang w:val="en-PH"/>
        </w:rPr>
        <w:noBreakHyphen/>
      </w:r>
      <w:r w:rsidRPr="00270759">
        <w:rPr>
          <w:lang w:val="en-PH"/>
        </w:rPr>
        <w:t>Cost and Consumer Home Loans. These counselors must be certified by the Housing Authority pursuant to Section 37</w:t>
      </w:r>
      <w:r w:rsidR="00270759" w:rsidRPr="00270759">
        <w:rPr>
          <w:lang w:val="en-PH"/>
        </w:rPr>
        <w:noBreakHyphen/>
      </w:r>
      <w:r w:rsidRPr="00270759">
        <w:rPr>
          <w:lang w:val="en-PH"/>
        </w:rPr>
        <w:t>23</w:t>
      </w:r>
      <w:r w:rsidR="00270759" w:rsidRPr="00270759">
        <w:rPr>
          <w:lang w:val="en-PH"/>
        </w:rPr>
        <w:noBreakHyphen/>
      </w:r>
      <w:r w:rsidRPr="00270759">
        <w:rPr>
          <w:lang w:val="en-PH"/>
        </w:rPr>
        <w:t>40;</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(viii) mortgage brokers, real estate brokers, salesmen, and property managers licensed pursuant to Title 40;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(3) "Credit counseling service" means: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(a) receiving or offering to receive funds from a consumer for the purpose of distributing the funds among the consumer's creditors in full or partial payment of the consumer's debts;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(b) improving or offering to improve a consumer's credit record, history, or rating;</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(c) negotiating or offering to negotiate to defer or reduce a consumer's obligations with respect to credit extended by others.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(4) "Credit counselor" means an employee or agent of a credit counseling organization engaging in services described in item (3).</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(5) "Creditor" means the person who grants credit in a consumer credit transaction or, except as otherwise provided, an assignee of a creditor's right to payment, but the term does not in itself impose on an assignee an obligation of his assignor. In the case of credit granted pursuant to a credit card, the 'person who grants credit' is the card issuer and not another person honoring the credit card.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(6) "Debt management plan" or "DMP" means a program in which an organization agrees to engage in debt settlement or debt pooling and distribution services on behalf of a consumer with the consumer's creditors and under which the consumer gives money or control of his funds to the organization for distribution to the consumer's creditors.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 xml:space="preserve">(7) "Debt settlement" means any action or negotiation initiated or taken by or on behalf of a consumer with a creditor of the consumer for the purpose of obtaining debt forgiveness of a portion of the credit </w:t>
      </w:r>
      <w:r w:rsidRPr="00270759">
        <w:rPr>
          <w:lang w:val="en-PH"/>
        </w:rPr>
        <w:lastRenderedPageBreak/>
        <w:t>extended by the creditor to the consumer or a reduction of payments, charges, or fees payable by the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(8) "Debtor" means the person or persons for whom the credit counseling service is performed.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(9) "Department" means the South Carolina Department of Consumer Affairs.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(10) "Licensee" means a person licensed pursuant to this chapter.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(11) "Nonprofit organization" means a person exempt from taxation pursuant to 26 U.S.C. Section 501(c)(3) of the Internal Revenue Code.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(12) "Person" means any individual, corporation, partnership, association, unincorporated organization, or other form of entity, however organized, including a nonprofit organization.</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102.</w:t>
      </w:r>
      <w:r w:rsidR="00B502E7" w:rsidRPr="00270759">
        <w:rPr>
          <w:lang w:val="en-PH"/>
        </w:rPr>
        <w:t xml:space="preserve"> Licensing requirement.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103.</w:t>
      </w:r>
      <w:r w:rsidR="00B502E7" w:rsidRPr="00270759">
        <w:rPr>
          <w:lang w:val="en-PH"/>
        </w:rPr>
        <w:t xml:space="preserve"> Surety bonds.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A credit counseling organization may not offer or agree to offer credit counseling services in this State without first filing a surety bond with the department. The amount of the surety bond must equal or exceed the total amount of South Carolina clients' funds in the applicant's or licensee's trust account at the time of application for license or renewal, as determined by the department, but the surety bond must be at least twenty</w:t>
      </w:r>
      <w:r w:rsidR="00270759" w:rsidRPr="00270759">
        <w:rPr>
          <w:lang w:val="en-PH"/>
        </w:rPr>
        <w:noBreakHyphen/>
      </w:r>
      <w:r w:rsidRPr="00270759">
        <w:rPr>
          <w:lang w:val="en-PH"/>
        </w:rPr>
        <w:t>five thousand dollars. The surety bond is conditioned upon the faithful accounting of all money collected upon accounts entrusted to a credit counseling organization engaged in the business of credit counseling or its employees and agents.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The surety bond must be: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approved by the department;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executed by a surety company authorized by the laws of this State to transact business within this State;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executed to the State of South Carolina;</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for the use of the State and any consumers with a cause of action against the credit counseling organization;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maintained for three years after revocation, denial, or failure to renew license.</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104.</w:t>
      </w:r>
      <w:r w:rsidR="00B502E7" w:rsidRPr="00270759">
        <w:rPr>
          <w:lang w:val="en-PH"/>
        </w:rPr>
        <w:t xml:space="preserve"> License application as credit counseling organization and credit counselor; contents; fee.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A person required to be licensed as a credit counseling organization must submit to the department an application for a license on forms prescribed by the department. The applicant shall file an application with the department in writing, under oath:</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the name and address of each owner, officer, director, member, or partner of the applicant;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a description of the ownership interest of any officer, director, member, partner, agent, or employee of the applicant in the affiliate or subsidiary of the applicant or in another entity that provides a service to the applicant or a consumer relating to the applicant's credit counseling organization;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a description of the applicant's consumer education program;</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lastRenderedPageBreak/>
        <w:tab/>
      </w:r>
      <w:r w:rsidRPr="00270759">
        <w:rPr>
          <w:lang w:val="en-PH"/>
        </w:rPr>
        <w:tab/>
        <w:t>(4) financial statements for the applicant as of the most recent fiscal year;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a current copy of the applicant's standard debt management plan;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the surety bond required in Section 37</w:t>
      </w:r>
      <w:r w:rsidR="00270759" w:rsidRPr="00270759">
        <w:rPr>
          <w:lang w:val="en-PH"/>
        </w:rPr>
        <w:noBreakHyphen/>
      </w:r>
      <w:r w:rsidRPr="00270759">
        <w:rPr>
          <w:lang w:val="en-PH"/>
        </w:rPr>
        <w:t>7</w:t>
      </w:r>
      <w:r w:rsidR="00270759" w:rsidRPr="00270759">
        <w:rPr>
          <w:lang w:val="en-PH"/>
        </w:rPr>
        <w:noBreakHyphen/>
      </w:r>
      <w:r w:rsidRPr="00270759">
        <w:rPr>
          <w:lang w:val="en-PH"/>
        </w:rPr>
        <w:t>103;</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(7) consent to a criminal records check;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(8) a list of all employees engaged in credit counseling services.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(C)(1) The application for a license as a credit counselor must include: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(a) the name and address of the applicant;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(b) the name of the employer credit counseling organization;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(c) consent to a criminal records check;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(d) description of the applicant's general fitness and character.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The nonrefundable fee for an application for licensing as a credit counselor is forty dollars in addition to the actual cost of obtaining criminal history checks.</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105.</w:t>
      </w:r>
      <w:r w:rsidR="00B502E7" w:rsidRPr="00270759">
        <w:rPr>
          <w:lang w:val="en-PH"/>
        </w:rPr>
        <w:t xml:space="preserve"> Continuing professional education requirements.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270759" w:rsidRPr="00270759">
        <w:rPr>
          <w:lang w:val="en-PH"/>
        </w:rPr>
        <w:noBreakHyphen/>
      </w:r>
      <w:r w:rsidRPr="00270759">
        <w:rPr>
          <w:lang w:val="en-PH"/>
        </w:rPr>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w:t>
      </w:r>
      <w:r w:rsidRPr="00270759">
        <w:rPr>
          <w:lang w:val="en-PH"/>
        </w:rPr>
        <w:lastRenderedPageBreak/>
        <w:t>contact equals one hour of continuing professional education. Course sponsors must maintain records of attendees for two years after the course.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The department shall:</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offer continuing professional education courses to assist licensees in obtaining the continuing professional education required by this chapter;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appoint two credit counselors and one representative of the department to a panel for two</w:t>
      </w:r>
      <w:r w:rsidR="00270759" w:rsidRPr="00270759">
        <w:rPr>
          <w:lang w:val="en-PH"/>
        </w:rPr>
        <w:noBreakHyphen/>
      </w:r>
      <w:r w:rsidRPr="00270759">
        <w:rPr>
          <w:lang w:val="en-PH"/>
        </w:rPr>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(D) If a licensee fails to complete his continuing professional education in a timely manner, the license expires and the licensee shall pay a penalty not in excess of one hundred dollars to renew the license.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106.</w:t>
      </w:r>
      <w:r w:rsidR="00B502E7" w:rsidRPr="00270759">
        <w:rPr>
          <w:lang w:val="en-PH"/>
        </w:rPr>
        <w:t xml:space="preserve"> Grounds for refusal to license, suspension, revocation or refusal to renew.</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 been convicted of a felony or of an offense involving fraud or dishonest dealing or moral turpitude within the past ten years;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(2) violated a provision of this chapter;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(3) used fraud or deceit in procuring the issuance of a license or renewal pursuant to this chapter;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(4) indulged in a continuous course of unfair conduct;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(5) been involved in insolvency, bankruptcy, receivership, or assignment for the benefit of creditors by a licensee; 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(6) violated a reasonable rule or regulation made by the department pursuant to this chapter.</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107.</w:t>
      </w:r>
      <w:r w:rsidR="00B502E7" w:rsidRPr="00270759">
        <w:rPr>
          <w:lang w:val="en-PH"/>
        </w:rPr>
        <w:t xml:space="preserve"> Issuance or denial of license; contents and posting; renewal.</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270759" w:rsidRPr="00270759">
        <w:rPr>
          <w:lang w:val="en-PH"/>
        </w:rPr>
        <w:noBreakHyphen/>
      </w:r>
      <w:r w:rsidRPr="00270759">
        <w:rPr>
          <w:lang w:val="en-PH"/>
        </w:rPr>
        <w:t>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Upon the receipt of the license, a licensee may engage in the business for which the license is issued. The issued license is nontransferable and nonassignable.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(D) A license issued pursuant to this section expires on December thirty</w:t>
      </w:r>
      <w:r w:rsidR="00270759" w:rsidRPr="00270759">
        <w:rPr>
          <w:lang w:val="en-PH"/>
        </w:rPr>
        <w:noBreakHyphen/>
      </w:r>
      <w:r w:rsidRPr="00270759">
        <w:rPr>
          <w:lang w:val="en-PH"/>
        </w:rPr>
        <w:t xml:space="preserve">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applicant's original application, annual reports, or previous renewal application. Each credit counseling organization renewal application must be accompanied by a nonrefundable fee of one hundred dollars for each business </w:t>
      </w:r>
      <w:r w:rsidRPr="00270759">
        <w:rPr>
          <w:lang w:val="en-PH"/>
        </w:rPr>
        <w:lastRenderedPageBreak/>
        <w:t>location. Each credit counselor renewal application must be accompanied by a nonrefundable fee of forty dollars.</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108.</w:t>
      </w:r>
      <w:r w:rsidR="00B502E7" w:rsidRPr="00270759">
        <w:rPr>
          <w:lang w:val="en-PH"/>
        </w:rPr>
        <w:t xml:space="preserve"> Requirements for engaging in credit counseling services or debt management plans; preparation and contents of budget analysis; notice regarding services.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credit counseling organization, through its credit counselors, may not engage in credit counseling services or a debt management plan unless: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(1) the licensee provides the consumer with a credit education program designed to improve the financial literacy of the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(a) name and address;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(b) marital status and number of dependents;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(c) amount and source of all employment compensation, payments from government programs, child support and alimony payments, and other income;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(d) number of exemptions claimed in the debtor's most recent federal income tax return;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(e) gross income for each pay period, type and amount of all payroll deductions, and net income for pay period;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(f) monthly home mortgage or rental payment. If the home mortgage payment does not include an escrow for real estate taxes, the budget analysis must contain the amount and due dates of the real estate taxes on the property;</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(g) type and amount of all other fixed periodic payments;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(h) type and amount of food, clothing, utility, vehicle, insurance, and all other living expenses;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(i) a list of each creditor the licensee reasonably expects to participate in the plan and a list of each creditor the licensee reasonably expects not to participate in the plan;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(j) a list of DMPs the debtor is currently participating in with a party exempt pursuant to Section 37</w:t>
      </w:r>
      <w:r w:rsidR="00270759" w:rsidRPr="00270759">
        <w:rPr>
          <w:lang w:val="en-PH"/>
        </w:rPr>
        <w:noBreakHyphen/>
      </w:r>
      <w:r w:rsidRPr="00270759">
        <w:rPr>
          <w:lang w:val="en-PH"/>
        </w:rPr>
        <w:t>7</w:t>
      </w:r>
      <w:r w:rsidR="00270759" w:rsidRPr="00270759">
        <w:rPr>
          <w:lang w:val="en-PH"/>
        </w:rPr>
        <w:noBreakHyphen/>
      </w:r>
      <w:r w:rsidRPr="00270759">
        <w:rPr>
          <w:lang w:val="en-PH"/>
        </w:rPr>
        <w:t>101(2)(b), if applicable;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(k) if the debtor is currently participating in a debt management plan with a party exempted pursuant to Section 37</w:t>
      </w:r>
      <w:r w:rsidR="00270759" w:rsidRPr="00270759">
        <w:rPr>
          <w:lang w:val="en-PH"/>
        </w:rPr>
        <w:noBreakHyphen/>
      </w:r>
      <w:r w:rsidRPr="00270759">
        <w:rPr>
          <w:lang w:val="en-PH"/>
        </w:rPr>
        <w:t>7</w:t>
      </w:r>
      <w:r w:rsidR="00270759" w:rsidRPr="00270759">
        <w:rPr>
          <w:lang w:val="en-PH"/>
        </w:rPr>
        <w:noBreakHyphen/>
      </w:r>
      <w:r w:rsidRPr="00270759">
        <w:rPr>
          <w:lang w:val="en-PH"/>
        </w:rPr>
        <w:t>101(2)(b), written documentation of all the DMPs;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(l) a description of and amount owed for garnishments and judgments;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(m) periodic amount available for payment toward a debt management plan;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(3) the organization provides a written document to the consumer in a form the consumer may keep that clearly and conspicuously contains the following statements and nothing else: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(a) that credit counseling services are not suitable for all consumers and that consumers may request information about other ways, including bankruptcy, to deal with indebtedness;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(b) that the credit counseling services offered by the provider do not include secured debt, including a brief description of the most common type of secured debt such as mortgages and car loans, unless that service is offered.</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109.</w:t>
      </w:r>
      <w:r w:rsidR="00B502E7" w:rsidRPr="00270759">
        <w:rPr>
          <w:lang w:val="en-PH"/>
        </w:rPr>
        <w:t xml:space="preserve"> Debt management plan; fee; form for consent of creditors; notice of plan to creditors; presumed consent.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Upon establishing a debt management plan for a debtor, a licensee may charge and receive a setup fee as established by the department by regulation. If, within forty</w:t>
      </w:r>
      <w:r w:rsidR="00270759" w:rsidRPr="00270759">
        <w:rPr>
          <w:lang w:val="en-PH"/>
        </w:rPr>
        <w:noBreakHyphen/>
      </w:r>
      <w:r w:rsidRPr="00270759">
        <w:rPr>
          <w:lang w:val="en-PH"/>
        </w:rPr>
        <w:t>five days of establishing the debt management plan, the lack of consent from the debtor's creditors causes the DMP to be no longer suitable for the debtor, the fee must be returned to the debtor and the debtor's account closed.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Consent from the debtor's creditors must be recorded on a separate form to be kept in the debtor's file. The form must contain: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a list of all the creditors;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the manner in which consent was sought;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the date of each contact;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the name of the person contacted, if available;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the response obtained from the person contacted;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revised or special conditions or arrangements that condition the consent;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(7) the date on which the required consent was secured.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(D) If a payment under the debt management plan is sent to a creditor, acceptance of the payment or plan is presumed seven days after sending the payment.</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110.</w:t>
      </w:r>
      <w:r w:rsidR="00B502E7" w:rsidRPr="00270759">
        <w:rPr>
          <w:lang w:val="en-PH"/>
        </w:rPr>
        <w:t xml:space="preserve"> Written contract; contents; required disclosures; cancellation of plan.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270759" w:rsidRPr="00270759">
        <w:rPr>
          <w:lang w:val="en-PH"/>
        </w:rPr>
        <w:noBreakHyphen/>
      </w:r>
      <w:r w:rsidRPr="00270759">
        <w:rPr>
          <w:lang w:val="en-PH"/>
        </w:rPr>
        <w:t>7</w:t>
      </w:r>
      <w:r w:rsidR="00270759" w:rsidRPr="00270759">
        <w:rPr>
          <w:lang w:val="en-PH"/>
        </w:rPr>
        <w:noBreakHyphen/>
      </w:r>
      <w:r w:rsidRPr="00270759">
        <w:rPr>
          <w:lang w:val="en-PH"/>
        </w:rPr>
        <w:t>109(A).</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A contract referred to in subsection (A) does not meet the requirements of this subsection unless it includes in writing:</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the name, address, and phone number of the consumer and licensee;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a reasonable estimate of all payments and fees to be made by the consumer to the credit counseling organization over the term of the contract, including a maximum amount;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a schedule of payments, including the amount and due date of each payment, that the consumer shall make to the licensee for disbursement to the consumer's creditors, and the terms applicable to any late payment of, or default on, the amount;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(a) amount owed to each creditor;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(b) amount of each payment;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(c) date on which each payment is to be made;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r>
      <w:r w:rsidRPr="00270759">
        <w:rPr>
          <w:lang w:val="en-PH"/>
        </w:rPr>
        <w:tab/>
        <w:t>(d) anticipated payoff date for each creditor;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a list of each creditor not participating in the DMP;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(7) a conspicuous statement in bold</w:t>
      </w:r>
      <w:r w:rsidR="00270759" w:rsidRPr="00270759">
        <w:rPr>
          <w:lang w:val="en-PH"/>
        </w:rPr>
        <w:noBreakHyphen/>
      </w:r>
      <w:r w:rsidRPr="00270759">
        <w:rPr>
          <w:lang w:val="en-PH"/>
        </w:rPr>
        <w:t>face type, in immediate proximity to the space reserved for consumer's signature on the contract, that reads as follows: 'You may cancel this contract without penalty or obligation for any reason and at any time by giving ten days' written notice of rescission to the licensee. Once your services are canceled, you are entitled to a refund of all unexpended funds you have paid to the credit counseling organization'.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The written contract must also contain a disclosure that the: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licensee also may receive compensation from the consumer's creditors for providing credit counseling services to the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licensee may not require, as a condition of entering into a DMP, a consumer to purchase any other product or service, or solicit or offer to sell any other product or service to the consumer during the term of the DMP;</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licensee may not require a voluntary contribution from a consumer for a service provided by the licensee to the consumer;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consumer may contact the department if the consumer has complaints about the credit counseling services received. The current phone number for the department must be included in the contract.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(D) The licensee must cancel a debt management agreement upon consumer request at any time for any reason. A consumer must give at least ten days' notice to the licensee of a request to cancel. A consumer who cancels a debt management agreement is entitled to a full refund of all unexpended funds that the consumer has paid to the licensee.</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111.</w:t>
      </w:r>
      <w:r w:rsidR="00B502E7" w:rsidRPr="00270759">
        <w:rPr>
          <w:lang w:val="en-PH"/>
        </w:rPr>
        <w:t xml:space="preserve"> Funds paid to licensee for distribution to creditors; trust accounts; duties and responsibilities.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Funds paid to the licensee by or on behalf of a consumer for disbursement to the consumer's creditors must be deposited in a trust account established by the licensee for the benefit of debtors.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A credit counseling organization shall:</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maintain separate records of account for each debtor to whom the licensee provides credit counseling services;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deposit a payment from a debtor not later than one business day after receipt of the payment;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disburse funds paid by or on behalf of a debtor to the debtor's creditors within five business days after receipt of the funds;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correct misdirected payments resulting from an error by the licensee;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upon request, give a debtor signed, dated receipts for funds received from a debtor under a DMP, or provide a means by which the consumer may view the status of the account electronically;</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keep all debtor funds separate and apart at all times from funds belonging to the licensee or any of its officers, employees, or agents and use debtor funds for no purpose other than paying bills, invoices, or accounts of the debtor;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(7) reconcile the trust account at least once a month. The reconciliation must ascertain the actual cash balance in the account and compare it with the sum of the escrow balances in each debtor's account. If the licensee has more than one trust account, each account must be scheduled and reconciled individually;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270759" w:rsidRPr="00270759">
        <w:rPr>
          <w:lang w:val="en-PH"/>
        </w:rPr>
        <w:noBreakHyphen/>
      </w:r>
      <w:r w:rsidRPr="00270759">
        <w:rPr>
          <w:lang w:val="en-PH"/>
        </w:rPr>
        <w:t>month period.</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112.</w:t>
      </w:r>
      <w:r w:rsidR="00B502E7" w:rsidRPr="00270759">
        <w:rPr>
          <w:lang w:val="en-PH"/>
        </w:rPr>
        <w:t xml:space="preserve"> Fees.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licensee may not charge a consumer a fee except as established by the department by regulation.</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113.</w:t>
      </w:r>
      <w:r w:rsidR="00B502E7" w:rsidRPr="00270759">
        <w:rPr>
          <w:lang w:val="en-PH"/>
        </w:rPr>
        <w:t xml:space="preserve"> Individualized counseling and education session.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licensee shall provide the consumer with an individualized counseling and education session that at a minimum addresses the following topics: managing household finances, managing credit and debt, budgeting, and personal savings strategies.</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114.</w:t>
      </w:r>
      <w:r w:rsidR="00B502E7" w:rsidRPr="00270759">
        <w:rPr>
          <w:lang w:val="en-PH"/>
        </w:rPr>
        <w:t xml:space="preserve"> Records; maintenance and preservation.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The records must contain all consumer information including, but not limited to, the debt management plan and extensions to it, payments, disbursements, charges, and correspondence.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If the credit counseling organization's records are located outside the State, it shall provide the records to the department within three business days or, at the department's discretion, pay reasonable and necessary expenses for the department to examine them at the place where they are maintained.</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115.</w:t>
      </w:r>
      <w:r w:rsidR="00B502E7" w:rsidRPr="00270759">
        <w:rPr>
          <w:lang w:val="en-PH"/>
        </w:rPr>
        <w:t xml:space="preserve"> Annual reports; occurrences triggering other reports.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Within ten business days after the occurrence of any of the following events a licensee shall file a written report with the department describing the event and its expected impact upon the licensee's business: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the filing of bankruptcy, reorganization, or receivership proceedings by or against the licensee;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the institution of a revocation, suspension, or other proceeding against the licensee by a governmental authority which is related to the licensee's credit counseling organization in any state;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felony indictments or convictions of the licensee or any of its members, partners, directors, officers, trustees, beneficiaries, or principles, if known;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organization's tax exempt status;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opening a new business location within this State;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other events the department may prescribe by regulation.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A credit counselor licensed pursuant to this chapter shall file a report with the department within ten days of the occurrence of:</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felony indictments or convictions involving breach of trust, moral turpitude, fraud, or dishonest dealing;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other events the department may prescribe by regulation.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(D) Within thirty days of judgment against the licensee in a civil action relating to the DMP of a consumer who is a resident of South Carolina, a licensee shall file a written report with the department describing the event and its expected impact upon the licensee's business. The licensee shall advise the department within thirty days of any settlement or the result of any judgment entered.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(E) If a licensee fails to make a report required by this section, the department may require the licensee to pay a late penalty of fifty dollars for each day the report is overdue.</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116.</w:t>
      </w:r>
      <w:r w:rsidR="00B502E7" w:rsidRPr="00270759">
        <w:rPr>
          <w:lang w:val="en-PH"/>
        </w:rPr>
        <w:t xml:space="preserve"> Prohibited acts.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A licensee may not: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obtain an agreement from a consumer waiving a right the consumer has pursuant to this chapter;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charge a fee to a consumer if the consumer enters into a debt management plan with the licensee to rescind a DMP contract;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advertise in a statement or representation with regard to the rates, terms, or conditions of credit counseling service in a manner that is false, misleading, or deceptive;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require as a part of the agreement between the licensee and consumer the purchase of stock, insurance, commodity, service, or other property or interest in them;</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(5) directly or indirectly accept payment or other consideration from a person for referring applicants to that organization;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(6) offer to pay or give any cash, fee, gift, bonus, premiums, reward, or other compensation to a person for referring a prospective customer to the licensee;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(7) unreasonably disclose information to third parties regarding the amounts owed by a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(8) make a fraudulent, deceptive, or misleading representation to obtain information about a consumer, to solicit business with a consumer, or otherwise in connection with providing services for or on behalf of any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(9) use unconscionable means to obtain a contract with a consumer or collect or attempt to collect a debt owed to the seller;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(11) collect a payment from a consumer before the payment being earned as specifically defined in the contract between the licensee and the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(12) operate another business at the licensed location without authorization from the department;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(13) execute a contract or agreement to be signed by the consumer unless the contract or agreement is fully and completely filled in and finished;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(14) make loans to debtors;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(15) issue credit cards or act as an agent in procuring customers for a credit card company or a financial institution;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(16) purchase any debt or obligation of a consumer;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(17) receive or charge a fee in the form of a promissory note or other negotiable instrument other than check or a draft;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(18) represent that it is authorized or competent to furnish legal advice or perform legal services unless supervised by an attorney as required by South Carolina law; 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(19) compensate its employees on the basis of a formula that incorporates the number of consumers the employee signs to a debt management plan.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A violation of this section renders an agreement between the licensee and the consumer void.</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117.</w:t>
      </w:r>
      <w:r w:rsidR="00B502E7" w:rsidRPr="00270759">
        <w:rPr>
          <w:lang w:val="en-PH"/>
        </w:rPr>
        <w:t xml:space="preserve"> Violations and penalties; civil action by consumer; limitations.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actual damages;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punitive damages; and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the costs of the action, including reasonable attorney's fees.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An action brought pursuant to this chapter must be commenced within three years from the latest of the:</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(1) consumer's last transmission of funds to the credit counseling organization;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(2) credit counseling organization's last disbursement to the consumer's creditors;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(3) credit counseling organization's last accounting to the consumer; or</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r>
      <w:r w:rsidRPr="00270759">
        <w:rPr>
          <w:lang w:val="en-PH"/>
        </w:rPr>
        <w:tab/>
        <w:t>(4) date on which the consumer reasonably discovered or reasonably should have discovered the facts giving rise to the consumer's claim.</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118.</w:t>
      </w:r>
      <w:r w:rsidR="00B502E7" w:rsidRPr="00270759">
        <w:rPr>
          <w:lang w:val="en-PH"/>
        </w:rPr>
        <w:t xml:space="preserve"> Violation of Unfair Trade Practices Act.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violation of a provision of this chapter is considered a violation of Section 39</w:t>
      </w:r>
      <w:r w:rsidR="00270759" w:rsidRPr="00270759">
        <w:rPr>
          <w:lang w:val="en-PH"/>
        </w:rPr>
        <w:noBreakHyphen/>
      </w:r>
      <w:r w:rsidRPr="00270759">
        <w:rPr>
          <w:lang w:val="en-PH"/>
        </w:rPr>
        <w:t>5</w:t>
      </w:r>
      <w:r w:rsidR="00270759" w:rsidRPr="00270759">
        <w:rPr>
          <w:lang w:val="en-PH"/>
        </w:rPr>
        <w:noBreakHyphen/>
      </w:r>
      <w:r w:rsidRPr="00270759">
        <w:rPr>
          <w:lang w:val="en-PH"/>
        </w:rPr>
        <w:t>20 of the South Carolina Unfair Trade Practices Act. A remedy pursuant to Section 39</w:t>
      </w:r>
      <w:r w:rsidR="00270759" w:rsidRPr="00270759">
        <w:rPr>
          <w:lang w:val="en-PH"/>
        </w:rPr>
        <w:noBreakHyphen/>
      </w:r>
      <w:r w:rsidRPr="00270759">
        <w:rPr>
          <w:lang w:val="en-PH"/>
        </w:rPr>
        <w:t>5</w:t>
      </w:r>
      <w:r w:rsidR="00270759" w:rsidRPr="00270759">
        <w:rPr>
          <w:lang w:val="en-PH"/>
        </w:rPr>
        <w:noBreakHyphen/>
      </w:r>
      <w:r w:rsidRPr="00270759">
        <w:rPr>
          <w:lang w:val="en-PH"/>
        </w:rPr>
        <w:t>20 of the South Carolina Unfair Trade Practices Act is cumulative of and in addition to those available pursuant to this chapter.</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119.</w:t>
      </w:r>
      <w:r w:rsidR="00B502E7" w:rsidRPr="00270759">
        <w:rPr>
          <w:lang w:val="en-PH"/>
        </w:rPr>
        <w:t xml:space="preserve"> Cease and desist orders; penalties for noncompliance; revocation of license; increase of bond.</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(B) If the licensee fails to appeal the cease and desist order of the department in accordance with Section 37</w:t>
      </w:r>
      <w:r w:rsidR="00270759" w:rsidRPr="00270759">
        <w:rPr>
          <w:lang w:val="en-PH"/>
        </w:rPr>
        <w:noBreakHyphen/>
      </w:r>
      <w:r w:rsidRPr="00270759">
        <w:rPr>
          <w:lang w:val="en-PH"/>
        </w:rPr>
        <w:t>7</w:t>
      </w:r>
      <w:r w:rsidR="00270759" w:rsidRPr="00270759">
        <w:rPr>
          <w:lang w:val="en-PH"/>
        </w:rPr>
        <w:noBreakHyphen/>
      </w:r>
      <w:r w:rsidRPr="00270759">
        <w:rPr>
          <w:lang w:val="en-PH"/>
        </w:rPr>
        <w:t>120 and continues to engage in the action in violation of the department's order, he is subject to a penalty of not less than one thousand nor more than two thousand five hundred dollars, in the discretion of the department, for each action he takes in violation of the department's order. The penalty provision of this section is in addition to and not instead of other provisions of law applicable to a licensee for the licensee's failure to comply with an order of the department.</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organization's bond by a maximum of twenty</w:t>
      </w:r>
      <w:r w:rsidR="00270759" w:rsidRPr="00270759">
        <w:rPr>
          <w:lang w:val="en-PH"/>
        </w:rPr>
        <w:noBreakHyphen/>
      </w:r>
      <w:r w:rsidRPr="00270759">
        <w:rPr>
          <w:lang w:val="en-PH"/>
        </w:rPr>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120.</w:t>
      </w:r>
      <w:r w:rsidR="00B502E7" w:rsidRPr="00270759">
        <w:rPr>
          <w:lang w:val="en-PH"/>
        </w:rPr>
        <w:t xml:space="preserve"> Appeals.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Within thirty days after the final decision of the department and by written notice to the department, an aggrieved party may appeal the decision pursuant to Article 3, Chapter 23, Title 1, the Administrative Procedures Act.</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121.</w:t>
      </w:r>
      <w:r w:rsidR="00B502E7" w:rsidRPr="00270759">
        <w:rPr>
          <w:lang w:val="en-PH"/>
        </w:rPr>
        <w:t xml:space="preserve"> Regulations.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The department may promulgate regulations necessary to effectuate the purposes of this chapter.</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270759" w:rsidRP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b/>
          <w:lang w:val="en-PH"/>
        </w:rPr>
        <w:t xml:space="preserve">SECTION </w:t>
      </w:r>
      <w:r w:rsidR="00B502E7" w:rsidRPr="00270759">
        <w:rPr>
          <w:b/>
          <w:lang w:val="en-PH"/>
        </w:rPr>
        <w:t>37</w:t>
      </w:r>
      <w:r w:rsidRPr="00270759">
        <w:rPr>
          <w:b/>
          <w:lang w:val="en-PH"/>
        </w:rPr>
        <w:noBreakHyphen/>
      </w:r>
      <w:r w:rsidR="00B502E7" w:rsidRPr="00270759">
        <w:rPr>
          <w:b/>
          <w:lang w:val="en-PH"/>
        </w:rPr>
        <w:t>7</w:t>
      </w:r>
      <w:r w:rsidRPr="00270759">
        <w:rPr>
          <w:b/>
          <w:lang w:val="en-PH"/>
        </w:rPr>
        <w:noBreakHyphen/>
      </w:r>
      <w:r w:rsidR="00B502E7" w:rsidRPr="00270759">
        <w:rPr>
          <w:b/>
          <w:lang w:val="en-PH"/>
        </w:rPr>
        <w:t>122.</w:t>
      </w:r>
      <w:r w:rsidR="00B502E7" w:rsidRPr="00270759">
        <w:rPr>
          <w:lang w:val="en-PH"/>
        </w:rPr>
        <w:t xml:space="preserve"> Use of application and renewal fees.</w:t>
      </w:r>
    </w:p>
    <w:p w:rsidR="00270759" w:rsidRDefault="00B502E7"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0759">
        <w:rPr>
          <w:lang w:val="en-PH"/>
        </w:rPr>
        <w:tab/>
        <w:t>All application and renewal fees collected by the department may be retained by the department and used to implement the provision of this chapter.</w:t>
      </w: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0759" w:rsidRDefault="0027075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02E7" w:rsidRPr="00270759">
        <w:rPr>
          <w:lang w:val="en-PH"/>
        </w:rPr>
        <w:t xml:space="preserve">: 2005 Act No. 111, </w:t>
      </w:r>
      <w:r w:rsidRPr="00270759">
        <w:rPr>
          <w:lang w:val="en-PH"/>
        </w:rPr>
        <w:t xml:space="preserve">Section </w:t>
      </w:r>
      <w:r w:rsidR="00B502E7" w:rsidRPr="00270759">
        <w:rPr>
          <w:lang w:val="en-PH"/>
        </w:rPr>
        <w:t>1, eff 6 month after approval by the Governor (became law without the Governor's signature on June 2, 2005).</w:t>
      </w:r>
    </w:p>
    <w:p w:rsidR="00F25049" w:rsidRPr="00270759" w:rsidRDefault="00F25049" w:rsidP="00270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0759" w:rsidSect="00270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759" w:rsidRDefault="00270759" w:rsidP="00270759">
      <w:r>
        <w:separator/>
      </w:r>
    </w:p>
  </w:endnote>
  <w:endnote w:type="continuationSeparator" w:id="0">
    <w:p w:rsidR="00270759" w:rsidRDefault="00270759" w:rsidP="0027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759" w:rsidRDefault="00270759" w:rsidP="00270759">
      <w:r>
        <w:separator/>
      </w:r>
    </w:p>
  </w:footnote>
  <w:footnote w:type="continuationSeparator" w:id="0">
    <w:p w:rsidR="00270759" w:rsidRDefault="00270759" w:rsidP="0027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59" w:rsidRPr="00270759" w:rsidRDefault="00270759" w:rsidP="00270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E7"/>
    <w:rsid w:val="00270759"/>
    <w:rsid w:val="00B502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42082-21D6-432F-B32F-21226EA3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02E7"/>
    <w:rPr>
      <w:rFonts w:ascii="Courier New" w:eastAsiaTheme="minorEastAsia" w:hAnsi="Courier New" w:cs="Courier New"/>
      <w:sz w:val="20"/>
      <w:szCs w:val="20"/>
    </w:rPr>
  </w:style>
  <w:style w:type="paragraph" w:styleId="Header">
    <w:name w:val="header"/>
    <w:basedOn w:val="Normal"/>
    <w:link w:val="HeaderChar"/>
    <w:uiPriority w:val="99"/>
    <w:unhideWhenUsed/>
    <w:rsid w:val="00270759"/>
    <w:pPr>
      <w:tabs>
        <w:tab w:val="center" w:pos="4680"/>
        <w:tab w:val="right" w:pos="9360"/>
      </w:tabs>
    </w:pPr>
  </w:style>
  <w:style w:type="character" w:customStyle="1" w:styleId="HeaderChar">
    <w:name w:val="Header Char"/>
    <w:basedOn w:val="DefaultParagraphFont"/>
    <w:link w:val="Header"/>
    <w:uiPriority w:val="99"/>
    <w:rsid w:val="00270759"/>
  </w:style>
  <w:style w:type="paragraph" w:styleId="Footer">
    <w:name w:val="footer"/>
    <w:basedOn w:val="Normal"/>
    <w:link w:val="FooterChar"/>
    <w:uiPriority w:val="99"/>
    <w:unhideWhenUsed/>
    <w:rsid w:val="00270759"/>
    <w:pPr>
      <w:tabs>
        <w:tab w:val="center" w:pos="4680"/>
        <w:tab w:val="right" w:pos="9360"/>
      </w:tabs>
    </w:pPr>
  </w:style>
  <w:style w:type="character" w:customStyle="1" w:styleId="FooterChar">
    <w:name w:val="Footer Char"/>
    <w:basedOn w:val="DefaultParagraphFont"/>
    <w:link w:val="Footer"/>
    <w:uiPriority w:val="99"/>
    <w:rsid w:val="0027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5722</Words>
  <Characters>32616</Characters>
  <Application>Microsoft Office Word</Application>
  <DocSecurity>0</DocSecurity>
  <Lines>271</Lines>
  <Paragraphs>76</Paragraphs>
  <ScaleCrop>false</ScaleCrop>
  <Company>Legislative Services Agency</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