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3AF3">
        <w:rPr>
          <w:lang w:val="en-PH"/>
        </w:rPr>
        <w:t>CHAPTER 8</w:t>
      </w:r>
    </w:p>
    <w:p w:rsidR="00C73AF3" w:rsidRP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3AF3">
        <w:rPr>
          <w:lang w:val="en-PH"/>
        </w:rPr>
        <w:t>South Carolina Perpetual Care Cemetery Act</w:t>
      </w:r>
      <w:bookmarkStart w:id="0" w:name="_GoBack"/>
      <w:bookmarkEnd w:id="0"/>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10.</w:t>
      </w:r>
      <w:r w:rsidR="00727983" w:rsidRPr="00C73AF3">
        <w:rPr>
          <w:lang w:val="en-PH"/>
        </w:rPr>
        <w:t xml:space="preserve"> Short title.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This chapter may be cited as the "South Carolina Perpetual Care Cemetery Act".</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20.</w:t>
      </w:r>
      <w:r w:rsidR="00727983" w:rsidRPr="00C73AF3">
        <w:rPr>
          <w:lang w:val="en-PH"/>
        </w:rPr>
        <w:t xml:space="preserve"> Perpetual Care Cemetery Board; creation.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C73AF3" w:rsidRPr="00C73AF3">
        <w:rPr>
          <w:lang w:val="en-PH"/>
        </w:rPr>
        <w:noBreakHyphen/>
      </w:r>
      <w:r w:rsidRPr="00C73AF3">
        <w:rPr>
          <w:lang w:val="en-PH"/>
        </w:rPr>
        <w:t>1</w:t>
      </w:r>
      <w:r w:rsidR="00C73AF3" w:rsidRPr="00C73AF3">
        <w:rPr>
          <w:lang w:val="en-PH"/>
        </w:rPr>
        <w:noBreakHyphen/>
      </w:r>
      <w:r w:rsidRPr="00C73AF3">
        <w:rPr>
          <w:lang w:val="en-PH"/>
        </w:rPr>
        <w:t>10.</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30.</w:t>
      </w:r>
      <w:r w:rsidR="00727983" w:rsidRPr="00C73AF3">
        <w:rPr>
          <w:lang w:val="en-PH"/>
        </w:rPr>
        <w:t xml:space="preserve"> Definitions.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As used in this chapter, unless otherwise stated or unless the context clearly indicates otherwise: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 "Administrator" means the individual, appointed by the director, to whom the director has delegated authority to administer the programs of the South Carolina Perpetual Care Cemetery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(2) "Authorization to operate" or "operation authorization" means the approval to operate a cemetery, which has been granted by the South Carolina Perpetual Care Cemetery Board. This authorization is granted in the form of a license.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(3) "Board" means the South Carolina Perpetual Care Cemetery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(4) "Cared</w:t>
      </w:r>
      <w:r w:rsidR="00C73AF3" w:rsidRPr="00C73AF3">
        <w:rPr>
          <w:lang w:val="en-PH"/>
        </w:rPr>
        <w:noBreakHyphen/>
      </w:r>
      <w:r w:rsidRPr="00C73AF3">
        <w:rPr>
          <w:lang w:val="en-PH"/>
        </w:rPr>
        <w:t>for" means the physical appearance including, but not limited to, shrubs and trees pruned and trimmed, flower beds weeded, drives maintained, and lawns mowed when needed equivalent to once a week during grass growing season with ample rainfall.</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(5) "Cemetery" means a place used, dedicated, or designated for cemetery purposes including any one or combination of:</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(a) perpetual care cemeteries;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(b) burial parks for earth interment;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(c) mausoleums;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(d) columbariums.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(6) "Cemetery company" means a legal entity that owns or controls cemetery lands or property and conducts the business of a cemetery, including all cemeteries owned and operated by cemetery sales organizations or cemetery management organizations or any other entity.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(7) "Columbarium" means a structure or building substantially exposed aboveground intended to be used for the interment of the cremated remains of a deceased person.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(8) "Department" means the Department of Labor, Licensing and Regulation.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(9) "Director" means the Director of the Department of Labor, Licensing and Regulation, or the director's official designee.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(10) "Grave space" means a space of ground in a cemetery intended to be used for the interment in the ground of the remains of a deceased person.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(11) "Human remains" or "remains" means the body of a deceased person and includes the body in any stage of decomposition.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(12) "Licensee" means a person granted an authorization to operate pursuant to this chapter and refers to a person holding a license granted pursuant to this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lastRenderedPageBreak/>
        <w:tab/>
        <w:t>(13) "Mausoleum" means a structure or building substantially exposed aboveground, intended to be used for the entombment of the remains of a deceased person.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(16) "Outer burial container" means the following:</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(a) Category I—Protective Outer Burial Container—An outer burial container (vault) in which a casket or similar burial device is placed for in</w:t>
      </w:r>
      <w:r w:rsidR="00C73AF3" w:rsidRPr="00C73AF3">
        <w:rPr>
          <w:lang w:val="en-PH"/>
        </w:rPr>
        <w:noBreakHyphen/>
      </w:r>
      <w:r w:rsidRPr="00C73AF3">
        <w:rPr>
          <w:lang w:val="en-PH"/>
        </w:rPr>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(b) Category II—Nonprotective Outer Burial Container—A nonsealing outer burial container (grave liner) in which a casket or similar burial device is placed for in</w:t>
      </w:r>
      <w:r w:rsidR="00C73AF3" w:rsidRPr="00C73AF3">
        <w:rPr>
          <w:lang w:val="en-PH"/>
        </w:rPr>
        <w:noBreakHyphen/>
      </w:r>
      <w:r w:rsidRPr="00C73AF3">
        <w:rPr>
          <w:lang w:val="en-PH"/>
        </w:rPr>
        <w:t>ground interment and is designed and constructed to support the weight of the earth and standard cemetery maintenance equipment and to prevent the grave from collapsing.</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(18) "Person" means an individual, entity, corporation, partnership, joint venture, or association.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(19) "Trust institution" means a state or national bank, state or federal savings and loan association, or trust company authorized to act in a fiduciary capacity in this State.</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35.</w:t>
      </w:r>
      <w:r w:rsidR="00727983" w:rsidRPr="00C73AF3">
        <w:rPr>
          <w:lang w:val="en-PH"/>
        </w:rPr>
        <w:t xml:space="preserve"> Cemetery contract disclosure requirements.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The cemetery contract must disclose to the consumer: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 the type of outer burial container being purchased (a Category I, Protective Outer Burial Container, or a Category II, Nonprotective Outer Burial Container);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(2) that the outer burial container either has a warranty or that it does not have a warranty; and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40.</w:t>
      </w:r>
      <w:r w:rsidR="00727983" w:rsidRPr="00C73AF3">
        <w:rPr>
          <w:lang w:val="en-PH"/>
        </w:rPr>
        <w:t xml:space="preserve"> Licensure requirements, "Perpetual Care" and "No Perpetual Care" designations.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No entity may hold itself out to be a perpetual care cemetery without an authorization to operate as such by the South Carolina Perpetual Care Cemetery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 xml:space="preserve">Those cemeteries which furnish perpetual care to some portions and no perpetual care to other portions shall identify the appropriate sections of the cemetery at application and shall designate each section by a </w:t>
      </w:r>
      <w:r w:rsidRPr="00C73AF3">
        <w:rPr>
          <w:lang w:val="en-PH"/>
        </w:rPr>
        <w:lastRenderedPageBreak/>
        <w:t>sign on the premises. Portions designated "Perpetual Care" may not be changed to "No Perpetual Care" once the designation is made.</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50.</w:t>
      </w:r>
      <w:r w:rsidR="00727983" w:rsidRPr="00C73AF3">
        <w:rPr>
          <w:lang w:val="en-PH"/>
        </w:rPr>
        <w:t xml:space="preserve"> Board membership.</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 xml:space="preserve">The board consists of seven members appointed by the Governor. Three appointed members must be public members who have no financial interest in and are not involved in the management of a </w:t>
      </w:r>
      <w:r w:rsidRPr="00C73AF3">
        <w:rPr>
          <w:lang w:val="en-PH"/>
        </w:rPr>
        <w:lastRenderedPageBreak/>
        <w:t>cemetery or funeral</w:t>
      </w:r>
      <w:r w:rsidR="00C73AF3" w:rsidRPr="00C73AF3">
        <w:rPr>
          <w:lang w:val="en-PH"/>
        </w:rPr>
        <w:noBreakHyphen/>
      </w:r>
      <w:r w:rsidRPr="00C73AF3">
        <w:rPr>
          <w:lang w:val="en-PH"/>
        </w:rPr>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60.</w:t>
      </w:r>
      <w:r w:rsidR="00727983" w:rsidRPr="00C73AF3">
        <w:rPr>
          <w:lang w:val="en-PH"/>
        </w:rPr>
        <w:t xml:space="preserve"> Election of chairman and vice chairman; expense reimbursements; meetings.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The board shall meet at least semiannually and may hold special meetings at any time and place within the State at the call of the chairman or upon written request of at least four members.</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70.</w:t>
      </w:r>
      <w:r w:rsidR="00727983" w:rsidRPr="00C73AF3">
        <w:rPr>
          <w:lang w:val="en-PH"/>
        </w:rPr>
        <w:t xml:space="preserve"> Board power and duties.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In addition to the powers and duties included in Sections 40</w:t>
      </w:r>
      <w:r w:rsidR="00C73AF3" w:rsidRPr="00C73AF3">
        <w:rPr>
          <w:lang w:val="en-PH"/>
        </w:rPr>
        <w:noBreakHyphen/>
      </w:r>
      <w:r w:rsidRPr="00C73AF3">
        <w:rPr>
          <w:lang w:val="en-PH"/>
        </w:rPr>
        <w:t>1</w:t>
      </w:r>
      <w:r w:rsidR="00C73AF3" w:rsidRPr="00C73AF3">
        <w:rPr>
          <w:lang w:val="en-PH"/>
        </w:rPr>
        <w:noBreakHyphen/>
      </w:r>
      <w:r w:rsidRPr="00C73AF3">
        <w:rPr>
          <w:lang w:val="en-PH"/>
        </w:rPr>
        <w:t>70 through 40</w:t>
      </w:r>
      <w:r w:rsidR="00C73AF3" w:rsidRPr="00C73AF3">
        <w:rPr>
          <w:lang w:val="en-PH"/>
        </w:rPr>
        <w:noBreakHyphen/>
      </w:r>
      <w:r w:rsidRPr="00C73AF3">
        <w:rPr>
          <w:lang w:val="en-PH"/>
        </w:rPr>
        <w:t>1</w:t>
      </w:r>
      <w:r w:rsidR="00C73AF3" w:rsidRPr="00C73AF3">
        <w:rPr>
          <w:lang w:val="en-PH"/>
        </w:rPr>
        <w:noBreakHyphen/>
      </w:r>
      <w:r w:rsidRPr="00C73AF3">
        <w:rPr>
          <w:lang w:val="en-PH"/>
        </w:rPr>
        <w:t>100, the board shall establish policies and procedures consistent with this chapter, shall have the full power to regulate the issuance of licenses, and shall discipline licensees in any manner permitted by this chapter or under the provisions of Sections 40</w:t>
      </w:r>
      <w:r w:rsidR="00C73AF3" w:rsidRPr="00C73AF3">
        <w:rPr>
          <w:lang w:val="en-PH"/>
        </w:rPr>
        <w:noBreakHyphen/>
      </w:r>
      <w:r w:rsidRPr="00C73AF3">
        <w:rPr>
          <w:lang w:val="en-PH"/>
        </w:rPr>
        <w:t>1</w:t>
      </w:r>
      <w:r w:rsidR="00C73AF3" w:rsidRPr="00C73AF3">
        <w:rPr>
          <w:lang w:val="en-PH"/>
        </w:rPr>
        <w:noBreakHyphen/>
      </w:r>
      <w:r w:rsidRPr="00C73AF3">
        <w:rPr>
          <w:lang w:val="en-PH"/>
        </w:rPr>
        <w:t>110 through 40</w:t>
      </w:r>
      <w:r w:rsidR="00C73AF3" w:rsidRPr="00C73AF3">
        <w:rPr>
          <w:lang w:val="en-PH"/>
        </w:rPr>
        <w:noBreakHyphen/>
      </w:r>
      <w:r w:rsidRPr="00C73AF3">
        <w:rPr>
          <w:lang w:val="en-PH"/>
        </w:rPr>
        <w:t>1</w:t>
      </w:r>
      <w:r w:rsidR="00C73AF3" w:rsidRPr="00C73AF3">
        <w:rPr>
          <w:lang w:val="en-PH"/>
        </w:rPr>
        <w:noBreakHyphen/>
      </w:r>
      <w:r w:rsidRPr="00C73AF3">
        <w:rPr>
          <w:lang w:val="en-PH"/>
        </w:rPr>
        <w:t>150.</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75.</w:t>
      </w:r>
      <w:r w:rsidR="00727983" w:rsidRPr="00C73AF3">
        <w:rPr>
          <w:lang w:val="en-PH"/>
        </w:rPr>
        <w:t xml:space="preserve"> Seal.</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The board shall have and use an official seal bearing the name of the board.</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80.</w:t>
      </w:r>
      <w:r w:rsidR="00727983" w:rsidRPr="00C73AF3">
        <w:rPr>
          <w:lang w:val="en-PH"/>
        </w:rPr>
        <w:t xml:space="preserve"> License fees.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The following fees must be assessed, collected, and adjusted on behalf of the board by the Department of Labor, Licensing and Regulation in accordance with this chapter and the provisions of Section 40</w:t>
      </w:r>
      <w:r w:rsidR="00C73AF3" w:rsidRPr="00C73AF3">
        <w:rPr>
          <w:lang w:val="en-PH"/>
        </w:rPr>
        <w:noBreakHyphen/>
      </w:r>
      <w:r w:rsidRPr="00C73AF3">
        <w:rPr>
          <w:lang w:val="en-PH"/>
        </w:rPr>
        <w:t>1</w:t>
      </w:r>
      <w:r w:rsidR="00C73AF3" w:rsidRPr="00C73AF3">
        <w:rPr>
          <w:lang w:val="en-PH"/>
        </w:rPr>
        <w:noBreakHyphen/>
      </w:r>
      <w:r w:rsidRPr="00C73AF3">
        <w:rPr>
          <w:lang w:val="en-PH"/>
        </w:rPr>
        <w:t>50(D):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(1) a license fee of eight hundred fifty dollars, annually;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an application fee of two hundred fifty dollars.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lastRenderedPageBreak/>
        <w:tab/>
        <w:t>(B) Notwithstanding subsection (A), the fees for a cemetery in existence on the effective date of this chapter, which consists of ten acres or less of land are as follows: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(1) a license fee of four hundred dollars, annually;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an application fee of two hundred fifty dollars.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The license period is from January first through December thirty</w:t>
      </w:r>
      <w:r w:rsidR="00C73AF3" w:rsidRPr="00C73AF3">
        <w:rPr>
          <w:lang w:val="en-PH"/>
        </w:rPr>
        <w:noBreakHyphen/>
      </w:r>
      <w:r w:rsidRPr="00C73AF3">
        <w:rPr>
          <w:lang w:val="en-PH"/>
        </w:rPr>
        <w:t>first.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(D) Failure to renew a license by the December thirty</w:t>
      </w:r>
      <w:r w:rsidR="00C73AF3" w:rsidRPr="00C73AF3">
        <w:rPr>
          <w:lang w:val="en-PH"/>
        </w:rPr>
        <w:noBreakHyphen/>
      </w:r>
      <w:r w:rsidRPr="00C73AF3">
        <w:rPr>
          <w:lang w:val="en-PH"/>
        </w:rPr>
        <w:t>first renewal date renders the license invalid. The license may be reinstated upon receipt of an application postmarked not later than January thirty</w:t>
      </w:r>
      <w:r w:rsidR="00C73AF3" w:rsidRPr="00C73AF3">
        <w:rPr>
          <w:lang w:val="en-PH"/>
        </w:rPr>
        <w:noBreakHyphen/>
      </w:r>
      <w:r w:rsidRPr="00C73AF3">
        <w:rPr>
          <w:lang w:val="en-PH"/>
        </w:rPr>
        <w:t>first. Delinquent renewal requests not postmarked on or before January thirty</w:t>
      </w:r>
      <w:r w:rsidR="00C73AF3" w:rsidRPr="00C73AF3">
        <w:rPr>
          <w:lang w:val="en-PH"/>
        </w:rPr>
        <w:noBreakHyphen/>
      </w:r>
      <w:r w:rsidRPr="00C73AF3">
        <w:rPr>
          <w:lang w:val="en-PH"/>
        </w:rPr>
        <w:t>first require that a new application be submitted under the guidelines in effect for the current period.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(E) All fees are nonrefundable.</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90.</w:t>
      </w:r>
      <w:r w:rsidR="00727983" w:rsidRPr="00C73AF3">
        <w:rPr>
          <w:lang w:val="en-PH"/>
        </w:rPr>
        <w:t xml:space="preserve"> Application to establish cemetery; license change application incident to purchase of existing cemetery.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A legal entity wishing to establish a cemetery shall file a written application for authority to do so with the board on forms prescribed and provided by the department.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(1) Upon receipt of the application and a nonrefundable application fee, the board shall cause an investigation to be made to establish the following criteria for approval of the application: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(a) creation of a legal entity to conduct a cemetery business and the proposed financial structure;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(c) presentation of a plat of the land to be used for a cemetery showing the county or municipality and the names of roads and access streets or ways;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(d) designation by the legal entity, wishing to establish a cemetery, of a general manager who must be a person having had not less than two years' experience in the cemetery business;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(e) presentation of development plans sufficient to ensure the community that the cemetery shall provide adequate cemetery services and that the property is suitable for use as a cemetery.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The board, after receipt of the investigating report and within ninety days after receipt of the application, shall grant or refuse to grant the authority to organize a cemetery.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board's decision must be made in accordance with the Administrative Procedures Act.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(4) If the board intends to grant the authority, it shall give written notice that the authority to organize a cemetery has been granted and that a license to operate must be issued upon the completion of the: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(a) establishment of the irrevocable care and maintenance trust fund and receipt by the board of a certificate from the trust institution certifying receipt of the initial deposit required under this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(b) development, ready for burial, of not less than two acres, certified by inspection of the board or its representative;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C73AF3" w:rsidRPr="00C73AF3">
        <w:rPr>
          <w:lang w:val="en-PH"/>
        </w:rPr>
        <w:noBreakHyphen/>
      </w:r>
      <w:r w:rsidRPr="00C73AF3">
        <w:rPr>
          <w:lang w:val="en-PH"/>
        </w:rPr>
        <w:t>five thousand inhabitants according to the latest official United States census, the tract needs to be only fifteen acres;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r>
      <w:r w:rsidRPr="00C73AF3">
        <w:rPr>
          <w:lang w:val="en-PH"/>
        </w:rPr>
        <w:tab/>
        <w:t>(d) submission to the board, for its approval, a copy of the cemetery company's policies and procedures as provided for in this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100.</w:t>
      </w:r>
      <w:r w:rsidR="00727983" w:rsidRPr="00C73AF3">
        <w:rPr>
          <w:lang w:val="en-PH"/>
        </w:rPr>
        <w:t xml:space="preserve"> Records; adoption and notification of use, care, management, and merchandise installation policies; service fees.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 xml:space="preserve">(A)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w:t>
      </w:r>
      <w:r w:rsidRPr="00C73AF3">
        <w:rPr>
          <w:lang w:val="en-PH"/>
        </w:rPr>
        <w:lastRenderedPageBreak/>
        <w:t>of the care and maintenance fund examined annually by a licensed public accountant and shall submit a copy of the report to the board or its designee.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A record must be kept of each written complaint received, action taken, and disposition of the complaint. These records must be available for examination by the chairman or other authorized representative of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(1) requires the owner or purchaser of a lot to purchase a monument or marker or the actual installation of a monument or marker from the cemetery company;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restricts the right of the owner or purchaser of a lot to purchase a monument or marker or the actual installation of a monument from the vendor of his choice;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(3) charges the owner or purchaser of a lot a fee for purchasing a monument or marker or the actual installation of a monument from a vendor or charges a vendor a fee for delivering or installing the monument;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(4) discriminates against an owner or a purchaser of a lot who has purchased a monument or services related to installation of a monument from a vendor.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(H) Policies and procedures established, amended, or abolished by a cemetery pursuant to this section must be submitted to the board for its approval.</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110.</w:t>
      </w:r>
      <w:r w:rsidR="00727983" w:rsidRPr="00C73AF3">
        <w:rPr>
          <w:lang w:val="en-PH"/>
        </w:rPr>
        <w:t xml:space="preserve"> Care and maintenance trust funds; merchandise accounts; financial reports; penalties.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A cemetery company is not permitted to establish a perpetual care cemetery or to operate an already</w:t>
      </w:r>
      <w:r w:rsidR="00C73AF3" w:rsidRPr="00C73AF3">
        <w:rPr>
          <w:lang w:val="en-PH"/>
        </w:rPr>
        <w:noBreakHyphen/>
      </w:r>
      <w:r w:rsidRPr="00C73AF3">
        <w:rPr>
          <w:lang w:val="en-PH"/>
        </w:rPr>
        <w:t>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memorial's or the marker's base. All deposits must be made within sixty days upon receipt of final payment.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C73AF3" w:rsidRPr="00C73AF3">
        <w:rPr>
          <w:lang w:val="en-PH"/>
        </w:rPr>
        <w:noBreakHyphen/>
      </w:r>
      <w:r w:rsidRPr="00C73AF3">
        <w:rPr>
          <w:lang w:val="en-PH"/>
        </w:rPr>
        <w:t>8</w:t>
      </w:r>
      <w:r w:rsidR="00C73AF3" w:rsidRPr="00C73AF3">
        <w:rPr>
          <w:lang w:val="en-PH"/>
        </w:rPr>
        <w:noBreakHyphen/>
      </w:r>
      <w:r w:rsidRPr="00C73AF3">
        <w:rPr>
          <w:lang w:val="en-PH"/>
        </w:rPr>
        <w:t>110(G).</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(I) A provision of a contract for the sale of merchandise described in this section which provides that the purchaser or beneficiary may waive this section is void.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(K) A cemetery company or other entity failing to make required contributions to a care and maintenance trust fund or to a merchandise account fund is guilty of a misdemeanor and, upon conviction, must be punished pursuant to Section 40</w:t>
      </w:r>
      <w:r w:rsidR="00C73AF3" w:rsidRPr="00C73AF3">
        <w:rPr>
          <w:lang w:val="en-PH"/>
        </w:rPr>
        <w:noBreakHyphen/>
      </w:r>
      <w:r w:rsidRPr="00C73AF3">
        <w:rPr>
          <w:lang w:val="en-PH"/>
        </w:rPr>
        <w:t>8</w:t>
      </w:r>
      <w:r w:rsidR="00C73AF3" w:rsidRPr="00C73AF3">
        <w:rPr>
          <w:lang w:val="en-PH"/>
        </w:rPr>
        <w:noBreakHyphen/>
      </w:r>
      <w:r w:rsidRPr="00C73AF3">
        <w:rPr>
          <w:lang w:val="en-PH"/>
        </w:rPr>
        <w:t>190.</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(L) If a report is not received within the required time, the board may levy and collect a penalty of not less than twenty</w:t>
      </w:r>
      <w:r w:rsidR="00C73AF3" w:rsidRPr="00C73AF3">
        <w:rPr>
          <w:lang w:val="en-PH"/>
        </w:rPr>
        <w:noBreakHyphen/>
      </w:r>
      <w:r w:rsidRPr="00C73AF3">
        <w:rPr>
          <w:lang w:val="en-PH"/>
        </w:rPr>
        <w:t>five dollars a day or more than one hundred dollars a day for each day of delinquency.</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120.</w:t>
      </w:r>
      <w:r w:rsidR="00727983" w:rsidRPr="00C73AF3">
        <w:rPr>
          <w:lang w:val="en-PH"/>
        </w:rPr>
        <w:t xml:space="preserve"> Land requirements; conveyance and use of excess contiguous lands; transfer to municipality.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A licensee shall set aside a minimum of thirty acres of land for use as a cemetery, except as may otherwise be provided in this chapter, and may not mortgage, lease, or encumber it.</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130.</w:t>
      </w:r>
      <w:r w:rsidR="00727983" w:rsidRPr="00C73AF3">
        <w:rPr>
          <w:lang w:val="en-PH"/>
        </w:rPr>
        <w:t xml:space="preserve"> Mausoleum and below ground crypt construction deadlines; burial vault placement; coastal and lowland exception.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(A)(1) A cemetery company is required to start construction of that section of a mausoleum or bank of belowground crypts in which sales, contracts for sale, reservations for sales, or agreements for sales are being made within thirty</w:t>
      </w:r>
      <w:r w:rsidR="00C73AF3" w:rsidRPr="00C73AF3">
        <w:rPr>
          <w:lang w:val="en-PH"/>
        </w:rPr>
        <w:noBreakHyphen/>
      </w:r>
      <w:r w:rsidRPr="00C73AF3">
        <w:rPr>
          <w:lang w:val="en-PH"/>
        </w:rPr>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After construction has begun on the mausoleum section or bank of belowground crypts, the cemetery company shall certify the progress and expenditures and is entitled to withdraw funds from the mausoleum account to meet construction expenditures.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(4) In lieu of the payments to the mausoleum account the cemetery company may deliver to the board a performance bond in an amount and by surety companies acceptable to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(B)(1) Burial vaults must be at least ten inches below the earth's surface. As used in this section, "burial vaults" includes caskets, grave liners, or other outer burial containers. It does not include markers, monuments, or crypts constructed in a mausoleum or columbarium.</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r>
      <w:r w:rsidRPr="00C73AF3">
        <w:rPr>
          <w:lang w:val="en-PH"/>
        </w:rPr>
        <w:tab/>
        <w:t>(2) This section does not apply to cemeteries located in the coastal and lowland areas which are subject to tidal or surface flooding or have a high</w:t>
      </w:r>
      <w:r w:rsidR="00C73AF3" w:rsidRPr="00C73AF3">
        <w:rPr>
          <w:lang w:val="en-PH"/>
        </w:rPr>
        <w:noBreakHyphen/>
      </w:r>
      <w:r w:rsidRPr="00C73AF3">
        <w:rPr>
          <w:lang w:val="en-PH"/>
        </w:rPr>
        <w:t>level water table, except that where the water table is two feet or less from the surface, cemeteries not subject to tidal or surface flooding may place vaults level with the ground.</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140.</w:t>
      </w:r>
      <w:r w:rsidR="00727983" w:rsidRPr="00C73AF3">
        <w:rPr>
          <w:lang w:val="en-PH"/>
        </w:rPr>
        <w:t xml:space="preserve"> Cemetery signs.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150.</w:t>
      </w:r>
      <w:r w:rsidR="00727983" w:rsidRPr="00C73AF3">
        <w:rPr>
          <w:lang w:val="en-PH"/>
        </w:rPr>
        <w:t xml:space="preserve"> Disciplinary action; grounds.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In addition to grounds for disciplinary actions as set forth in Section 40</w:t>
      </w:r>
      <w:r w:rsidR="00C73AF3" w:rsidRPr="00C73AF3">
        <w:rPr>
          <w:lang w:val="en-PH"/>
        </w:rPr>
        <w:noBreakHyphen/>
      </w:r>
      <w:r w:rsidRPr="00C73AF3">
        <w:rPr>
          <w:lang w:val="en-PH"/>
        </w:rPr>
        <w:t>1</w:t>
      </w:r>
      <w:r w:rsidR="00C73AF3" w:rsidRPr="00C73AF3">
        <w:rPr>
          <w:lang w:val="en-PH"/>
        </w:rPr>
        <w:noBreakHyphen/>
      </w:r>
      <w:r w:rsidRPr="00C73AF3">
        <w:rPr>
          <w:lang w:val="en-PH"/>
        </w:rPr>
        <w:t>110, the board shall take disciplinary action against a licensee who:</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(1) fails to pay the required fees;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(2) fails to make required reports;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(3) fails to remit to the care and maintenance trust fund or merchandise trust fund the required amounts;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(4) knowingly makes a false statement intended to influence or persuade;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(5) knowingly and continually makes flagrant misrepresentations or knowingly condones false promises by its cemetery agents or salesmen;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(6) wilfully violates this chapter or regulations promulgated by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(7) acts in a fraudulent manner, whether of the same or a different character than specified in this section;</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(8) fails to make required contributions to the care and maintenance trust fund or any other funds required to be established and maintained by this chapter.</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160.</w:t>
      </w:r>
      <w:r w:rsidR="00727983" w:rsidRPr="00C73AF3">
        <w:rPr>
          <w:lang w:val="en-PH"/>
        </w:rPr>
        <w:t xml:space="preserve"> Dissemination of order finding basis for disciplinary action; fine.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Upon a determination by the board that one or more of the grounds for disciplining a licensee exist, as provided for in Sections 40</w:t>
      </w:r>
      <w:r w:rsidR="00C73AF3" w:rsidRPr="00C73AF3">
        <w:rPr>
          <w:lang w:val="en-PH"/>
        </w:rPr>
        <w:noBreakHyphen/>
      </w:r>
      <w:r w:rsidRPr="00C73AF3">
        <w:rPr>
          <w:lang w:val="en-PH"/>
        </w:rPr>
        <w:t>8</w:t>
      </w:r>
      <w:r w:rsidR="00C73AF3" w:rsidRPr="00C73AF3">
        <w:rPr>
          <w:lang w:val="en-PH"/>
        </w:rPr>
        <w:noBreakHyphen/>
      </w:r>
      <w:r w:rsidRPr="00C73AF3">
        <w:rPr>
          <w:lang w:val="en-PH"/>
        </w:rPr>
        <w:t>150 and 40</w:t>
      </w:r>
      <w:r w:rsidR="00C73AF3" w:rsidRPr="00C73AF3">
        <w:rPr>
          <w:lang w:val="en-PH"/>
        </w:rPr>
        <w:noBreakHyphen/>
      </w:r>
      <w:r w:rsidRPr="00C73AF3">
        <w:rPr>
          <w:lang w:val="en-PH"/>
        </w:rPr>
        <w:t>1</w:t>
      </w:r>
      <w:r w:rsidR="00C73AF3" w:rsidRPr="00C73AF3">
        <w:rPr>
          <w:lang w:val="en-PH"/>
        </w:rPr>
        <w:noBreakHyphen/>
      </w:r>
      <w:r w:rsidRPr="00C73AF3">
        <w:rPr>
          <w:lang w:val="en-PH"/>
        </w:rPr>
        <w:t>110, the board may, in addition to the actions provided for in Section 40</w:t>
      </w:r>
      <w:r w:rsidR="00C73AF3" w:rsidRPr="00C73AF3">
        <w:rPr>
          <w:lang w:val="en-PH"/>
        </w:rPr>
        <w:noBreakHyphen/>
      </w:r>
      <w:r w:rsidRPr="00C73AF3">
        <w:rPr>
          <w:lang w:val="en-PH"/>
        </w:rPr>
        <w:t>1</w:t>
      </w:r>
      <w:r w:rsidR="00C73AF3" w:rsidRPr="00C73AF3">
        <w:rPr>
          <w:lang w:val="en-PH"/>
        </w:rPr>
        <w:noBreakHyphen/>
      </w:r>
      <w:r w:rsidRPr="00C73AF3">
        <w:rPr>
          <w:lang w:val="en-PH"/>
        </w:rPr>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170.</w:t>
      </w:r>
      <w:r w:rsidR="00727983" w:rsidRPr="00C73AF3">
        <w:rPr>
          <w:lang w:val="en-PH"/>
        </w:rPr>
        <w:t xml:space="preserve"> Voluntary surrender of license.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licensee who is under investigation for any of the grounds provided for in Section 40</w:t>
      </w:r>
      <w:r w:rsidR="00C73AF3" w:rsidRPr="00C73AF3">
        <w:rPr>
          <w:lang w:val="en-PH"/>
        </w:rPr>
        <w:noBreakHyphen/>
      </w:r>
      <w:r w:rsidRPr="00C73AF3">
        <w:rPr>
          <w:lang w:val="en-PH"/>
        </w:rPr>
        <w:t>8</w:t>
      </w:r>
      <w:r w:rsidR="00C73AF3" w:rsidRPr="00C73AF3">
        <w:rPr>
          <w:lang w:val="en-PH"/>
        </w:rPr>
        <w:noBreakHyphen/>
      </w:r>
      <w:r w:rsidRPr="00C73AF3">
        <w:rPr>
          <w:lang w:val="en-PH"/>
        </w:rPr>
        <w:t>150 for which the board may take disciplinary action may voluntarily surrender his license to the board in accordance with the provisions of Section 40</w:t>
      </w:r>
      <w:r w:rsidR="00C73AF3" w:rsidRPr="00C73AF3">
        <w:rPr>
          <w:lang w:val="en-PH"/>
        </w:rPr>
        <w:noBreakHyphen/>
      </w:r>
      <w:r w:rsidRPr="00C73AF3">
        <w:rPr>
          <w:lang w:val="en-PH"/>
        </w:rPr>
        <w:t>1</w:t>
      </w:r>
      <w:r w:rsidR="00C73AF3" w:rsidRPr="00C73AF3">
        <w:rPr>
          <w:lang w:val="en-PH"/>
        </w:rPr>
        <w:noBreakHyphen/>
      </w:r>
      <w:r w:rsidRPr="00C73AF3">
        <w:rPr>
          <w:lang w:val="en-PH"/>
        </w:rPr>
        <w:t>150.</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180.</w:t>
      </w:r>
      <w:r w:rsidR="00727983" w:rsidRPr="00C73AF3">
        <w:rPr>
          <w:lang w:val="en-PH"/>
        </w:rPr>
        <w:t xml:space="preserve"> Appeal.</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person aggrieved by any action of the board may seek review of the decision in accordance with the provisions of Section 40</w:t>
      </w:r>
      <w:r w:rsidR="00C73AF3" w:rsidRPr="00C73AF3">
        <w:rPr>
          <w:lang w:val="en-PH"/>
        </w:rPr>
        <w:noBreakHyphen/>
      </w:r>
      <w:r w:rsidRPr="00C73AF3">
        <w:rPr>
          <w:lang w:val="en-PH"/>
        </w:rPr>
        <w:t>1</w:t>
      </w:r>
      <w:r w:rsidR="00C73AF3" w:rsidRPr="00C73AF3">
        <w:rPr>
          <w:lang w:val="en-PH"/>
        </w:rPr>
        <w:noBreakHyphen/>
      </w:r>
      <w:r w:rsidRPr="00C73AF3">
        <w:rPr>
          <w:lang w:val="en-PH"/>
        </w:rPr>
        <w:t>160.</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190.</w:t>
      </w:r>
      <w:r w:rsidR="00727983" w:rsidRPr="00C73AF3">
        <w:rPr>
          <w:lang w:val="en-PH"/>
        </w:rPr>
        <w:t xml:space="preserve"> Punishment and fines for violation of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200.</w:t>
      </w:r>
      <w:r w:rsidR="00727983" w:rsidRPr="00C73AF3">
        <w:rPr>
          <w:lang w:val="en-PH"/>
        </w:rPr>
        <w:t xml:space="preserve"> Certain cemeteries excepted from provisions of chapter.</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The provisions of this chapter do not apply to governmental cemeteries, nonprofit cemeteries, church cemeteries, nature preserve cemeteries, or family burial grounds.</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210.</w:t>
      </w:r>
      <w:r w:rsidR="00727983" w:rsidRPr="00C73AF3">
        <w:rPr>
          <w:lang w:val="en-PH"/>
        </w:rPr>
        <w:t xml:space="preserve"> Licensing of existing cemeteries.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A perpetual care cemetery licensed by the South Carolina Cemetery Board and operating in good standing on June 30, 1990, may continue to operate and must be granted a license by the South Carolina Perpetual Care Cemetery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Effective January 1, 2003, all perpetual care cemeteries must be operated in accordance with the provisions of this chapter.</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220.</w:t>
      </w:r>
      <w:r w:rsidR="00727983" w:rsidRPr="00C73AF3">
        <w:rPr>
          <w:lang w:val="en-PH"/>
        </w:rPr>
        <w:t xml:space="preserve"> Disclosure of conditions for free burial rights; basic maintenance requirements; religious code isolation designations.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(A) A cemetery company which offers free burial rights to a person or group of persons, at the time of the offer, clearly shall state all conditions upon which the offer is made.</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(B) Cemeteries must be maintained to present a cared</w:t>
      </w:r>
      <w:r w:rsidR="00C73AF3" w:rsidRPr="00C73AF3">
        <w:rPr>
          <w:lang w:val="en-PH"/>
        </w:rPr>
        <w:noBreakHyphen/>
      </w:r>
      <w:r w:rsidRPr="00C73AF3">
        <w:rPr>
          <w:lang w:val="en-PH"/>
        </w:rPr>
        <w:t>for appearance including, but not limited to, shrubs and trees pruned and trimmed, flower beds weeded, drives maintained, and lawns mowed when needed equivalent to once a week during grass growing season with ample rainfall.</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(C) Cemetery companies may provide by their bylaws, regulations, contracts, or deeds the designations of parts of cemeteries for the specific use of persons whose religious code requires isolation.</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230.</w:t>
      </w:r>
      <w:r w:rsidR="00727983" w:rsidRPr="00C73AF3">
        <w:rPr>
          <w:lang w:val="en-PH"/>
        </w:rPr>
        <w:t xml:space="preserve"> Severability.</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C73AF3" w:rsidRP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b/>
          <w:lang w:val="en-PH"/>
        </w:rPr>
        <w:t xml:space="preserve">SECTION </w:t>
      </w:r>
      <w:r w:rsidR="00727983" w:rsidRPr="00C73AF3">
        <w:rPr>
          <w:b/>
          <w:lang w:val="en-PH"/>
        </w:rPr>
        <w:t>40</w:t>
      </w:r>
      <w:r w:rsidRPr="00C73AF3">
        <w:rPr>
          <w:b/>
          <w:lang w:val="en-PH"/>
        </w:rPr>
        <w:noBreakHyphen/>
      </w:r>
      <w:r w:rsidR="00727983" w:rsidRPr="00C73AF3">
        <w:rPr>
          <w:b/>
          <w:lang w:val="en-PH"/>
        </w:rPr>
        <w:t>8</w:t>
      </w:r>
      <w:r w:rsidRPr="00C73AF3">
        <w:rPr>
          <w:b/>
          <w:lang w:val="en-PH"/>
        </w:rPr>
        <w:noBreakHyphen/>
      </w:r>
      <w:r w:rsidR="00727983" w:rsidRPr="00C73AF3">
        <w:rPr>
          <w:b/>
          <w:lang w:val="en-PH"/>
        </w:rPr>
        <w:t>240.</w:t>
      </w:r>
      <w:r w:rsidR="00727983" w:rsidRPr="00C73AF3">
        <w:rPr>
          <w:lang w:val="en-PH"/>
        </w:rPr>
        <w:t xml:space="preserve"> Application of chapter to new public cemeteries.</w:t>
      </w:r>
    </w:p>
    <w:p w:rsidR="00C73AF3" w:rsidRDefault="0072798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3AF3">
        <w:rPr>
          <w:lang w:val="en-PH"/>
        </w:rPr>
        <w:tab/>
        <w:t>Except as provided in Section 40</w:t>
      </w:r>
      <w:r w:rsidR="00C73AF3" w:rsidRPr="00C73AF3">
        <w:rPr>
          <w:lang w:val="en-PH"/>
        </w:rPr>
        <w:noBreakHyphen/>
      </w:r>
      <w:r w:rsidRPr="00C73AF3">
        <w:rPr>
          <w:lang w:val="en-PH"/>
        </w:rPr>
        <w:t>8</w:t>
      </w:r>
      <w:r w:rsidR="00C73AF3" w:rsidRPr="00C73AF3">
        <w:rPr>
          <w:lang w:val="en-PH"/>
        </w:rPr>
        <w:noBreakHyphen/>
      </w:r>
      <w:r w:rsidRPr="00C73AF3">
        <w:rPr>
          <w:lang w:val="en-PH"/>
        </w:rPr>
        <w:t>200, no person including a cemetery company is permitted to establish a new public cemetery unless it is a perpetual care cemetery that meets all requirements of this chapter.</w:t>
      </w: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3AF3" w:rsidRDefault="00C73AF3"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983" w:rsidRPr="00C73AF3">
        <w:rPr>
          <w:lang w:val="en-PH"/>
        </w:rPr>
        <w:t xml:space="preserve">: 2002 Act No. 322, </w:t>
      </w:r>
      <w:r w:rsidRPr="00C73AF3">
        <w:rPr>
          <w:lang w:val="en-PH"/>
        </w:rPr>
        <w:t xml:space="preserve">Section </w:t>
      </w:r>
      <w:r w:rsidR="00727983" w:rsidRPr="00C73AF3">
        <w:rPr>
          <w:lang w:val="en-PH"/>
        </w:rPr>
        <w:t>10A.</w:t>
      </w:r>
    </w:p>
    <w:p w:rsidR="00F25049" w:rsidRPr="00C73AF3" w:rsidRDefault="00F25049" w:rsidP="00C73A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3AF3" w:rsidSect="00C73A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AF3" w:rsidRDefault="00C73AF3" w:rsidP="00C73AF3">
      <w:r>
        <w:separator/>
      </w:r>
    </w:p>
  </w:endnote>
  <w:endnote w:type="continuationSeparator" w:id="0">
    <w:p w:rsidR="00C73AF3" w:rsidRDefault="00C73AF3" w:rsidP="00C7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AF3" w:rsidRDefault="00C73AF3" w:rsidP="00C73AF3">
      <w:r>
        <w:separator/>
      </w:r>
    </w:p>
  </w:footnote>
  <w:footnote w:type="continuationSeparator" w:id="0">
    <w:p w:rsidR="00C73AF3" w:rsidRDefault="00C73AF3" w:rsidP="00C7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3" w:rsidRPr="00C73AF3" w:rsidRDefault="00C73AF3" w:rsidP="00C73A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83"/>
    <w:rsid w:val="00727983"/>
    <w:rsid w:val="00C73A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03970-13BB-4819-8042-EE4909BD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7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7983"/>
    <w:rPr>
      <w:rFonts w:ascii="Courier New" w:eastAsiaTheme="minorEastAsia" w:hAnsi="Courier New" w:cs="Courier New"/>
      <w:sz w:val="20"/>
      <w:szCs w:val="20"/>
    </w:rPr>
  </w:style>
  <w:style w:type="paragraph" w:styleId="Header">
    <w:name w:val="header"/>
    <w:basedOn w:val="Normal"/>
    <w:link w:val="HeaderChar"/>
    <w:uiPriority w:val="99"/>
    <w:unhideWhenUsed/>
    <w:rsid w:val="00C73AF3"/>
    <w:pPr>
      <w:tabs>
        <w:tab w:val="center" w:pos="4680"/>
        <w:tab w:val="right" w:pos="9360"/>
      </w:tabs>
    </w:pPr>
  </w:style>
  <w:style w:type="character" w:customStyle="1" w:styleId="HeaderChar">
    <w:name w:val="Header Char"/>
    <w:basedOn w:val="DefaultParagraphFont"/>
    <w:link w:val="Header"/>
    <w:uiPriority w:val="99"/>
    <w:rsid w:val="00C73AF3"/>
  </w:style>
  <w:style w:type="paragraph" w:styleId="Footer">
    <w:name w:val="footer"/>
    <w:basedOn w:val="Normal"/>
    <w:link w:val="FooterChar"/>
    <w:uiPriority w:val="99"/>
    <w:unhideWhenUsed/>
    <w:rsid w:val="00C73AF3"/>
    <w:pPr>
      <w:tabs>
        <w:tab w:val="center" w:pos="4680"/>
        <w:tab w:val="right" w:pos="9360"/>
      </w:tabs>
    </w:pPr>
  </w:style>
  <w:style w:type="character" w:customStyle="1" w:styleId="FooterChar">
    <w:name w:val="Footer Char"/>
    <w:basedOn w:val="DefaultParagraphFont"/>
    <w:link w:val="Footer"/>
    <w:uiPriority w:val="99"/>
    <w:rsid w:val="00C7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5706</Words>
  <Characters>32528</Characters>
  <Application>Microsoft Office Word</Application>
  <DocSecurity>0</DocSecurity>
  <Lines>271</Lines>
  <Paragraphs>76</Paragraphs>
  <ScaleCrop>false</ScaleCrop>
  <Company>Legislative Services Agency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