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63C16">
        <w:rPr>
          <w:lang w:val="en-PH"/>
        </w:rPr>
        <w:t>CHAPTER 7</w:t>
      </w:r>
    </w:p>
    <w:p w:rsidR="00163C16" w:rsidRP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63C16">
        <w:rPr>
          <w:lang w:val="en-PH"/>
        </w:rPr>
        <w:t>Tourist Camps and Roadhouses</w:t>
      </w:r>
      <w:bookmarkStart w:id="0" w:name="_GoBack"/>
      <w:bookmarkEnd w:id="0"/>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10.</w:t>
      </w:r>
      <w:r w:rsidR="00BD7095" w:rsidRPr="00163C16">
        <w:rPr>
          <w:lang w:val="en-PH"/>
        </w:rPr>
        <w:t xml:space="preserve"> License required.</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No person shall maintain, operate or own any tourist camp or roadhouse where beds or lodging are had for hire without first obtaining from the governing body of the county in which such tourist camp or roadhouse is located a license so to do. Such license shall be issued upon the conditions herein set out.</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201;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201;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1; 1937 (40) 172; 1938 (40) 1843.</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20.</w:t>
      </w:r>
      <w:r w:rsidR="00BD7095" w:rsidRPr="00163C16">
        <w:rPr>
          <w:lang w:val="en-PH"/>
        </w:rPr>
        <w:t xml:space="preserve"> Application for license.</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Application for a license to operate, maintain or own any such tourist camp or roadhouse shall be made in writing to the governing body of the county in which the license is to be issued and the application shall give the name of the owner of the property, the name of the manager or operator, the general nature of the business proposed to be conducted and such other information as such governing body may require.</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202;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202;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2; 1937 (40) 172.</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30.</w:t>
      </w:r>
      <w:r w:rsidR="00BD7095" w:rsidRPr="00163C16">
        <w:rPr>
          <w:lang w:val="en-PH"/>
        </w:rPr>
        <w:t xml:space="preserve"> Issuance of license.</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Upon the filing of such application such governing body shall pass upon the application and make its recommendation in writing to the clerk of the court of general sessions and common pleas for the county in which the license is to be issued. If the majority of the governing body recommends the issuance of the license, then the clerk of court shall issue the license for a period of one year upon the payment of the license fee herein prescribed.</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203;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203;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3; 1937 (40) 172.</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40.</w:t>
      </w:r>
      <w:r w:rsidR="00BD7095" w:rsidRPr="00163C16">
        <w:rPr>
          <w:lang w:val="en-PH"/>
        </w:rPr>
        <w:t xml:space="preserve"> License fee.</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The license fee to be charged and collected in connection with the licensing of roadhouses and tourist camps shall be ten dollars per annum per tourist camp or roadhouse.</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204;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204;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5; 1937 (40) 172.</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50.</w:t>
      </w:r>
      <w:r w:rsidR="00BD7095" w:rsidRPr="00163C16">
        <w:rPr>
          <w:lang w:val="en-PH"/>
        </w:rPr>
        <w:t xml:space="preserve"> Revocation of license.</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The governing body of any county wherein such a license has been issued may, upon such showing as to it may seem proper, revoke any license issued under the terms of this chapter.</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205;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205;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4; 1937 (40) 172.</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60.</w:t>
      </w:r>
      <w:r w:rsidR="00BD7095" w:rsidRPr="00163C16">
        <w:rPr>
          <w:lang w:val="en-PH"/>
        </w:rPr>
        <w:t xml:space="preserve"> Governing body of county permitted to request from law</w:t>
      </w:r>
      <w:r w:rsidRPr="00163C16">
        <w:rPr>
          <w:lang w:val="en-PH"/>
        </w:rPr>
        <w:noBreakHyphen/>
      </w:r>
      <w:r w:rsidR="00BD7095" w:rsidRPr="00163C16">
        <w:rPr>
          <w:lang w:val="en-PH"/>
        </w:rPr>
        <w:t>enforcing officers information pertinent to issuance or revocation of license.</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In the issuing or revoking of licenses herein provided for, the governing body of the county may call upon the law</w:t>
      </w:r>
      <w:r w:rsidR="00163C16" w:rsidRPr="00163C16">
        <w:rPr>
          <w:lang w:val="en-PH"/>
        </w:rPr>
        <w:noBreakHyphen/>
      </w:r>
      <w:r w:rsidRPr="00163C16">
        <w:rPr>
          <w:lang w:val="en-PH"/>
        </w:rPr>
        <w:t>enforcing officers within the county for information pertinent to the issuing or revoking of such license and upon such call the officer or officers upon whom such call is made shall furnish such governing body with such information as they may possess.</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206;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206;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6; 1937 (40) 172.</w:t>
      </w:r>
    </w:p>
    <w:p w:rsidR="00163C16" w:rsidRP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b/>
          <w:lang w:val="en-PH"/>
        </w:rPr>
        <w:t xml:space="preserve">SECTION </w:t>
      </w:r>
      <w:r w:rsidR="00BD7095" w:rsidRPr="00163C16">
        <w:rPr>
          <w:b/>
          <w:lang w:val="en-PH"/>
        </w:rPr>
        <w:t>45</w:t>
      </w:r>
      <w:r w:rsidRPr="00163C16">
        <w:rPr>
          <w:b/>
          <w:lang w:val="en-PH"/>
        </w:rPr>
        <w:noBreakHyphen/>
      </w:r>
      <w:r w:rsidR="00BD7095" w:rsidRPr="00163C16">
        <w:rPr>
          <w:b/>
          <w:lang w:val="en-PH"/>
        </w:rPr>
        <w:t>7</w:t>
      </w:r>
      <w:r w:rsidRPr="00163C16">
        <w:rPr>
          <w:b/>
          <w:lang w:val="en-PH"/>
        </w:rPr>
        <w:noBreakHyphen/>
      </w:r>
      <w:r w:rsidR="00BD7095" w:rsidRPr="00163C16">
        <w:rPr>
          <w:b/>
          <w:lang w:val="en-PH"/>
        </w:rPr>
        <w:t>70.</w:t>
      </w:r>
      <w:r w:rsidR="00BD7095" w:rsidRPr="00163C16">
        <w:rPr>
          <w:lang w:val="en-PH"/>
        </w:rPr>
        <w:t xml:space="preserve"> Penalties.</w:t>
      </w:r>
    </w:p>
    <w:p w:rsidR="00163C16" w:rsidRDefault="00BD7095"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63C16">
        <w:rPr>
          <w:lang w:val="en-PH"/>
        </w:rPr>
        <w:tab/>
        <w:t>Any person violating the provisions of Section 45</w:t>
      </w:r>
      <w:r w:rsidR="00163C16" w:rsidRPr="00163C16">
        <w:rPr>
          <w:lang w:val="en-PH"/>
        </w:rPr>
        <w:noBreakHyphen/>
      </w:r>
      <w:r w:rsidRPr="00163C16">
        <w:rPr>
          <w:lang w:val="en-PH"/>
        </w:rPr>
        <w:t>7</w:t>
      </w:r>
      <w:r w:rsidR="00163C16" w:rsidRPr="00163C16">
        <w:rPr>
          <w:lang w:val="en-PH"/>
        </w:rPr>
        <w:noBreakHyphen/>
      </w:r>
      <w:r w:rsidRPr="00163C16">
        <w:rPr>
          <w:lang w:val="en-PH"/>
        </w:rPr>
        <w:t>10 shall be guilty of a misdemeanor and, upon conviction, be fined the sum of not less than twenty dollars nor more than one hundred dollars or imprisoned for not more than thirty days in the discretion of the court. Any person violating the provisions of said section shall commit separate offenses for each day such provisions are violated.</w:t>
      </w: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63C16" w:rsidRDefault="00163C16"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D7095" w:rsidRPr="00163C16">
        <w:rPr>
          <w:lang w:val="en-PH"/>
        </w:rPr>
        <w:t xml:space="preserve">: 1962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207; 1952 Code </w:t>
      </w:r>
      <w:r w:rsidRPr="00163C16">
        <w:rPr>
          <w:lang w:val="en-PH"/>
        </w:rPr>
        <w:t xml:space="preserve">Section </w:t>
      </w:r>
      <w:r w:rsidR="00BD7095" w:rsidRPr="00163C16">
        <w:rPr>
          <w:lang w:val="en-PH"/>
        </w:rPr>
        <w:t>35</w:t>
      </w:r>
      <w:r w:rsidRPr="00163C16">
        <w:rPr>
          <w:lang w:val="en-PH"/>
        </w:rPr>
        <w:noBreakHyphen/>
      </w:r>
      <w:r w:rsidR="00BD7095" w:rsidRPr="00163C16">
        <w:rPr>
          <w:lang w:val="en-PH"/>
        </w:rPr>
        <w:t xml:space="preserve">207; 1942 Code </w:t>
      </w:r>
      <w:r w:rsidRPr="00163C16">
        <w:rPr>
          <w:lang w:val="en-PH"/>
        </w:rPr>
        <w:t xml:space="preserve">Section </w:t>
      </w:r>
      <w:r w:rsidR="00BD7095" w:rsidRPr="00163C16">
        <w:rPr>
          <w:lang w:val="en-PH"/>
        </w:rPr>
        <w:t>5123</w:t>
      </w:r>
      <w:r w:rsidRPr="00163C16">
        <w:rPr>
          <w:lang w:val="en-PH"/>
        </w:rPr>
        <w:noBreakHyphen/>
      </w:r>
      <w:r w:rsidR="00BD7095" w:rsidRPr="00163C16">
        <w:rPr>
          <w:lang w:val="en-PH"/>
        </w:rPr>
        <w:t>7; 1937 (40) 172; 1938 (40) 1552.</w:t>
      </w:r>
    </w:p>
    <w:p w:rsidR="00F25049" w:rsidRPr="00163C16" w:rsidRDefault="00F25049" w:rsidP="00163C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63C16" w:rsidSect="00163C1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C16" w:rsidRDefault="00163C16" w:rsidP="00163C16">
      <w:r>
        <w:separator/>
      </w:r>
    </w:p>
  </w:endnote>
  <w:endnote w:type="continuationSeparator" w:id="0">
    <w:p w:rsidR="00163C16" w:rsidRDefault="00163C16" w:rsidP="00163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C16" w:rsidRDefault="00163C16" w:rsidP="00163C16">
      <w:r>
        <w:separator/>
      </w:r>
    </w:p>
  </w:footnote>
  <w:footnote w:type="continuationSeparator" w:id="0">
    <w:p w:rsidR="00163C16" w:rsidRDefault="00163C16" w:rsidP="00163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C16" w:rsidRPr="00163C16" w:rsidRDefault="00163C16" w:rsidP="00163C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095"/>
    <w:rsid w:val="00163C16"/>
    <w:rsid w:val="00BD709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5A9F0-22CE-475A-BC88-2C5BC13E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D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D7095"/>
    <w:rPr>
      <w:rFonts w:ascii="Courier New" w:eastAsiaTheme="minorEastAsia" w:hAnsi="Courier New" w:cs="Courier New"/>
      <w:sz w:val="20"/>
      <w:szCs w:val="20"/>
    </w:rPr>
  </w:style>
  <w:style w:type="paragraph" w:styleId="Header">
    <w:name w:val="header"/>
    <w:basedOn w:val="Normal"/>
    <w:link w:val="HeaderChar"/>
    <w:uiPriority w:val="99"/>
    <w:unhideWhenUsed/>
    <w:rsid w:val="00163C16"/>
    <w:pPr>
      <w:tabs>
        <w:tab w:val="center" w:pos="4680"/>
        <w:tab w:val="right" w:pos="9360"/>
      </w:tabs>
    </w:pPr>
  </w:style>
  <w:style w:type="character" w:customStyle="1" w:styleId="HeaderChar">
    <w:name w:val="Header Char"/>
    <w:basedOn w:val="DefaultParagraphFont"/>
    <w:link w:val="Header"/>
    <w:uiPriority w:val="99"/>
    <w:rsid w:val="00163C16"/>
  </w:style>
  <w:style w:type="paragraph" w:styleId="Footer">
    <w:name w:val="footer"/>
    <w:basedOn w:val="Normal"/>
    <w:link w:val="FooterChar"/>
    <w:uiPriority w:val="99"/>
    <w:unhideWhenUsed/>
    <w:rsid w:val="00163C16"/>
    <w:pPr>
      <w:tabs>
        <w:tab w:val="center" w:pos="4680"/>
        <w:tab w:val="right" w:pos="9360"/>
      </w:tabs>
    </w:pPr>
  </w:style>
  <w:style w:type="character" w:customStyle="1" w:styleId="FooterChar">
    <w:name w:val="Footer Char"/>
    <w:basedOn w:val="DefaultParagraphFont"/>
    <w:link w:val="Footer"/>
    <w:uiPriority w:val="99"/>
    <w:rsid w:val="00163C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2944</Characters>
  <Application>Microsoft Office Word</Application>
  <DocSecurity>0</DocSecurity>
  <Lines>24</Lines>
  <Paragraphs>6</Paragraphs>
  <ScaleCrop>false</ScaleCrop>
  <Company>Legislative Services Agency</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2020-12-18T17:53:00Z</dcterms:created>
  <dcterms:modified xsi:type="dcterms:W3CDTF">2020-12-18T17:53:00Z</dcterms:modified>
</cp:coreProperties>
</file>