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0FBC">
        <w:rPr>
          <w:lang w:val="en-PH"/>
        </w:rPr>
        <w:t>CHAPTER 37</w:t>
      </w:r>
    </w:p>
    <w:p w:rsidR="00B80FBC" w:rsidRP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0FBC">
        <w:rPr>
          <w:lang w:val="en-PH"/>
        </w:rPr>
        <w:t>Introduction of Honey Bees Into State</w:t>
      </w:r>
      <w:bookmarkStart w:id="0" w:name="_GoBack"/>
      <w:bookmarkEnd w:id="0"/>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05.</w:t>
      </w:r>
      <w:r w:rsidR="00523B20" w:rsidRPr="00B80FBC">
        <w:rPr>
          <w:lang w:val="en-PH"/>
        </w:rPr>
        <w:t xml:space="preserve"> Definitions.</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As used in this chapter:</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(1) "Area" means apiary, beeyard, colony, organized or otherwise, or any other place where bees are found to colonize.</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(2) "Commission" means the South Carolina State Crop Pest Commission, as designated by the board of trustees of Clemson University or an officer, employee, or designee of the commission to whom authority has been given by the commission.</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(3) "Director" means the Director of Regulatory and Public Service Programs, Clemson University.</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(4) "Disease" means contagious and infectious disease, including, but not limited to, American Foulbrood, European Foulbrood, Isle of Wight disease, or any pests and parasites, including, but not limited to, Varroa Mite, Tracheal mite, Africanized bee, etc.</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(5) "Division" means the Division of Regulatory and Public Service Programs, Clemson University, and any of its employees, agents, and officials.</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(6) "Fixture" means new or used equipment, a product, or byproduct used in beekeeping including, but not limited to, honey, hives, combs, supers, frames, and other appliances.</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3B20" w:rsidRPr="00B80FBC">
        <w:rPr>
          <w:lang w:val="en-PH"/>
        </w:rPr>
        <w:t xml:space="preserve">: 1990 Act No. 395, </w:t>
      </w:r>
      <w:r w:rsidRPr="00B80FBC">
        <w:rPr>
          <w:lang w:val="en-PH"/>
        </w:rPr>
        <w:t xml:space="preserve">Section </w:t>
      </w:r>
      <w:r w:rsidR="00523B20" w:rsidRPr="00B80FBC">
        <w:rPr>
          <w:lang w:val="en-PH"/>
        </w:rPr>
        <w:t>1, eff April 3, 1990.</w:t>
      </w: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10.</w:t>
      </w:r>
      <w:r w:rsidR="00523B20" w:rsidRPr="00B80FBC">
        <w:rPr>
          <w:lang w:val="en-PH"/>
        </w:rPr>
        <w:t xml:space="preserve"> Certificate of inspection required; exception.</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3B20" w:rsidRPr="00B80FBC">
        <w:rPr>
          <w:lang w:val="en-PH"/>
        </w:rPr>
        <w:t xml:space="preserve">: 1962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181; 1952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181; 1942 Code </w:t>
      </w:r>
      <w:r w:rsidRPr="00B80FBC">
        <w:rPr>
          <w:lang w:val="en-PH"/>
        </w:rPr>
        <w:t xml:space="preserve">Section </w:t>
      </w:r>
      <w:r w:rsidR="00523B20" w:rsidRPr="00B80FBC">
        <w:rPr>
          <w:lang w:val="en-PH"/>
        </w:rPr>
        <w:t xml:space="preserve">3269; 1932 Code </w:t>
      </w:r>
      <w:r w:rsidRPr="00B80FBC">
        <w:rPr>
          <w:lang w:val="en-PH"/>
        </w:rPr>
        <w:t xml:space="preserve">Section </w:t>
      </w:r>
      <w:r w:rsidR="00523B20" w:rsidRPr="00B80FBC">
        <w:rPr>
          <w:lang w:val="en-PH"/>
        </w:rPr>
        <w:t xml:space="preserve">3269; 1922 (32) 1028; 1990 Act No. 395, </w:t>
      </w:r>
      <w:r w:rsidRPr="00B80FBC">
        <w:rPr>
          <w:lang w:val="en-PH"/>
        </w:rPr>
        <w:t xml:space="preserve">Section </w:t>
      </w:r>
      <w:r w:rsidR="00523B20" w:rsidRPr="00B80FBC">
        <w:rPr>
          <w:lang w:val="en-PH"/>
        </w:rPr>
        <w:t>1, eff April 3, 1990.</w:t>
      </w: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20.</w:t>
      </w:r>
      <w:r w:rsidR="00523B20" w:rsidRPr="00B80FBC">
        <w:rPr>
          <w:lang w:val="en-PH"/>
        </w:rPr>
        <w:t xml:space="preserve"> Powers of Commission; rules and regulations.</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3B20" w:rsidRPr="00B80FBC">
        <w:rPr>
          <w:lang w:val="en-PH"/>
        </w:rPr>
        <w:t xml:space="preserve">: 1962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182; 1952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182; 1942 Code </w:t>
      </w:r>
      <w:r w:rsidRPr="00B80FBC">
        <w:rPr>
          <w:lang w:val="en-PH"/>
        </w:rPr>
        <w:t xml:space="preserve">Section </w:t>
      </w:r>
      <w:r w:rsidR="00523B20" w:rsidRPr="00B80FBC">
        <w:rPr>
          <w:lang w:val="en-PH"/>
        </w:rPr>
        <w:t xml:space="preserve">3269; 1932 Code </w:t>
      </w:r>
      <w:r w:rsidRPr="00B80FBC">
        <w:rPr>
          <w:lang w:val="en-PH"/>
        </w:rPr>
        <w:t xml:space="preserve">Section </w:t>
      </w:r>
      <w:r w:rsidR="00523B20" w:rsidRPr="00B80FBC">
        <w:rPr>
          <w:lang w:val="en-PH"/>
        </w:rPr>
        <w:t xml:space="preserve">3269; 1922 (32) 1028; 1990 Act No. 395, </w:t>
      </w:r>
      <w:r w:rsidRPr="00B80FBC">
        <w:rPr>
          <w:lang w:val="en-PH"/>
        </w:rPr>
        <w:t xml:space="preserve">Section </w:t>
      </w:r>
      <w:r w:rsidR="00523B20" w:rsidRPr="00B80FBC">
        <w:rPr>
          <w:lang w:val="en-PH"/>
        </w:rPr>
        <w:t>1, eff April 3, 1990.</w:t>
      </w: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25.</w:t>
      </w:r>
      <w:r w:rsidR="00523B20" w:rsidRPr="00B80FBC">
        <w:rPr>
          <w:lang w:val="en-PH"/>
        </w:rPr>
        <w:t xml:space="preserve"> Commission to delegate duties to director; authority of director.</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The commission shall delegate the duties provided in this chapter to the director who may administer and enforce all provisions of this chapter and promulgate regulations necessary to implement this chapter.</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3B20" w:rsidRPr="00B80FBC">
        <w:rPr>
          <w:lang w:val="en-PH"/>
        </w:rPr>
        <w:t xml:space="preserve">: 1990 Act No. 395, </w:t>
      </w:r>
      <w:r w:rsidRPr="00B80FBC">
        <w:rPr>
          <w:lang w:val="en-PH"/>
        </w:rPr>
        <w:t xml:space="preserve">Section </w:t>
      </w:r>
      <w:r w:rsidR="00523B20" w:rsidRPr="00B80FBC">
        <w:rPr>
          <w:lang w:val="en-PH"/>
        </w:rPr>
        <w:t>1, eff April 3, 1990.</w:t>
      </w: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30.</w:t>
      </w:r>
      <w:r w:rsidR="00523B20" w:rsidRPr="00B80FBC">
        <w:rPr>
          <w:lang w:val="en-PH"/>
        </w:rPr>
        <w:t xml:space="preserve"> Inspection; removal or destruction of bees, beekeeping fixtures and appliances.</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w:t>
      </w:r>
      <w:r w:rsidRPr="00B80FBC">
        <w:rPr>
          <w:lang w:val="en-PH"/>
        </w:rPr>
        <w:lastRenderedPageBreak/>
        <w:t>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3B20" w:rsidRPr="00B80FBC">
        <w:rPr>
          <w:lang w:val="en-PH"/>
        </w:rPr>
        <w:t xml:space="preserve">: 1962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183; 1952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183; 1942 Code </w:t>
      </w:r>
      <w:r w:rsidRPr="00B80FBC">
        <w:rPr>
          <w:lang w:val="en-PH"/>
        </w:rPr>
        <w:t xml:space="preserve">Section </w:t>
      </w:r>
      <w:r w:rsidR="00523B20" w:rsidRPr="00B80FBC">
        <w:rPr>
          <w:lang w:val="en-PH"/>
        </w:rPr>
        <w:t xml:space="preserve">3269; 1932 Code 3269; 1922 (32) 1028; 1990 Act No. 395, </w:t>
      </w:r>
      <w:r w:rsidRPr="00B80FBC">
        <w:rPr>
          <w:lang w:val="en-PH"/>
        </w:rPr>
        <w:t xml:space="preserve">Section </w:t>
      </w:r>
      <w:r w:rsidR="00523B20" w:rsidRPr="00B80FBC">
        <w:rPr>
          <w:lang w:val="en-PH"/>
        </w:rPr>
        <w:t>1, eff April 3, 1990.</w:t>
      </w: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40.</w:t>
      </w:r>
      <w:r w:rsidR="00523B20" w:rsidRPr="00B80FBC">
        <w:rPr>
          <w:lang w:val="en-PH"/>
        </w:rPr>
        <w:t xml:space="preserve"> Introduction of used fixtures regulated.</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The shipment or movement into this State of any used or secondhand fixtures is prohibited unless permitted by regulations of the division.</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3B20" w:rsidRPr="00B80FBC">
        <w:rPr>
          <w:lang w:val="en-PH"/>
        </w:rPr>
        <w:t xml:space="preserve">: 1962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184; 1952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184; 1942 Code </w:t>
      </w:r>
      <w:r w:rsidRPr="00B80FBC">
        <w:rPr>
          <w:lang w:val="en-PH"/>
        </w:rPr>
        <w:t xml:space="preserve">Section </w:t>
      </w:r>
      <w:r w:rsidR="00523B20" w:rsidRPr="00B80FBC">
        <w:rPr>
          <w:lang w:val="en-PH"/>
        </w:rPr>
        <w:t xml:space="preserve">3269; 1932 Code </w:t>
      </w:r>
      <w:r w:rsidRPr="00B80FBC">
        <w:rPr>
          <w:lang w:val="en-PH"/>
        </w:rPr>
        <w:t xml:space="preserve">Section </w:t>
      </w:r>
      <w:r w:rsidR="00523B20" w:rsidRPr="00B80FBC">
        <w:rPr>
          <w:lang w:val="en-PH"/>
        </w:rPr>
        <w:t xml:space="preserve">3269; 1922 (32) 1028; 1990 Act No. 395, </w:t>
      </w:r>
      <w:r w:rsidRPr="00B80FBC">
        <w:rPr>
          <w:lang w:val="en-PH"/>
        </w:rPr>
        <w:t xml:space="preserve">Section </w:t>
      </w:r>
      <w:r w:rsidR="00523B20" w:rsidRPr="00B80FBC">
        <w:rPr>
          <w:lang w:val="en-PH"/>
        </w:rPr>
        <w:t>1, eff April 3, 1990.</w:t>
      </w:r>
    </w:p>
    <w:p w:rsidR="00B80FBC" w:rsidRP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b/>
          <w:lang w:val="en-PH"/>
        </w:rPr>
        <w:t xml:space="preserve">SECTION </w:t>
      </w:r>
      <w:r w:rsidR="00523B20" w:rsidRPr="00B80FBC">
        <w:rPr>
          <w:b/>
          <w:lang w:val="en-PH"/>
        </w:rPr>
        <w:t>46</w:t>
      </w:r>
      <w:r w:rsidRPr="00B80FBC">
        <w:rPr>
          <w:b/>
          <w:lang w:val="en-PH"/>
        </w:rPr>
        <w:noBreakHyphen/>
      </w:r>
      <w:r w:rsidR="00523B20" w:rsidRPr="00B80FBC">
        <w:rPr>
          <w:b/>
          <w:lang w:val="en-PH"/>
        </w:rPr>
        <w:t>37</w:t>
      </w:r>
      <w:r w:rsidRPr="00B80FBC">
        <w:rPr>
          <w:b/>
          <w:lang w:val="en-PH"/>
        </w:rPr>
        <w:noBreakHyphen/>
      </w:r>
      <w:r w:rsidR="00523B20" w:rsidRPr="00B80FBC">
        <w:rPr>
          <w:b/>
          <w:lang w:val="en-PH"/>
        </w:rPr>
        <w:t>50.</w:t>
      </w:r>
      <w:r w:rsidR="00523B20" w:rsidRPr="00B80FBC">
        <w:rPr>
          <w:lang w:val="en-PH"/>
        </w:rPr>
        <w:t xml:space="preserve"> Penalty.</w:t>
      </w:r>
    </w:p>
    <w:p w:rsidR="00B80FBC" w:rsidRDefault="00523B20"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0FBC">
        <w:rPr>
          <w:lang w:val="en-PH"/>
        </w:rPr>
        <w:tab/>
        <w:t>A person violating the provisions of this chapter or of the division or the commission is guilty of a misdemeanor and, upon conviction, must be punished by a fine of not more than five hundred dollars or by imprisonment for not more than six months.</w:t>
      </w: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0FBC" w:rsidRDefault="00B80FBC"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3B20" w:rsidRPr="00B80FBC">
        <w:rPr>
          <w:lang w:val="en-PH"/>
        </w:rPr>
        <w:t xml:space="preserve">: 1962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185; 1952 Code </w:t>
      </w:r>
      <w:r w:rsidRPr="00B80FBC">
        <w:rPr>
          <w:lang w:val="en-PH"/>
        </w:rPr>
        <w:t xml:space="preserve">Section </w:t>
      </w:r>
      <w:r w:rsidR="00523B20" w:rsidRPr="00B80FBC">
        <w:rPr>
          <w:lang w:val="en-PH"/>
        </w:rPr>
        <w:t>3</w:t>
      </w:r>
      <w:r w:rsidRPr="00B80FBC">
        <w:rPr>
          <w:lang w:val="en-PH"/>
        </w:rPr>
        <w:noBreakHyphen/>
      </w:r>
      <w:r w:rsidR="00523B20" w:rsidRPr="00B80FBC">
        <w:rPr>
          <w:lang w:val="en-PH"/>
        </w:rPr>
        <w:t xml:space="preserve">185; 1942 Code </w:t>
      </w:r>
      <w:r w:rsidRPr="00B80FBC">
        <w:rPr>
          <w:lang w:val="en-PH"/>
        </w:rPr>
        <w:t xml:space="preserve">Section </w:t>
      </w:r>
      <w:r w:rsidR="00523B20" w:rsidRPr="00B80FBC">
        <w:rPr>
          <w:lang w:val="en-PH"/>
        </w:rPr>
        <w:t xml:space="preserve">3269; 1932 Code </w:t>
      </w:r>
      <w:r w:rsidRPr="00B80FBC">
        <w:rPr>
          <w:lang w:val="en-PH"/>
        </w:rPr>
        <w:t xml:space="preserve">Section </w:t>
      </w:r>
      <w:r w:rsidR="00523B20" w:rsidRPr="00B80FBC">
        <w:rPr>
          <w:lang w:val="en-PH"/>
        </w:rPr>
        <w:t xml:space="preserve">3269; 1922 (32) 1028; 1990 Act No. 395, </w:t>
      </w:r>
      <w:r w:rsidRPr="00B80FBC">
        <w:rPr>
          <w:lang w:val="en-PH"/>
        </w:rPr>
        <w:t xml:space="preserve">Section </w:t>
      </w:r>
      <w:r w:rsidR="00523B20" w:rsidRPr="00B80FBC">
        <w:rPr>
          <w:lang w:val="en-PH"/>
        </w:rPr>
        <w:t>1, eff April 3, 1990.</w:t>
      </w:r>
    </w:p>
    <w:p w:rsidR="00F25049" w:rsidRPr="00B80FBC" w:rsidRDefault="00F25049" w:rsidP="00B80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0FBC" w:rsidSect="00B80F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BC" w:rsidRDefault="00B80FBC" w:rsidP="00B80FBC">
      <w:r>
        <w:separator/>
      </w:r>
    </w:p>
  </w:endnote>
  <w:endnote w:type="continuationSeparator" w:id="0">
    <w:p w:rsidR="00B80FBC" w:rsidRDefault="00B80FBC" w:rsidP="00B8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C" w:rsidRPr="00B80FBC" w:rsidRDefault="00B80FBC" w:rsidP="00B80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C" w:rsidRPr="00B80FBC" w:rsidRDefault="00B80FBC" w:rsidP="00B80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C" w:rsidRPr="00B80FBC" w:rsidRDefault="00B80FBC" w:rsidP="00B80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BC" w:rsidRDefault="00B80FBC" w:rsidP="00B80FBC">
      <w:r>
        <w:separator/>
      </w:r>
    </w:p>
  </w:footnote>
  <w:footnote w:type="continuationSeparator" w:id="0">
    <w:p w:rsidR="00B80FBC" w:rsidRDefault="00B80FBC" w:rsidP="00B8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C" w:rsidRPr="00B80FBC" w:rsidRDefault="00B80FBC" w:rsidP="00B80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C" w:rsidRPr="00B80FBC" w:rsidRDefault="00B80FBC" w:rsidP="00B80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C" w:rsidRPr="00B80FBC" w:rsidRDefault="00B80FBC" w:rsidP="00B80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20"/>
    <w:rsid w:val="00523B20"/>
    <w:rsid w:val="00B80F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444A6-9893-4609-8E0F-3D9A6DD4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3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3B20"/>
    <w:rPr>
      <w:rFonts w:ascii="Courier New" w:eastAsiaTheme="minorEastAsia" w:hAnsi="Courier New" w:cs="Courier New"/>
      <w:sz w:val="20"/>
      <w:szCs w:val="20"/>
    </w:rPr>
  </w:style>
  <w:style w:type="paragraph" w:styleId="Header">
    <w:name w:val="header"/>
    <w:basedOn w:val="Normal"/>
    <w:link w:val="HeaderChar"/>
    <w:uiPriority w:val="99"/>
    <w:unhideWhenUsed/>
    <w:rsid w:val="00B80FBC"/>
    <w:pPr>
      <w:tabs>
        <w:tab w:val="center" w:pos="4680"/>
        <w:tab w:val="right" w:pos="9360"/>
      </w:tabs>
    </w:pPr>
  </w:style>
  <w:style w:type="character" w:customStyle="1" w:styleId="HeaderChar">
    <w:name w:val="Header Char"/>
    <w:basedOn w:val="DefaultParagraphFont"/>
    <w:link w:val="Header"/>
    <w:uiPriority w:val="99"/>
    <w:rsid w:val="00B80FBC"/>
  </w:style>
  <w:style w:type="paragraph" w:styleId="Footer">
    <w:name w:val="footer"/>
    <w:basedOn w:val="Normal"/>
    <w:link w:val="FooterChar"/>
    <w:uiPriority w:val="99"/>
    <w:unhideWhenUsed/>
    <w:rsid w:val="00B80FBC"/>
    <w:pPr>
      <w:tabs>
        <w:tab w:val="center" w:pos="4680"/>
        <w:tab w:val="right" w:pos="9360"/>
      </w:tabs>
    </w:pPr>
  </w:style>
  <w:style w:type="character" w:customStyle="1" w:styleId="FooterChar">
    <w:name w:val="Footer Char"/>
    <w:basedOn w:val="DefaultParagraphFont"/>
    <w:link w:val="Footer"/>
    <w:uiPriority w:val="99"/>
    <w:rsid w:val="00B8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3929</Characters>
  <Application>Microsoft Office Word</Application>
  <DocSecurity>0</DocSecurity>
  <Lines>32</Lines>
  <Paragraphs>9</Paragraphs>
  <ScaleCrop>false</ScaleCrop>
  <Company>Legislative Services Agency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