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2A6D">
        <w:rPr>
          <w:lang w:val="en-PH"/>
        </w:rPr>
        <w:t>CHAPTER 29</w:t>
      </w:r>
    </w:p>
    <w:p w:rsidR="00522A6D" w:rsidRP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2A6D">
        <w:rPr>
          <w:lang w:val="en-PH"/>
        </w:rPr>
        <w:t>Motor Vehicle Chop Shop, Stolen, and Altered Property Act</w:t>
      </w:r>
      <w:bookmarkStart w:id="0" w:name="_GoBack"/>
      <w:bookmarkEnd w:id="0"/>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10.</w:t>
      </w:r>
      <w:r w:rsidR="001F10C2" w:rsidRPr="00522A6D">
        <w:rPr>
          <w:lang w:val="en-PH"/>
        </w:rPr>
        <w:t xml:space="preserve"> Title.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This chapter may be cited as the Motor Vehicle Chop Shop, Stolen, and Altered Property Act.</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2.</w:t>
      </w: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20.</w:t>
      </w:r>
      <w:r w:rsidR="001F10C2" w:rsidRPr="00522A6D">
        <w:rPr>
          <w:lang w:val="en-PH"/>
        </w:rPr>
        <w:t xml:space="preserve"> Definitions.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As used in this chapter: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(1) "Chop shop"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(b) sell or dispose of the motor vehicle or motor vehicle part.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(2) "Vehicle" includes every device in, upon, or by which any person or property is or may be transported or drawn upon a highway, which is self</w:t>
      </w:r>
      <w:r w:rsidR="00522A6D" w:rsidRPr="00522A6D">
        <w:rPr>
          <w:lang w:val="en-PH"/>
        </w:rPr>
        <w:noBreakHyphen/>
      </w:r>
      <w:r w:rsidRPr="00522A6D">
        <w:rPr>
          <w:lang w:val="en-PH"/>
        </w:rPr>
        <w:t>propelled or which may be connected to and towed by a self</w:t>
      </w:r>
      <w:r w:rsidR="00522A6D" w:rsidRPr="00522A6D">
        <w:rPr>
          <w:lang w:val="en-PH"/>
        </w:rPr>
        <w:noBreakHyphen/>
      </w:r>
      <w:r w:rsidRPr="00522A6D">
        <w:rPr>
          <w:lang w:val="en-PH"/>
        </w:rPr>
        <w:t>propelled device, and also includes any and all other land</w:t>
      </w:r>
      <w:r w:rsidR="00522A6D" w:rsidRPr="00522A6D">
        <w:rPr>
          <w:lang w:val="en-PH"/>
        </w:rPr>
        <w:noBreakHyphen/>
      </w:r>
      <w:r w:rsidRPr="00522A6D">
        <w:rPr>
          <w:lang w:val="en-PH"/>
        </w:rPr>
        <w:t>based devices which are self</w:t>
      </w:r>
      <w:r w:rsidR="00522A6D" w:rsidRPr="00522A6D">
        <w:rPr>
          <w:lang w:val="en-PH"/>
        </w:rPr>
        <w:noBreakHyphen/>
      </w:r>
      <w:r w:rsidRPr="00522A6D">
        <w:rPr>
          <w:lang w:val="en-PH"/>
        </w:rPr>
        <w:t>propelled but which are not designed for use upon a highway including, but not limited to, farm machinery and construction equipment.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(3) "Person" includes a natural person, company, corporation, unincorporated association, partnership, professional corporation, and any other legal entity.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522A6D" w:rsidRPr="00522A6D">
        <w:rPr>
          <w:lang w:val="en-PH"/>
        </w:rPr>
        <w:noBreakHyphen/>
      </w:r>
      <w:r w:rsidRPr="00522A6D">
        <w:rPr>
          <w:lang w:val="en-PH"/>
        </w:rPr>
        <w:t>for</w:t>
      </w:r>
      <w:r w:rsidR="00522A6D" w:rsidRPr="00522A6D">
        <w:rPr>
          <w:lang w:val="en-PH"/>
        </w:rPr>
        <w:noBreakHyphen/>
      </w:r>
      <w:r w:rsidRPr="00522A6D">
        <w:rPr>
          <w:lang w:val="en-PH"/>
        </w:rPr>
        <w:t>profit motor vehicle theft prevention agencies specially trained and experienced in motor vehicle theft investigation procedures and motor vehicle identification examination techniques.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(5) "Vehicle identification number" means a number, a letter, a character, a datum, a derivative, or a combination thereof, used by the manufacturer or the Department of Motor Vehicles for the purpose of uniquely identifying a motor vehicle or motor vehicle part.</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 xml:space="preserve">3; 1993 Act No. 181, </w:t>
      </w:r>
      <w:r w:rsidRPr="00522A6D">
        <w:rPr>
          <w:lang w:val="en-PH"/>
        </w:rPr>
        <w:t xml:space="preserve">Section </w:t>
      </w:r>
      <w:r w:rsidR="001F10C2" w:rsidRPr="00522A6D">
        <w:rPr>
          <w:lang w:val="en-PH"/>
        </w:rPr>
        <w:t xml:space="preserve">1500; 1996 Act No. 459, </w:t>
      </w:r>
      <w:r w:rsidRPr="00522A6D">
        <w:rPr>
          <w:lang w:val="en-PH"/>
        </w:rPr>
        <w:t xml:space="preserve">Section </w:t>
      </w:r>
      <w:r w:rsidR="001F10C2" w:rsidRPr="00522A6D">
        <w:rPr>
          <w:lang w:val="en-PH"/>
        </w:rPr>
        <w:t>243.</w:t>
      </w: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30.</w:t>
      </w:r>
      <w:r w:rsidR="001F10C2" w:rsidRPr="00522A6D">
        <w:rPr>
          <w:lang w:val="en-PH"/>
        </w:rPr>
        <w:t xml:space="preserve"> Operation of chop shop unlawful; penalty, restitution.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 It is unlawful for a person to:</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(1) own, operate, or conduct a chop shop;</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transport a motor vehicle or motor vehicle part to or from a location knowing it to be a chop shop; or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(3) sell, transfer, purchase, or receive a motor vehicle or motor vehicle part either to or from a location knowing it to be a chop shop.</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 person who violates the provisions of this section is guilty of a felony and, upon conviction, must be imprisoned not more than ten years or fined not more than one hundred thousand dollars, or both.</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522A6D">
        <w:rPr>
          <w:lang w:val="en-PH"/>
        </w:rPr>
        <w:lastRenderedPageBreak/>
        <w:t>part, is guilty of a felony and, upon conviction, must be imprisoned not more than five years or fined not less than five thousand nor more than ten thousand dollars, or both.</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Financial loss includes, but is not limited to, loss of earnings, out</w:t>
      </w:r>
      <w:r w:rsidR="00522A6D" w:rsidRPr="00522A6D">
        <w:rPr>
          <w:lang w:val="en-PH"/>
        </w:rPr>
        <w:noBreakHyphen/>
      </w:r>
      <w:r w:rsidRPr="00522A6D">
        <w:rPr>
          <w:lang w:val="en-PH"/>
        </w:rPr>
        <w:t>of</w:t>
      </w:r>
      <w:r w:rsidR="00522A6D" w:rsidRPr="00522A6D">
        <w:rPr>
          <w:lang w:val="en-PH"/>
        </w:rPr>
        <w:noBreakHyphen/>
      </w:r>
      <w:r w:rsidRPr="00522A6D">
        <w:rPr>
          <w:lang w:val="en-PH"/>
        </w:rPr>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 xml:space="preserve">4; 1993 Act No. 184, </w:t>
      </w:r>
      <w:r w:rsidRPr="00522A6D">
        <w:rPr>
          <w:lang w:val="en-PH"/>
        </w:rPr>
        <w:t xml:space="preserve">Section </w:t>
      </w:r>
      <w:r w:rsidR="001F10C2" w:rsidRPr="00522A6D">
        <w:rPr>
          <w:lang w:val="en-PH"/>
        </w:rPr>
        <w:t>253.</w:t>
      </w: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40.</w:t>
      </w:r>
      <w:r w:rsidR="001F10C2" w:rsidRPr="00522A6D">
        <w:rPr>
          <w:lang w:val="en-PH"/>
        </w:rPr>
        <w:t xml:space="preserve"> Seizure of motor vehicle, tools, implements, or other instrumentality.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 Any tool, implement, or instrumentality, including but not limited to a motor vehicle or motor vehicle part, used or possessed in connection with any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 may be seized by a member of a state or local law enforcement agency upon process issued by any court of competent jurisdiction.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(B) Seizure of property described in subsection (A) of this section may be made by a member of a state or local law enforcement agency without process if:</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(1) it is in accordance with any applicable law or regulation;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the seizure is incident to inspection under an administrative inspection warrant;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(3) the seizure is incident to search made under a search warrant;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(4) the seizure is incident to a lawful arrest;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(5) the seizure is made pursuant to a valid consent to search;</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(6) the property seized has been the subject of a prior judgment in favor of the State in a criminal proceeding, or in an injunction or forfeiture proceeding under Section 56</w:t>
      </w:r>
      <w:r w:rsidR="00522A6D" w:rsidRPr="00522A6D">
        <w:rPr>
          <w:lang w:val="en-PH"/>
        </w:rPr>
        <w:noBreakHyphen/>
      </w:r>
      <w:r w:rsidRPr="00522A6D">
        <w:rPr>
          <w:lang w:val="en-PH"/>
        </w:rPr>
        <w:t>29</w:t>
      </w:r>
      <w:r w:rsidR="00522A6D" w:rsidRPr="00522A6D">
        <w:rPr>
          <w:lang w:val="en-PH"/>
        </w:rPr>
        <w:noBreakHyphen/>
      </w:r>
      <w:r w:rsidRPr="00522A6D">
        <w:rPr>
          <w:lang w:val="en-PH"/>
        </w:rPr>
        <w:t>60; or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(7) there are reasonable grounds to believe that the property is directly or indirectly dangerous to health or safety.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(C) When property is seized under this section, the seizing agency may: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lastRenderedPageBreak/>
        <w:tab/>
      </w:r>
      <w:r w:rsidRPr="00522A6D">
        <w:rPr>
          <w:lang w:val="en-PH"/>
        </w:rPr>
        <w:tab/>
        <w:t>(1) place the property under seal; or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remove the property to a place selected and designated by the seizing agency.</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5.</w:t>
      </w: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50.</w:t>
      </w:r>
      <w:r w:rsidR="001F10C2" w:rsidRPr="00522A6D">
        <w:rPr>
          <w:lang w:val="en-PH"/>
        </w:rPr>
        <w:t xml:space="preserve"> Forfeiture of motor vehicle, tools, implements, or other instrumentality.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 The following are subject to forfeiture unless obtained by theft, fraud, or conspiracy to defraud and the rightful owner is known or can be identified and located:</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(1) any tool;</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any instrumentality, including but not limited to any motor vehicle or motor vehicle part, whether owned or unowned by the person from whose possession or control it was seized, which is used or possessed either in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 or to promote or facilitate a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(C) Any motor vehicle, motor vehicle part, other conveyance, tool, implement, or instrumentality is not subject to forfeiture under this section by reason of any act or omission which the owner proves to have been committed or omitted without the owner's knowledge or consent.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Notice of the proceeding must be given to any other person as may appear, from the facts and circumstances, to have any right, title, or interest in or to the property.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(4) The circuit solicitor shall show at a forfeiture hearing, by a preponderance of the evidence, that the property was used in the commission of a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 or was used or possessed to facilitate the violation.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(5) Unless the circuit solicitor makes the showing required, the court shall order the property released to the owner. Where the prosecutor has made a showing, the court shall order: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r>
      <w:r w:rsidRPr="00522A6D">
        <w:rPr>
          <w:lang w:val="en-PH"/>
        </w:rPr>
        <w:tab/>
        <w:t>(a) the property be destroyed by the agency which seized it or some other agency designated by the court;</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r>
      <w:r w:rsidRPr="00522A6D">
        <w:rPr>
          <w:lang w:val="en-PH"/>
        </w:rPr>
        <w:tab/>
        <w:t>(b) the property be delivered and retained for use by the agency which seized it or some other agency designated by the court; or</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r>
      <w:r w:rsidRPr="00522A6D">
        <w:rPr>
          <w:lang w:val="en-PH"/>
        </w:rPr>
        <w:tab/>
        <w:t>(c) any other disposition which the court considers appropriate under the circumstances.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(H) No motor vehicle, either seized under Section 56</w:t>
      </w:r>
      <w:r w:rsidR="00522A6D" w:rsidRPr="00522A6D">
        <w:rPr>
          <w:lang w:val="en-PH"/>
        </w:rPr>
        <w:noBreakHyphen/>
      </w:r>
      <w:r w:rsidRPr="00522A6D">
        <w:rPr>
          <w:lang w:val="en-PH"/>
        </w:rPr>
        <w:t>29</w:t>
      </w:r>
      <w:r w:rsidR="00522A6D" w:rsidRPr="00522A6D">
        <w:rPr>
          <w:lang w:val="en-PH"/>
        </w:rPr>
        <w:noBreakHyphen/>
      </w:r>
      <w:r w:rsidRPr="00522A6D">
        <w:rPr>
          <w:lang w:val="en-PH"/>
        </w:rPr>
        <w:t xml:space="preserve">40 or forfeited under this section, may be released by the seizing agency or used or sold by an agency designated by the court unless any altered, </w:t>
      </w:r>
      <w:r w:rsidRPr="00522A6D">
        <w:rPr>
          <w:lang w:val="en-PH"/>
        </w:rPr>
        <w:lastRenderedPageBreak/>
        <w:t>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 xml:space="preserve">(K)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the foregoing, </w:t>
      </w:r>
      <w:r w:rsidRPr="00522A6D">
        <w:rPr>
          <w:lang w:val="en-PH"/>
        </w:rPr>
        <w:lastRenderedPageBreak/>
        <w:t>upon application by either party with notice to the other, the court may order retention of the property if it determines that retention is necessary in the furtherance of justice.</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(L) When a seized vehicle is forfeited, restored to its owner, or disposed of as unidentifiable, the seizing agency shall retain a report of the transaction for a period of at least seven years from the date of the transaction.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522A6D" w:rsidRPr="00522A6D">
        <w:rPr>
          <w:lang w:val="en-PH"/>
        </w:rPr>
        <w:noBreakHyphen/>
      </w:r>
      <w:r w:rsidRPr="00522A6D">
        <w:rPr>
          <w:lang w:val="en-PH"/>
        </w:rPr>
        <w:t>assigned number was applied for and affixed to the motor vehicle prior to the time that the motor vehicle was released by the seizing agency to the purchaser.</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 xml:space="preserve">6; 1993 Act No. 181, </w:t>
      </w:r>
      <w:r w:rsidRPr="00522A6D">
        <w:rPr>
          <w:lang w:val="en-PH"/>
        </w:rPr>
        <w:t xml:space="preserve">Section </w:t>
      </w:r>
      <w:r w:rsidR="001F10C2" w:rsidRPr="00522A6D">
        <w:rPr>
          <w:lang w:val="en-PH"/>
        </w:rPr>
        <w:t xml:space="preserve">1501; 1996 Act No. 459, </w:t>
      </w:r>
      <w:r w:rsidRPr="00522A6D">
        <w:rPr>
          <w:lang w:val="en-PH"/>
        </w:rPr>
        <w:t xml:space="preserve">Section </w:t>
      </w:r>
      <w:r w:rsidR="001F10C2" w:rsidRPr="00522A6D">
        <w:rPr>
          <w:lang w:val="en-PH"/>
        </w:rPr>
        <w:t>244.</w:t>
      </w:r>
    </w:p>
    <w:p w:rsidR="00522A6D" w:rsidRP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b/>
          <w:lang w:val="en-PH"/>
        </w:rPr>
        <w:t xml:space="preserve">SECTION </w:t>
      </w:r>
      <w:r w:rsidR="001F10C2" w:rsidRPr="00522A6D">
        <w:rPr>
          <w:b/>
          <w:lang w:val="en-PH"/>
        </w:rPr>
        <w:t>56</w:t>
      </w:r>
      <w:r w:rsidRPr="00522A6D">
        <w:rPr>
          <w:b/>
          <w:lang w:val="en-PH"/>
        </w:rPr>
        <w:noBreakHyphen/>
      </w:r>
      <w:r w:rsidR="001F10C2" w:rsidRPr="00522A6D">
        <w:rPr>
          <w:b/>
          <w:lang w:val="en-PH"/>
        </w:rPr>
        <w:t>29</w:t>
      </w:r>
      <w:r w:rsidRPr="00522A6D">
        <w:rPr>
          <w:b/>
          <w:lang w:val="en-PH"/>
        </w:rPr>
        <w:noBreakHyphen/>
      </w:r>
      <w:r w:rsidR="001F10C2" w:rsidRPr="00522A6D">
        <w:rPr>
          <w:b/>
          <w:lang w:val="en-PH"/>
        </w:rPr>
        <w:t>60.</w:t>
      </w:r>
      <w:r w:rsidR="001F10C2" w:rsidRPr="00522A6D">
        <w:rPr>
          <w:lang w:val="en-PH"/>
        </w:rPr>
        <w:t xml:space="preserve"> Civil proceedings.</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(1) ordering any defendant to be divested of any interest in any property;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(2) imposing reasonable restrictions upon the future activities or investments of any defendant, including prohibiting any defendant from engaging in the same type of endeavor as the defendant was engaged in previously;</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r>
      <w:r w:rsidRPr="00522A6D">
        <w:rPr>
          <w:lang w:val="en-PH"/>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 xml:space="preserve">(B) In a proceeding under this section, injunctive relief must be granted in conformity with the principles that govern the granting of relief from injury or threatened injury in other cases, but no showing </w:t>
      </w:r>
      <w:r w:rsidRPr="00522A6D">
        <w:rPr>
          <w:lang w:val="en-PH"/>
        </w:rPr>
        <w:lastRenderedPageBreak/>
        <w:t>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(C) Any person injured, directly or indirectly, by conduct constituting a violation by any person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 in addition to any other relief, shall have a cause of action for threefold the actual damages sustained by the person.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(E) Personal service of any process in an action under this section may be made upon any person outside the State if the person has engaged in any conduct constituting a violation of Section 56</w:t>
      </w:r>
      <w:r w:rsidR="00522A6D" w:rsidRPr="00522A6D">
        <w:rPr>
          <w:lang w:val="en-PH"/>
        </w:rPr>
        <w:noBreakHyphen/>
      </w:r>
      <w:r w:rsidRPr="00522A6D">
        <w:rPr>
          <w:lang w:val="en-PH"/>
        </w:rPr>
        <w:t>29</w:t>
      </w:r>
      <w:r w:rsidR="00522A6D" w:rsidRPr="00522A6D">
        <w:rPr>
          <w:lang w:val="en-PH"/>
        </w:rPr>
        <w:noBreakHyphen/>
      </w:r>
      <w:r w:rsidRPr="00522A6D">
        <w:rPr>
          <w:lang w:val="en-PH"/>
        </w:rPr>
        <w:t>30 in this State. The person is considered to have thereby submitted to the jurisdiction of the courts of this State for the purposes of this provision.</w:t>
      </w:r>
    </w:p>
    <w:p w:rsidR="00522A6D" w:rsidRDefault="001F10C2"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2A6D">
        <w:rPr>
          <w:lang w:val="en-PH"/>
        </w:rPr>
        <w:tab/>
        <w:t>(F) Obtaining any civil remedy under this section does not preclude obtaining any other civil or criminal remedy under either this act or any other provision of law. Civil remedies under this section are supplemental and not mutually exclusive.</w:t>
      </w: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2A6D" w:rsidRDefault="00522A6D"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10C2" w:rsidRPr="00522A6D">
        <w:rPr>
          <w:lang w:val="en-PH"/>
        </w:rPr>
        <w:t xml:space="preserve">: 1987 Act No. 16, </w:t>
      </w:r>
      <w:r w:rsidRPr="00522A6D">
        <w:rPr>
          <w:lang w:val="en-PH"/>
        </w:rPr>
        <w:t xml:space="preserve">Section </w:t>
      </w:r>
      <w:r w:rsidR="001F10C2" w:rsidRPr="00522A6D">
        <w:rPr>
          <w:lang w:val="en-PH"/>
        </w:rPr>
        <w:t>7.</w:t>
      </w:r>
    </w:p>
    <w:p w:rsidR="00F25049" w:rsidRPr="00522A6D" w:rsidRDefault="00F25049" w:rsidP="00522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2A6D" w:rsidSect="00522A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6D" w:rsidRDefault="00522A6D" w:rsidP="00522A6D">
      <w:r>
        <w:separator/>
      </w:r>
    </w:p>
  </w:endnote>
  <w:endnote w:type="continuationSeparator" w:id="0">
    <w:p w:rsidR="00522A6D" w:rsidRDefault="00522A6D" w:rsidP="0052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6D" w:rsidRDefault="00522A6D" w:rsidP="00522A6D">
      <w:r>
        <w:separator/>
      </w:r>
    </w:p>
  </w:footnote>
  <w:footnote w:type="continuationSeparator" w:id="0">
    <w:p w:rsidR="00522A6D" w:rsidRDefault="00522A6D" w:rsidP="0052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D" w:rsidRPr="00522A6D" w:rsidRDefault="00522A6D" w:rsidP="0052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C2"/>
    <w:rsid w:val="001F10C2"/>
    <w:rsid w:val="00522A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FBB56-47E7-4055-9225-AD241813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10C2"/>
    <w:rPr>
      <w:rFonts w:ascii="Courier New" w:eastAsiaTheme="minorEastAsia" w:hAnsi="Courier New" w:cs="Courier New"/>
      <w:sz w:val="20"/>
      <w:szCs w:val="20"/>
    </w:rPr>
  </w:style>
  <w:style w:type="paragraph" w:styleId="Header">
    <w:name w:val="header"/>
    <w:basedOn w:val="Normal"/>
    <w:link w:val="HeaderChar"/>
    <w:uiPriority w:val="99"/>
    <w:unhideWhenUsed/>
    <w:rsid w:val="00522A6D"/>
    <w:pPr>
      <w:tabs>
        <w:tab w:val="center" w:pos="4680"/>
        <w:tab w:val="right" w:pos="9360"/>
      </w:tabs>
    </w:pPr>
  </w:style>
  <w:style w:type="character" w:customStyle="1" w:styleId="HeaderChar">
    <w:name w:val="Header Char"/>
    <w:basedOn w:val="DefaultParagraphFont"/>
    <w:link w:val="Header"/>
    <w:uiPriority w:val="99"/>
    <w:rsid w:val="00522A6D"/>
  </w:style>
  <w:style w:type="paragraph" w:styleId="Footer">
    <w:name w:val="footer"/>
    <w:basedOn w:val="Normal"/>
    <w:link w:val="FooterChar"/>
    <w:uiPriority w:val="99"/>
    <w:unhideWhenUsed/>
    <w:rsid w:val="00522A6D"/>
    <w:pPr>
      <w:tabs>
        <w:tab w:val="center" w:pos="4680"/>
        <w:tab w:val="right" w:pos="9360"/>
      </w:tabs>
    </w:pPr>
  </w:style>
  <w:style w:type="character" w:customStyle="1" w:styleId="FooterChar">
    <w:name w:val="Footer Char"/>
    <w:basedOn w:val="DefaultParagraphFont"/>
    <w:link w:val="Footer"/>
    <w:uiPriority w:val="99"/>
    <w:rsid w:val="0052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16198</Characters>
  <Application>Microsoft Office Word</Application>
  <DocSecurity>0</DocSecurity>
  <Lines>134</Lines>
  <Paragraphs>38</Paragraphs>
  <ScaleCrop>false</ScaleCrop>
  <Company>Legislative Services Agency</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