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AF8">
        <w:t>CHAPTER 8</w:t>
      </w:r>
    </w:p>
    <w:p w:rsidR="00147AF8" w:rsidRP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AF8">
        <w:t>Consolidation of Political Subdivisions</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10.</w:t>
      </w:r>
      <w:r w:rsidR="00B9790F" w:rsidRPr="00147AF8">
        <w:t xml:space="preserve"> Special purpose district defined.</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As used in this chapter, "special purpose district" means any district created by an act of the General Assembly or pursuant to general law and which provides any local governmental service or function including, but not limited to, fire protection, sewerage treatment, water distribution, and recreation. "Special purpose district" also means any rural community water district authorized or created under the provisions of Chapter 13 of Title 6. Special purpose district does not include any state agency, department, or commission.</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90F" w:rsidRPr="00147AF8">
        <w:t xml:space="preserve">: 1992 Act No. 319, </w:t>
      </w:r>
      <w:r w:rsidRPr="00147AF8">
        <w:t xml:space="preserve">Section </w:t>
      </w:r>
      <w:r w:rsidR="00B9790F" w:rsidRPr="00147AF8">
        <w:t>3, eff April 8, 1992.</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Editor's Note</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 xml:space="preserve">1992 Act No. 319, </w:t>
      </w:r>
      <w:r w:rsidR="00147AF8" w:rsidRPr="00147AF8">
        <w:t xml:space="preserve">Section </w:t>
      </w:r>
      <w:r w:rsidRPr="00147AF8">
        <w:t>1 effective April 8, 1992, reads as follows:</w:t>
      </w:r>
    </w:p>
    <w:p w:rsidR="00147AF8" w:rsidRP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AF8">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20.</w:t>
      </w:r>
      <w:r w:rsidR="00B9790F" w:rsidRPr="00147AF8">
        <w:t xml:space="preserve"> Authorization to create consolidated government charter commission; creation; membership and appointment; vacancies.</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(A) The governing body of any county is authorized to create a consolidated government charter commission subject to the provisions of subsection (B) of this section. The commission shall consist of eighteen members, all of whom must be residents of the county.</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(1) The governing body of the county shall appoint six members of the commission, at least four of whom shall reside outside the corporate limits of the largest municipality in the county, with no more than two county appointees being elected officials.</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(2)(a) Six members of the commission must be residents of the incorporated municipalities within the county.</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r>
      <w:r w:rsidRPr="00147AF8">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r>
      <w:r w:rsidRPr="00147AF8">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r>
      <w:r w:rsidRPr="00147AF8">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w:t>
      </w:r>
      <w:r w:rsidRPr="00147AF8">
        <w:lastRenderedPageBreak/>
        <w:t>than one member of the commission representing special purpose districts when a special purpose district exists within the county.</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r>
      <w:r w:rsidRPr="00147AF8">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r>
      <w:r w:rsidRPr="00147AF8">
        <w:tab/>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147AF8" w:rsidRPr="00147AF8">
        <w:noBreakHyphen/>
      </w:r>
      <w:r w:rsidRPr="00147AF8">
        <w:t>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30.</w:t>
      </w:r>
      <w:r w:rsidR="00B9790F" w:rsidRPr="00147AF8">
        <w:t xml:space="preserve"> Convening of commission; selection of officers; rules; quorum; compensation; expenses; employment of staff; contracts for special studies for preparation of charter.</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(A) Within ten days following the appointment of all the members of the commission, it is the duty of the chairman of the county governing body to call an organizational meeting of the commission and to set the date, time, and location of the meeting.</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(B) The first order of business at the organizational meeting is the election of the permanent chairman who must be elected by majority vote of the members of the commission.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147AF8" w:rsidRPr="00147AF8">
        <w:noBreakHyphen/>
      </w:r>
      <w:r w:rsidRPr="00147AF8">
        <w:t>thirds vote of all of the members of the commission.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40.</w:t>
      </w:r>
      <w:r w:rsidR="00B9790F" w:rsidRPr="00147AF8">
        <w:t xml:space="preserve"> Preliminary study; draft of proposed charter; provisions allowable in proposed charter.</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lastRenderedPageBreak/>
        <w:tab/>
        <w:t>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147AF8" w:rsidRPr="00147AF8">
        <w:noBreakHyphen/>
      </w:r>
      <w:r w:rsidRPr="00147AF8">
        <w:t>8</w:t>
      </w:r>
      <w:r w:rsidR="00147AF8" w:rsidRPr="00147AF8">
        <w:noBreakHyphen/>
      </w:r>
      <w:r w:rsidRPr="00147AF8">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147AF8" w:rsidRPr="00147AF8">
        <w:noBreakHyphen/>
      </w:r>
      <w:r w:rsidRPr="00147AF8">
        <w:t>8</w:t>
      </w:r>
      <w:r w:rsidR="00147AF8" w:rsidRPr="00147AF8">
        <w:noBreakHyphen/>
      </w:r>
      <w:r w:rsidRPr="00147AF8">
        <w:t>80. No changes in the recommendation by the municipality may be made by the charter commission.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(2) For the new consolidated political subdivision to be eligible to have, hold, enjoy, and be entitled to any assistance, credits, benefits, monies, grants, grants</w:t>
      </w:r>
      <w:r w:rsidR="00147AF8" w:rsidRPr="00147AF8">
        <w:noBreakHyphen/>
      </w:r>
      <w:r w:rsidRPr="00147AF8">
        <w:t>in</w:t>
      </w:r>
      <w:r w:rsidR="00147AF8" w:rsidRPr="00147AF8">
        <w:noBreakHyphen/>
      </w:r>
      <w:r w:rsidRPr="00147AF8">
        <w:t>aid, funds, loans, aid, appropriations, and matching funds to the same extent that any county, municipality, or other political subdivisions of the State is entitled or by any other provision of law or under any present or future state or federal programs.</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147AF8" w:rsidRPr="00147AF8">
        <w:noBreakHyphen/>
      </w:r>
      <w:r w:rsidRPr="00147AF8">
        <w:t>8</w:t>
      </w:r>
      <w:r w:rsidR="00147AF8" w:rsidRPr="00147AF8">
        <w:noBreakHyphen/>
      </w:r>
      <w:r w:rsidRPr="00147AF8">
        <w:t>95, the charter must provide that the special purpose district electing to be excluded may, as permitted under this chapter, continue to perform the functions assigned to them by law as existing before the consolidation.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lastRenderedPageBreak/>
        <w:tab/>
      </w:r>
      <w:r w:rsidRPr="00147AF8">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"taxes" includes uniform service charges based on services provided which may be levied in conjunction with or in lieu of ad valorem taxes.</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50.</w:t>
      </w:r>
      <w:r w:rsidR="00B9790F" w:rsidRPr="00147AF8">
        <w:t xml:space="preserve"> Completion of studies and draft of charter within twelve months; extension of time.</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commission's members.</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60.</w:t>
      </w:r>
      <w:r w:rsidR="00B9790F" w:rsidRPr="00147AF8">
        <w:t xml:space="preserve"> Matters involving public education not affected.</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70.</w:t>
      </w:r>
      <w:r w:rsidR="00B9790F" w:rsidRPr="00147AF8">
        <w:t xml:space="preserve"> Public hearings; notice; certification and filing of proposed charter; public nature of records; informing public.</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(C) The commission shall take such steps as it considers reasonable and appropriate to inform the public throughout the county of the contents of the proposed charter.</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80.</w:t>
      </w:r>
      <w:r w:rsidR="00B9790F" w:rsidRPr="00147AF8">
        <w:t xml:space="preserve"> Election by all qualified voters of county; notice and publication; form of ballot.</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"Must a consolidated political subdivision be formed and the proposed charter framed for it to be adopted in __________ County?</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In favor of consolidation __________</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Opposed to consolidation __________</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90.</w:t>
      </w:r>
      <w:r w:rsidR="00B9790F" w:rsidRPr="00147AF8">
        <w:t xml:space="preserve"> Presentation of consolidation question; adoption of charter; effect of unsuccessful election; conduct and expenses of election.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(A) The charter study commission must select one of the following methods of presenting the question of consolidation and the adoption of the charter:</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(1) The charter for the creation of a consolidated political subdivision is effective upon the approval of a majority of the qualified electors of the county voting on the question as provided in Section 4</w:t>
      </w:r>
      <w:r w:rsidR="00147AF8" w:rsidRPr="00147AF8">
        <w:noBreakHyphen/>
      </w:r>
      <w:r w:rsidRPr="00147AF8">
        <w:t>8</w:t>
      </w:r>
      <w:r w:rsidR="00147AF8" w:rsidRPr="00147AF8">
        <w:noBreakHyphen/>
      </w:r>
      <w:r w:rsidRPr="00147AF8">
        <w:t>80; or</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r>
      <w:r w:rsidRPr="00147AF8">
        <w:tab/>
        <w:t>(2)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(B) If the charter and consolidation do not become effective for any of the reasons enumerated in subsection (A), another charter commission may not be created in the county for at least four years from the date of the unsuccessful election.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(C) The expense of the election must be borne by the county and be conducted in accordance with procedures governing county elections under the general law.</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95.</w:t>
      </w:r>
      <w:r w:rsidR="00B9790F" w:rsidRPr="00147AF8">
        <w:t xml:space="preserve"> Election of city or special purpose district to be excluded from consolidation.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(A) A special purpose district or city may elect to exclude itself from consolidation.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100.</w:t>
      </w:r>
      <w:r w:rsidR="00B9790F" w:rsidRPr="00147AF8">
        <w:t xml:space="preserve"> Certified copy of adopted charter for consolidation furnished to Secretary of State with election returns; proclamation of results.</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110.</w:t>
      </w:r>
      <w:r w:rsidR="00B9790F" w:rsidRPr="00147AF8">
        <w:t xml:space="preserve"> When government of consolidated political subdivision becomes effective; governing body to implement provisions of charter.</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120.</w:t>
      </w:r>
      <w:r w:rsidR="00B9790F" w:rsidRPr="00147AF8">
        <w:t xml:space="preserve"> Subsequent inclusion of municipality or special purpose district in consolidated political subdivision; referenda.</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(C) The referendum is a special election called only for the purpose of determining whether or not the municipality or special purpose district shall become a part of the consolidated political subdivision.</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130.</w:t>
      </w:r>
      <w:r w:rsidR="00B9790F" w:rsidRPr="00147AF8">
        <w:t xml:space="preserve"> Zoning ordinances and regulations not affected.</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140.</w:t>
      </w:r>
      <w:r w:rsidR="00B9790F" w:rsidRPr="00147AF8">
        <w:t xml:space="preserve"> Consolidated government, obligations and privileges; ownership of assets and property; inapplicability to municipality or special purpose district that does not approve charter.</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147AF8" w:rsidRPr="00147AF8">
        <w:noBreakHyphen/>
      </w:r>
      <w:r w:rsidRPr="00147AF8">
        <w:t>8</w:t>
      </w:r>
      <w:r w:rsidR="00147AF8" w:rsidRPr="00147AF8">
        <w:noBreakHyphen/>
      </w:r>
      <w:r w:rsidRPr="00147AF8">
        <w:t>90(B), this section does not apply to the municipality or special purpose district.</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90F" w:rsidRPr="00147AF8">
        <w:t xml:space="preserve">: 1992 Act No. 319, </w:t>
      </w:r>
      <w:r w:rsidRPr="00147AF8">
        <w:t xml:space="preserve">Section </w:t>
      </w:r>
      <w:r w:rsidR="00B9790F" w:rsidRPr="00147AF8">
        <w:t>3, eff April 8, 1992.</w:t>
      </w:r>
    </w:p>
    <w:p w:rsidR="00147AF8" w:rsidRP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rPr>
          <w:b/>
        </w:rPr>
        <w:t xml:space="preserve">SECTION </w:t>
      </w:r>
      <w:r w:rsidR="00B9790F" w:rsidRPr="00147AF8">
        <w:rPr>
          <w:b/>
        </w:rPr>
        <w:t>4</w:t>
      </w:r>
      <w:r w:rsidRPr="00147AF8">
        <w:rPr>
          <w:b/>
        </w:rPr>
        <w:noBreakHyphen/>
      </w:r>
      <w:r w:rsidR="00B9790F" w:rsidRPr="00147AF8">
        <w:rPr>
          <w:b/>
        </w:rPr>
        <w:t>8</w:t>
      </w:r>
      <w:r w:rsidRPr="00147AF8">
        <w:rPr>
          <w:b/>
        </w:rPr>
        <w:noBreakHyphen/>
      </w:r>
      <w:r w:rsidR="00B9790F" w:rsidRPr="00147AF8">
        <w:rPr>
          <w:b/>
        </w:rPr>
        <w:t>150.</w:t>
      </w:r>
      <w:r w:rsidR="00B9790F" w:rsidRPr="00147AF8">
        <w:t xml:space="preserve"> Furnishing of electric services within consolidated political subdivision.</w:t>
      </w:r>
    </w:p>
    <w:p w:rsidR="00147AF8" w:rsidRDefault="00B9790F"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AF8">
        <w:tab/>
        <w:t>Except as provided in Section 58</w:t>
      </w:r>
      <w:r w:rsidR="00147AF8" w:rsidRPr="00147AF8">
        <w:noBreakHyphen/>
      </w:r>
      <w:r w:rsidRPr="00147AF8">
        <w:t>27</w:t>
      </w:r>
      <w:r w:rsidR="00147AF8" w:rsidRPr="00147AF8">
        <w:noBreakHyphen/>
      </w:r>
      <w:r w:rsidRPr="00147AF8">
        <w:t>20, the furnishing of electric service or the construction of facilities for the furnishing of electric service within a consolidated political subdivision is governed by the provisions of Title 58 of Chapter 27, Section 5</w:t>
      </w:r>
      <w:r w:rsidR="00147AF8" w:rsidRPr="00147AF8">
        <w:noBreakHyphen/>
      </w:r>
      <w:r w:rsidRPr="00147AF8">
        <w:t>7</w:t>
      </w:r>
      <w:r w:rsidR="00147AF8" w:rsidRPr="00147AF8">
        <w:noBreakHyphen/>
      </w:r>
      <w:r w:rsidRPr="00147AF8">
        <w:t>60, and, in unassigned territory, Section 6</w:t>
      </w:r>
      <w:r w:rsidR="00147AF8" w:rsidRPr="00147AF8">
        <w:noBreakHyphen/>
      </w:r>
      <w:r w:rsidRPr="00147AF8">
        <w:t>21</w:t>
      </w:r>
      <w:r w:rsidR="00147AF8" w:rsidRPr="00147AF8">
        <w:noBreakHyphen/>
      </w:r>
      <w:r w:rsidRPr="00147AF8">
        <w:t>400.</w:t>
      </w: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AF8" w:rsidRDefault="00147AF8"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90F" w:rsidRPr="00147AF8">
        <w:t xml:space="preserve">: 1992 Act No. 319, </w:t>
      </w:r>
      <w:r w:rsidRPr="00147AF8">
        <w:t xml:space="preserve">Section </w:t>
      </w:r>
      <w:r w:rsidR="00B9790F" w:rsidRPr="00147AF8">
        <w:t>3, eff April 8, 1992.</w:t>
      </w:r>
    </w:p>
    <w:p w:rsidR="00B71A37" w:rsidRPr="00147AF8" w:rsidRDefault="00B71A37" w:rsidP="00147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147AF8" w:rsidSect="00147A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7AF8" w:rsidRDefault="00147AF8" w:rsidP="00147AF8">
      <w:r>
        <w:separator/>
      </w:r>
    </w:p>
  </w:endnote>
  <w:endnote w:type="continuationSeparator" w:id="0">
    <w:p w:rsidR="00147AF8" w:rsidRDefault="00147AF8" w:rsidP="0014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7AF8" w:rsidRPr="00147AF8" w:rsidRDefault="00147AF8" w:rsidP="00147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7AF8" w:rsidRPr="00147AF8" w:rsidRDefault="00147AF8" w:rsidP="00147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7AF8" w:rsidRPr="00147AF8" w:rsidRDefault="00147AF8" w:rsidP="00147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7AF8" w:rsidRDefault="00147AF8" w:rsidP="00147AF8">
      <w:r>
        <w:separator/>
      </w:r>
    </w:p>
  </w:footnote>
  <w:footnote w:type="continuationSeparator" w:id="0">
    <w:p w:rsidR="00147AF8" w:rsidRDefault="00147AF8" w:rsidP="00147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7AF8" w:rsidRPr="00147AF8" w:rsidRDefault="00147AF8" w:rsidP="00147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7AF8" w:rsidRPr="00147AF8" w:rsidRDefault="00147AF8" w:rsidP="00147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7AF8" w:rsidRPr="00147AF8" w:rsidRDefault="00147AF8" w:rsidP="00147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0F"/>
    <w:rsid w:val="00011B46"/>
    <w:rsid w:val="0013374B"/>
    <w:rsid w:val="00147AF8"/>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9790F"/>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C0623-9CB3-4EFB-A8EF-9CB340E6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7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790F"/>
    <w:rPr>
      <w:rFonts w:ascii="Courier New" w:eastAsiaTheme="minorEastAsia" w:hAnsi="Courier New" w:cs="Courier New"/>
      <w:sz w:val="20"/>
      <w:szCs w:val="20"/>
    </w:rPr>
  </w:style>
  <w:style w:type="paragraph" w:styleId="Header">
    <w:name w:val="header"/>
    <w:basedOn w:val="Normal"/>
    <w:link w:val="HeaderChar"/>
    <w:uiPriority w:val="99"/>
    <w:unhideWhenUsed/>
    <w:rsid w:val="00147AF8"/>
    <w:pPr>
      <w:tabs>
        <w:tab w:val="center" w:pos="4680"/>
        <w:tab w:val="right" w:pos="9360"/>
      </w:tabs>
    </w:pPr>
  </w:style>
  <w:style w:type="character" w:customStyle="1" w:styleId="HeaderChar">
    <w:name w:val="Header Char"/>
    <w:basedOn w:val="DefaultParagraphFont"/>
    <w:link w:val="Header"/>
    <w:uiPriority w:val="99"/>
    <w:rsid w:val="00147AF8"/>
    <w:rPr>
      <w:rFonts w:ascii="Times New Roman" w:hAnsi="Times New Roman" w:cs="Times New Roman"/>
    </w:rPr>
  </w:style>
  <w:style w:type="paragraph" w:styleId="Footer">
    <w:name w:val="footer"/>
    <w:basedOn w:val="Normal"/>
    <w:link w:val="FooterChar"/>
    <w:uiPriority w:val="99"/>
    <w:unhideWhenUsed/>
    <w:rsid w:val="00147AF8"/>
    <w:pPr>
      <w:tabs>
        <w:tab w:val="center" w:pos="4680"/>
        <w:tab w:val="right" w:pos="9360"/>
      </w:tabs>
    </w:pPr>
  </w:style>
  <w:style w:type="character" w:customStyle="1" w:styleId="FooterChar">
    <w:name w:val="Footer Char"/>
    <w:basedOn w:val="DefaultParagraphFont"/>
    <w:link w:val="Footer"/>
    <w:uiPriority w:val="99"/>
    <w:rsid w:val="00147A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4020</Words>
  <Characters>22918</Characters>
  <Application>Microsoft Office Word</Application>
  <DocSecurity>0</DocSecurity>
  <Lines>190</Lines>
  <Paragraphs>53</Paragraphs>
  <ScaleCrop>false</ScaleCrop>
  <Company>Legislative Services Agency</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2023-09-28T16:39:00Z</dcterms:created>
  <dcterms:modified xsi:type="dcterms:W3CDTF">2023-09-28T16:39:00Z</dcterms:modified>
</cp:coreProperties>
</file>