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F3089"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3997">
        <w:t>CHAPTER 117</w:t>
      </w:r>
    </w:p>
    <w:p w14:paraId="0887B79E"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3997">
        <w:t>Prescription Information Privacy Act</w:t>
      </w:r>
    </w:p>
    <w:p w14:paraId="43AC26AC" w14:textId="599BDD12"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43AC26AC" w14:textId="599BDD12"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7365" w:rsidRPr="00093997">
        <w:t xml:space="preserve"> 1</w:t>
      </w:r>
    </w:p>
    <w:p w14:paraId="6E838A18" w14:textId="77777777" w:rsidR="00093997" w:rsidRP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3997">
        <w:t>Prescription Information Privacy Act</w:t>
      </w:r>
    </w:p>
    <w:p w14:paraId="174E4820" w14:textId="4755A797"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74E4820" w14:textId="4755A797"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10.</w:t>
      </w:r>
      <w:r w:rsidR="004C7365" w:rsidRPr="00093997">
        <w:t xml:space="preserve"> Short title.</w:t>
      </w:r>
    </w:p>
    <w:p w14:paraId="130F2E0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This chapter may be cited as the "Prescription Information Privacy Act".</w:t>
      </w:r>
    </w:p>
    <w:p w14:paraId="1244B441" w14:textId="48648A38"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44B441" w14:textId="48648A38"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1999 Act No. 85, </w:t>
      </w:r>
      <w:r w:rsidRPr="00093997">
        <w:t xml:space="preserve">Section </w:t>
      </w:r>
      <w:r w:rsidR="004C7365" w:rsidRPr="00093997">
        <w:t>1.</w:t>
      </w:r>
    </w:p>
    <w:p w14:paraId="694D3366" w14:textId="70C3D7C9"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94D3366" w14:textId="70C3D7C9"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20.</w:t>
      </w:r>
      <w:r w:rsidR="004C7365" w:rsidRPr="00093997">
        <w:t xml:space="preserve"> Definitions.</w:t>
      </w:r>
    </w:p>
    <w:p w14:paraId="5C94B265"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As used in this chapter:</w:t>
      </w:r>
    </w:p>
    <w:p w14:paraId="62C376BB"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(1) "Patient prescription drug information"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14:paraId="6FF7CC7A"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(2) "Practitioner" means a licensed health care professional authorized under state law to order a prescription drug or device.</w:t>
      </w:r>
    </w:p>
    <w:p w14:paraId="20C331E3"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(3) "Prescription drug or device" means a drug or device that is dispensed pursuant to the order of a practitioner.</w:t>
      </w:r>
    </w:p>
    <w:p w14:paraId="64F8BB25" w14:textId="7B5D8397"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4F8BB25" w14:textId="7B5D8397"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1999 Act No. 85, </w:t>
      </w:r>
      <w:r w:rsidRPr="00093997">
        <w:t xml:space="preserve">Section </w:t>
      </w:r>
      <w:r w:rsidR="004C7365" w:rsidRPr="00093997">
        <w:t>1.</w:t>
      </w:r>
    </w:p>
    <w:p w14:paraId="19D5227D" w14:textId="35306417"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9D5227D" w14:textId="35306417"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30.</w:t>
      </w:r>
      <w:r w:rsidR="004C7365" w:rsidRPr="00093997">
        <w:t xml:space="preserve"> Prescription drug information transfer and receipt; exceptions.</w:t>
      </w:r>
    </w:p>
    <w:p w14:paraId="1FA4A68C"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No patient prescription drug information may be transferred or received by a person without the written consent of the patient or a person authorized by law to act on behalf of the patient. However, this prohibition does not apply to:</w:t>
      </w:r>
    </w:p>
    <w:p w14:paraId="36D322DB"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(1) the lawful transmission of a prescription drug order in accordance with all state and federal laws pertaining to the practice of pharmacy.</w:t>
      </w:r>
    </w:p>
    <w:p w14:paraId="09A7A63E"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14:paraId="69FBCD06"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(3) information gained as a result of a person requesting informational material from a prescription drug or device manufacturer or vendor;</w:t>
      </w:r>
    </w:p>
    <w:p w14:paraId="0C34287D"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(4) information necessary to effect the recall of a defective drug or device or other information necessary to protect the health and welfare of an individual or the public generally;</w:t>
      </w:r>
    </w:p>
    <w:p w14:paraId="0ED0AF7C"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(5) information whereby the release or transfer is mandated by other state or federal laws, court order, or subpoena, or regulations including, but not limited to, accreditation or licensure requirements;</w:t>
      </w:r>
    </w:p>
    <w:p w14:paraId="5EECAD55"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(6) information necessary to adjudicate or process payment claims for health care, whether under a health insurance benefits program or other payment system, if the recipient makes no other use or further disclosure of the information;</w:t>
      </w:r>
    </w:p>
    <w:p w14:paraId="1827A1CB"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(7) information voluntarily disclosed by a patient to entities outside of the provider</w:t>
      </w:r>
      <w:r w:rsidR="00093997" w:rsidRPr="00093997">
        <w:noBreakHyphen/>
      </w:r>
      <w:r w:rsidRPr="00093997">
        <w:t>patient relationship;</w:t>
      </w:r>
    </w:p>
    <w:p w14:paraId="37FDCC42"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(8) information used in clinical research monitored by an institutional review board;</w:t>
      </w:r>
    </w:p>
    <w:p w14:paraId="5D946AA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14:paraId="18A69A95"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(10) information transferred in connection with the sale of a business or medical practice to a successor in interest;</w:t>
      </w:r>
    </w:p>
    <w:p w14:paraId="6E8A5163"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lastRenderedPageBreak/>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14:paraId="6A3B7E5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(12) information that may be revealed to a party who, on behalf of the patient, obtains a dispensed prescription from a pharmacy;</w:t>
      </w:r>
    </w:p>
    <w:p w14:paraId="61436910"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14:paraId="74C12855" w14:textId="722278A8"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C12855" w14:textId="722278A8"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1999 Act No. 85, </w:t>
      </w:r>
      <w:r w:rsidRPr="00093997">
        <w:t xml:space="preserve">Section </w:t>
      </w:r>
      <w:r w:rsidR="004C7365" w:rsidRPr="00093997">
        <w:t>1.</w:t>
      </w:r>
    </w:p>
    <w:p w14:paraId="7D33EC76" w14:textId="31353BCB"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33EC76" w14:textId="31353BCB"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40.</w:t>
      </w:r>
      <w:r w:rsidR="004C7365" w:rsidRPr="00093997">
        <w:t xml:space="preserve"> Violations and penalties.</w:t>
      </w:r>
    </w:p>
    <w:p w14:paraId="362E4FE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An individual or entity, corporate or otherwise, who knowingly violates a provision of this chapter is guilty of a misdemeanor and, upon conviction, must be fined not more than ten thousand dollars per occurrence.</w:t>
      </w:r>
    </w:p>
    <w:p w14:paraId="563AE0CA" w14:textId="29BB30DF"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3AE0CA" w14:textId="29BB30DF"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1999 Act No. 85, </w:t>
      </w:r>
      <w:r w:rsidRPr="00093997">
        <w:t xml:space="preserve">Section </w:t>
      </w:r>
      <w:r w:rsidR="004C7365" w:rsidRPr="00093997">
        <w:t>1.</w:t>
      </w:r>
    </w:p>
    <w:p w14:paraId="1F70CFC1" w14:textId="2BCE8DC2"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70CFC1" w14:textId="2BCE8DC2"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50.</w:t>
      </w:r>
      <w:r w:rsidR="004C7365" w:rsidRPr="00093997">
        <w:t xml:space="preserve"> Application; certain laws and authority not invalidated.</w:t>
      </w:r>
    </w:p>
    <w:p w14:paraId="12D9BEA8"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This chapter does not invalidate:</w:t>
      </w:r>
    </w:p>
    <w:p w14:paraId="685EAF63"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14:paraId="7D342E2F"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(b) the authority of a court to issue a subpoena for medical records and patient prescription drug information;</w:t>
      </w:r>
    </w:p>
    <w:p w14:paraId="0DD91608"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(c) the authority of a licensing or disciplinary board of this State to obtain these records as provided by law; or</w:t>
      </w:r>
    </w:p>
    <w:p w14:paraId="1F93DFD6"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(d) the authority of the Department of Health and Environmental Control to obtain medical records or patient prescription drug information as provided by state and federal law.</w:t>
      </w:r>
    </w:p>
    <w:p w14:paraId="03ECCED1" w14:textId="06FECD2B"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3ECCED1" w14:textId="06FECD2B"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7365" w:rsidRPr="00093997">
        <w:t xml:space="preserve">: 1999 Act No. 85, </w:t>
      </w:r>
      <w:r w:rsidRPr="00093997">
        <w:t xml:space="preserve">Section </w:t>
      </w:r>
      <w:r w:rsidR="004C7365" w:rsidRPr="00093997">
        <w:t>1.</w:t>
      </w:r>
    </w:p>
    <w:p w14:paraId="655A2F60" w14:textId="2EC6ED50"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55A2F60" w14:textId="2EC6ED50"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7365" w:rsidRPr="00093997">
        <w:t xml:space="preserve"> 3</w:t>
      </w:r>
    </w:p>
    <w:p w14:paraId="48C6C46B" w14:textId="77777777" w:rsidR="00093997" w:rsidRP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3997">
        <w:t>Electronic Prescription Processing</w:t>
      </w:r>
    </w:p>
    <w:p w14:paraId="6A017D5D" w14:textId="0C6A070E"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A017D5D" w14:textId="0C6A070E"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310.</w:t>
      </w:r>
      <w:r w:rsidR="004C7365" w:rsidRPr="00093997">
        <w:t xml:space="preserve"> Definitions.</w:t>
      </w:r>
    </w:p>
    <w:p w14:paraId="059FD080"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As used in this article:</w:t>
      </w:r>
    </w:p>
    <w:p w14:paraId="45D3110A"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(1) "Board" means the State Board of Pharmacy.</w:t>
      </w:r>
    </w:p>
    <w:p w14:paraId="65100A4B"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(2) "Confidential information" has the same meaning as provided in Section 40</w:t>
      </w:r>
      <w:r w:rsidR="00093997" w:rsidRPr="00093997">
        <w:noBreakHyphen/>
      </w:r>
      <w:r w:rsidRPr="00093997">
        <w:t>43</w:t>
      </w:r>
      <w:r w:rsidR="00093997" w:rsidRPr="00093997">
        <w:noBreakHyphen/>
      </w:r>
      <w:r w:rsidRPr="00093997">
        <w:t>30.</w:t>
      </w:r>
    </w:p>
    <w:p w14:paraId="2E45666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(3) "Digital signature" means an electronic signature based upon cryptographic methods of originator authentication and computed by using a set of rules and set of parameters so that the identity of the signer and the integrity of the data can be verified.</w:t>
      </w:r>
    </w:p>
    <w:p w14:paraId="2E40CC4B"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(4) "Electronic signature" means an electronic sound, symbol, or process attached to or logically associated with a record and executed or adopted by a person with the intent to sign the record.</w:t>
      </w:r>
    </w:p>
    <w:p w14:paraId="61354A7B"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(5) "Electronic transmission" means transmission of information by electronic means, including computer to computer, computer to facsimile machine, electronic device to computer, e</w:t>
      </w:r>
      <w:r w:rsidR="00093997" w:rsidRPr="00093997">
        <w:noBreakHyphen/>
      </w:r>
      <w:r w:rsidRPr="00093997">
        <w:t>mail, or the transmission of the exact visual image of a document by way of electronic equipment.</w:t>
      </w:r>
    </w:p>
    <w:p w14:paraId="7F6151E7"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(6) "Practitioner" means a health care professional licensed in this State who is authorized by law to issue prescription drug orders.</w:t>
      </w:r>
    </w:p>
    <w:p w14:paraId="56ABA5BB"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lastRenderedPageBreak/>
        <w:tab/>
        <w:t>(7) "Prescription" or "prescription drug order" means a lawful order of a practitioner for a drug or device for a specific patient that is communicated to a pharmacist.</w:t>
      </w:r>
    </w:p>
    <w:p w14:paraId="55A065A0"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(8) "Routing company"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prescriber's practice.</w:t>
      </w:r>
    </w:p>
    <w:p w14:paraId="44DF13C3" w14:textId="05679228"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DF13C3" w14:textId="05679228"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7365" w:rsidRPr="00093997">
        <w:t xml:space="preserve">: 2007 Act No. 71, </w:t>
      </w:r>
      <w:r w:rsidRPr="00093997">
        <w:t xml:space="preserve">Section </w:t>
      </w:r>
      <w:r w:rsidR="004C7365" w:rsidRPr="00093997">
        <w:t>4.A, eff June 13, 2007.</w:t>
      </w:r>
    </w:p>
    <w:p w14:paraId="2A706C90"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Code Commissioner's Note</w:t>
      </w:r>
    </w:p>
    <w:p w14:paraId="60324C9F" w14:textId="77777777" w:rsidR="00093997" w:rsidRP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3997">
        <w:t>At the direction of the Code Commissioner, an incorrect reference to subsection in Section 40</w:t>
      </w:r>
      <w:r w:rsidR="00093997" w:rsidRPr="00093997">
        <w:noBreakHyphen/>
      </w:r>
      <w:r w:rsidRPr="00093997">
        <w:t>43</w:t>
      </w:r>
      <w:r w:rsidR="00093997" w:rsidRPr="00093997">
        <w:noBreakHyphen/>
      </w:r>
      <w:r w:rsidRPr="00093997">
        <w:t>30 was removed.</w:t>
      </w:r>
    </w:p>
    <w:p w14:paraId="42A8CE9B" w14:textId="04B262C8"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2A8CE9B" w14:textId="04B262C8"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320.</w:t>
      </w:r>
      <w:r w:rsidR="004C7365" w:rsidRPr="00093997">
        <w:t xml:space="preserve"> Electronic transmission of prescriptions; required conditions; use of routing company.</w:t>
      </w:r>
    </w:p>
    <w:p w14:paraId="7855C18A"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(A) A practitioner may electronically transmit a prescription to a pharmacy if all of these conditions are met:</w:t>
      </w:r>
    </w:p>
    <w:p w14:paraId="3BF38258"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t>(1) A valid practitioner/patient relationship must exist.</w:t>
      </w:r>
    </w:p>
    <w:p w14:paraId="258FEB7D"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t>(2) The prescription must identify the transmitter's phone number, the time and date of transmission, and the pharmacy intended to receive the transmission and any other information required by federal or state law.</w:t>
      </w:r>
    </w:p>
    <w:p w14:paraId="36CD8836"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t>(3) The prescription must be transmitted by the authorized practitioner or the practitioner's designated agent to the pharmacy of the patient's choice, and the prescription must be received only by a pharmacy, with no intervening person or entity having access to view, read, manipulate, alter, store, or delete the electronic prescription prior to its receipt at the pharmacy.</w:t>
      </w:r>
    </w:p>
    <w:p w14:paraId="484AE61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t>(4) The prescription must be transmitted to the pharmacy of the patient's choice. If the pharmacy of the patient's choice is not equipped with the capability to accept an electronic prescription, the practitioner shall provide the patient with a written prescription, telephone an oral prescription, or transmit via facsimile to the pharmacy of the patient's choice.</w:t>
      </w:r>
    </w:p>
    <w:p w14:paraId="6168EEFE"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t>(5) The prescription must have the practitioner's electronic or digital signature or key code.</w:t>
      </w:r>
    </w:p>
    <w:p w14:paraId="15784FC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t>(6) The prescription must be sent directly from the practitioner to the receiving pharmacy of the patient's choice. If an electronic prescription is printed out, it must possess an original handwritten signature before being delivered to a patient. If a prescription is a hard copy prescription drug order generated from electronic media, a prescribing practitioner's electronic or manual signature must be present. Prescriptions with electronic signatures must be applied to paper that utilizes security features that will ensure the prescription drug order is not subject to any form of copying or alteration.</w:t>
      </w:r>
    </w:p>
    <w:p w14:paraId="48235FD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(B) An electronically transmitted prescription is deemed the original prescription drug order if it meets the requirements of this article and other applicable laws and regulations.</w:t>
      </w:r>
    </w:p>
    <w:p w14:paraId="2B4F5D9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14:paraId="10575408"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t>(2) A routing company:</w:t>
      </w:r>
    </w:p>
    <w:p w14:paraId="790381B8"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r>
      <w:r w:rsidRPr="00093997">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p>
    <w:p w14:paraId="58F81A90"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r>
      <w:r w:rsidRPr="00093997">
        <w:tab/>
        <w:t>(b) may not add a provision to, delete a provision from, or otherwise modify a prescription or any other confidential information that it receives or transmits pursuant to this article.</w:t>
      </w:r>
    </w:p>
    <w:p w14:paraId="4E78040D" w14:textId="411FF030"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78040D" w14:textId="411FF030"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2007 Act No. 71, </w:t>
      </w:r>
      <w:r w:rsidRPr="00093997">
        <w:t xml:space="preserve">Section </w:t>
      </w:r>
      <w:r w:rsidR="004C7365" w:rsidRPr="00093997">
        <w:t>4.A, eff June 13, 2007.</w:t>
      </w:r>
    </w:p>
    <w:p w14:paraId="7116A6B7" w14:textId="6D403FBC"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16A6B7" w14:textId="6D403FBC"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330.</w:t>
      </w:r>
      <w:r w:rsidR="004C7365" w:rsidRPr="00093997">
        <w:t xml:space="preserve"> Electronic equipment for receipt of prescription drug orders; security; alterations to prescription drug order data.</w:t>
      </w:r>
    </w:p>
    <w:p w14:paraId="2F4DDB19"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14:paraId="4B5B0137" w14:textId="58DB1FC1"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5B0137" w14:textId="58DB1FC1"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2007 Act No. 71, </w:t>
      </w:r>
      <w:r w:rsidRPr="00093997">
        <w:t xml:space="preserve">Section </w:t>
      </w:r>
      <w:r w:rsidR="004C7365" w:rsidRPr="00093997">
        <w:t>4.A, eff June 13, 2007.</w:t>
      </w:r>
    </w:p>
    <w:p w14:paraId="5E6BC7FE" w14:textId="7D4A6C0D"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E6BC7FE" w14:textId="7D4A6C0D"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340.</w:t>
      </w:r>
      <w:r w:rsidR="004C7365" w:rsidRPr="00093997">
        <w:t xml:space="preserve"> Applicability of laws and regulations for oral prescription drug orders; records; location of facsimile machine.</w:t>
      </w:r>
    </w:p>
    <w:p w14:paraId="38AB4D26"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(A) All laws and regulations applicable to oral prescription drug orders apply to all computer to computer, computer to facsimile machine, electronic device to computer, e</w:t>
      </w:r>
      <w:r w:rsidR="00093997" w:rsidRPr="00093997">
        <w:noBreakHyphen/>
      </w:r>
      <w:r w:rsidRPr="00093997">
        <w:t>mail, or the transmission of the exact visual image of a document by way of electronic equipment prescription orders.</w:t>
      </w:r>
    </w:p>
    <w:p w14:paraId="188F3A2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(B) A prescription order transmitted by computer to computer, computer to facsimile machine, electronic device to computer, e</w:t>
      </w:r>
      <w:r w:rsidR="00093997" w:rsidRPr="00093997">
        <w:noBreakHyphen/>
      </w:r>
      <w:r w:rsidRPr="00093997">
        <w:t>mail, or the transmission of the exact visual image of a document by way of electronic equipment must contain all prescription information required pursuant to Section 40</w:t>
      </w:r>
      <w:r w:rsidR="00093997" w:rsidRPr="00093997">
        <w:noBreakHyphen/>
      </w:r>
      <w:r w:rsidRPr="00093997">
        <w:t>43</w:t>
      </w:r>
      <w:r w:rsidR="00093997" w:rsidRPr="00093997">
        <w:noBreakHyphen/>
      </w:r>
      <w:r w:rsidRPr="00093997">
        <w:t>86(E) and federal and state law.</w:t>
      </w:r>
    </w:p>
    <w:p w14:paraId="5B5A814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(C) A practitioner or practitioner's agent shall note any generic substitution instructions on the electronic prescription order transmitted computer to computer, computer to facsimile machine, electronic device to computer, or e</w:t>
      </w:r>
      <w:r w:rsidR="00093997" w:rsidRPr="00093997">
        <w:noBreakHyphen/>
      </w:r>
      <w:r w:rsidRPr="00093997">
        <w:t>mail. Such electronic prescription order may follow the format provided for in Section 40</w:t>
      </w:r>
      <w:r w:rsidR="00093997" w:rsidRPr="00093997">
        <w:noBreakHyphen/>
      </w:r>
      <w:r w:rsidRPr="00093997">
        <w:t>43</w:t>
      </w:r>
      <w:r w:rsidR="00093997" w:rsidRPr="00093997">
        <w:noBreakHyphen/>
      </w:r>
      <w:r w:rsidRPr="00093997">
        <w:t>86(H)(3) or any other format that clearly indicates the generic substitution instructions.</w:t>
      </w:r>
    </w:p>
    <w:p w14:paraId="19A159F1"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(D) A pharmacist may dispense prescription orders transmitted by computer to computer, computer to facsimile machine, electronic device to computer, e</w:t>
      </w:r>
      <w:r w:rsidR="00093997" w:rsidRPr="00093997">
        <w:noBreakHyphen/>
      </w:r>
      <w:r w:rsidRPr="00093997">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093997" w:rsidRPr="00093997">
        <w:noBreakHyphen/>
      </w:r>
      <w:r w:rsidRPr="00093997">
        <w:t>term care facility in compliance with all sections of this article.</w:t>
      </w:r>
    </w:p>
    <w:p w14:paraId="613380B4"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(E) The original document must be assigned the number of the prescription dispensed and maintained in the pharmacy records for at least two years.</w:t>
      </w:r>
    </w:p>
    <w:p w14:paraId="59324746"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(F) The facsimile machine receiving prescription drug orders must be in the prescription department of the pharmacy to protect confidentiality and security.</w:t>
      </w:r>
    </w:p>
    <w:p w14:paraId="0A08EAA1" w14:textId="78E52B42"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A08EAA1" w14:textId="78E52B42"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2007 Act No. 71, </w:t>
      </w:r>
      <w:r w:rsidRPr="00093997">
        <w:t xml:space="preserve">Section </w:t>
      </w:r>
      <w:r w:rsidR="004C7365" w:rsidRPr="00093997">
        <w:t>4.A, eff June 13, 2007.</w:t>
      </w:r>
    </w:p>
    <w:p w14:paraId="12F69324" w14:textId="131DCBDA"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F69324" w14:textId="131DCBDA"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350.</w:t>
      </w:r>
      <w:r w:rsidR="004C7365" w:rsidRPr="00093997">
        <w:t xml:space="preserve"> Protection of confidentiality of prescription information.</w:t>
      </w:r>
    </w:p>
    <w:p w14:paraId="3AB02468"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(A) Prescription information and other patient health care information received by a pharmacy must be maintained in a manner that protects the integrity and confidentiality of such information as provided by the State Board of Pharmacy in regulation.</w:t>
      </w:r>
    </w:p>
    <w:p w14:paraId="266BEC9A"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14:paraId="3502DC5C"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(C) The pharmacist</w:t>
      </w:r>
      <w:r w:rsidR="00093997" w:rsidRPr="00093997">
        <w:noBreakHyphen/>
      </w:r>
      <w:r w:rsidRPr="00093997">
        <w:t>in</w:t>
      </w:r>
      <w:r w:rsidR="00093997" w:rsidRPr="00093997">
        <w:noBreakHyphen/>
      </w:r>
      <w:r w:rsidRPr="00093997">
        <w:t>charge shall:</w:t>
      </w:r>
    </w:p>
    <w:p w14:paraId="483EE7E6"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14:paraId="07860915"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r>
      <w:r w:rsidRPr="00093997">
        <w:tab/>
        <w:t>(b) ensure that the requirements of this section are established and implemented.</w:t>
      </w:r>
    </w:p>
    <w:p w14:paraId="2E600F92" w14:textId="3C172706"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E600F92" w14:textId="3C172706"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2007 Act No. 71, </w:t>
      </w:r>
      <w:r w:rsidRPr="00093997">
        <w:t xml:space="preserve">Section </w:t>
      </w:r>
      <w:r w:rsidR="004C7365" w:rsidRPr="00093997">
        <w:t>4.A, eff June 13, 2007.</w:t>
      </w:r>
    </w:p>
    <w:p w14:paraId="04CEA18C" w14:textId="36421634"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CEA18C" w14:textId="36421634"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360.</w:t>
      </w:r>
      <w:r w:rsidR="004C7365" w:rsidRPr="00093997">
        <w:t xml:space="preserve"> Improper revealing of confidential information.</w:t>
      </w:r>
    </w:p>
    <w:p w14:paraId="55155810"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14:paraId="4C9DFA16" w14:textId="2EE03242"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9DFA16" w14:textId="2EE03242"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2007 Act No. 71, </w:t>
      </w:r>
      <w:r w:rsidRPr="00093997">
        <w:t xml:space="preserve">Section </w:t>
      </w:r>
      <w:r w:rsidR="004C7365" w:rsidRPr="00093997">
        <w:t>4.A, eff June 13, 2007.</w:t>
      </w:r>
    </w:p>
    <w:p w14:paraId="5BFDAFE1" w14:textId="638FE8EB"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FDAFE1" w14:textId="638FE8EB"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370.</w:t>
      </w:r>
      <w:r w:rsidR="004C7365" w:rsidRPr="00093997">
        <w:t xml:space="preserve"> Pharmacist providing prescriber or health care provider with modem; hospital exception.</w:t>
      </w:r>
    </w:p>
    <w:p w14:paraId="71C1C1DD"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093997" w:rsidRPr="00093997">
        <w:noBreakHyphen/>
      </w:r>
      <w:r w:rsidRPr="00093997">
        <w:t>house equipment for the use of practitioners and the hospital pharmacy to communicate within the system.</w:t>
      </w:r>
    </w:p>
    <w:p w14:paraId="240513DF" w14:textId="31373B44"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0513DF" w14:textId="31373B44"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7365" w:rsidRPr="00093997">
        <w:t xml:space="preserve">: 2007 Act No. 71, </w:t>
      </w:r>
      <w:r w:rsidRPr="00093997">
        <w:t xml:space="preserve">Section </w:t>
      </w:r>
      <w:r w:rsidR="004C7365" w:rsidRPr="00093997">
        <w:t>4.A, eff June 13, 2007.</w:t>
      </w:r>
    </w:p>
    <w:p w14:paraId="6157C767" w14:textId="71D82268" w:rsidR="00093997" w:rsidRP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157C767" w14:textId="71D82268"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rPr>
          <w:b/>
        </w:rPr>
        <w:t xml:space="preserve">SECTION </w:t>
      </w:r>
      <w:r w:rsidR="004C7365" w:rsidRPr="00093997">
        <w:rPr>
          <w:b/>
        </w:rPr>
        <w:t>44</w:t>
      </w:r>
      <w:r w:rsidRPr="00093997">
        <w:rPr>
          <w:b/>
        </w:rPr>
        <w:noBreakHyphen/>
      </w:r>
      <w:r w:rsidR="004C7365" w:rsidRPr="00093997">
        <w:rPr>
          <w:b/>
        </w:rPr>
        <w:t>117</w:t>
      </w:r>
      <w:r w:rsidRPr="00093997">
        <w:rPr>
          <w:b/>
        </w:rPr>
        <w:noBreakHyphen/>
      </w:r>
      <w:r w:rsidR="004C7365" w:rsidRPr="00093997">
        <w:rPr>
          <w:b/>
        </w:rPr>
        <w:t>380.</w:t>
      </w:r>
      <w:r w:rsidR="004C7365" w:rsidRPr="00093997">
        <w:t xml:space="preserve"> Compliance with South Carolina Pharmacy Practice Act.</w:t>
      </w:r>
    </w:p>
    <w:p w14:paraId="498D4D59" w14:textId="77777777" w:rsidR="00093997" w:rsidRDefault="004C7365"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997">
        <w:tab/>
        <w:t>Entities that offer electronic services for a pharmacist or pharmacy must comply with Section 40</w:t>
      </w:r>
      <w:r w:rsidR="00093997" w:rsidRPr="00093997">
        <w:noBreakHyphen/>
      </w:r>
      <w:r w:rsidRPr="00093997">
        <w:t>43</w:t>
      </w:r>
      <w:r w:rsidR="00093997" w:rsidRPr="00093997">
        <w:noBreakHyphen/>
      </w:r>
      <w:r w:rsidRPr="00093997">
        <w:t>86(F) of the South Carolina Pharmacy Practice Act.</w:t>
      </w:r>
    </w:p>
    <w:p w14:paraId="32E2515F" w14:textId="4CDD1C6F"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E2515F" w14:textId="4CDD1C6F" w:rsidR="00093997" w:rsidRDefault="00093997"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7365" w:rsidRPr="00093997">
        <w:t xml:space="preserve">: 2007 Act No. 71, </w:t>
      </w:r>
      <w:r w:rsidRPr="00093997">
        <w:t xml:space="preserve">Section </w:t>
      </w:r>
      <w:r w:rsidR="004C7365" w:rsidRPr="00093997">
        <w:t>4.A, eff June 13, 2007.</w:t>
      </w:r>
    </w:p>
    <w:p w14:paraId="6955CEC3" w14:textId="6E0437EC" w:rsidR="003C285A" w:rsidRPr="00093997" w:rsidRDefault="003C285A" w:rsidP="00093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93997" w:rsidSect="000939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E326" w14:textId="77777777" w:rsidR="00093997" w:rsidRDefault="00093997" w:rsidP="00093997">
      <w:pPr>
        <w:spacing w:after="0" w:line="240" w:lineRule="auto"/>
      </w:pPr>
      <w:r>
        <w:separator/>
      </w:r>
    </w:p>
  </w:endnote>
  <w:endnote w:type="continuationSeparator" w:id="0">
    <w:p w14:paraId="72E970E0" w14:textId="77777777" w:rsidR="00093997" w:rsidRDefault="00093997" w:rsidP="0009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E17A" w14:textId="77777777" w:rsidR="00093997" w:rsidRPr="00093997" w:rsidRDefault="00093997" w:rsidP="00093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9B22" w14:textId="77777777" w:rsidR="00093997" w:rsidRPr="00093997" w:rsidRDefault="00093997" w:rsidP="00093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FC2D" w14:textId="77777777" w:rsidR="00093997" w:rsidRPr="00093997" w:rsidRDefault="00093997" w:rsidP="00093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196BE" w14:textId="77777777" w:rsidR="00093997" w:rsidRDefault="00093997" w:rsidP="00093997">
      <w:pPr>
        <w:spacing w:after="0" w:line="240" w:lineRule="auto"/>
      </w:pPr>
      <w:r>
        <w:separator/>
      </w:r>
    </w:p>
  </w:footnote>
  <w:footnote w:type="continuationSeparator" w:id="0">
    <w:p w14:paraId="58E288EE" w14:textId="77777777" w:rsidR="00093997" w:rsidRDefault="00093997" w:rsidP="0009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78497" w14:textId="77777777" w:rsidR="00093997" w:rsidRPr="00093997" w:rsidRDefault="00093997" w:rsidP="00093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7237" w14:textId="77777777" w:rsidR="00093997" w:rsidRPr="00093997" w:rsidRDefault="00093997" w:rsidP="0009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C8C0" w14:textId="77777777" w:rsidR="00093997" w:rsidRPr="00093997" w:rsidRDefault="00093997" w:rsidP="00093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65"/>
    <w:rsid w:val="000929E5"/>
    <w:rsid w:val="00093997"/>
    <w:rsid w:val="00197975"/>
    <w:rsid w:val="002C68C1"/>
    <w:rsid w:val="003C285A"/>
    <w:rsid w:val="00491F62"/>
    <w:rsid w:val="004C7365"/>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BD03"/>
  <w15:chartTrackingRefBased/>
  <w15:docId w15:val="{E4891C77-9491-4F34-8E11-682BE29F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C7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365"/>
    <w:rPr>
      <w:rFonts w:eastAsiaTheme="majorEastAsia" w:cstheme="majorBidi"/>
      <w:color w:val="272727" w:themeColor="text1" w:themeTint="D8"/>
    </w:rPr>
  </w:style>
  <w:style w:type="paragraph" w:styleId="Title">
    <w:name w:val="Title"/>
    <w:basedOn w:val="Normal"/>
    <w:next w:val="Normal"/>
    <w:link w:val="TitleChar"/>
    <w:uiPriority w:val="10"/>
    <w:qFormat/>
    <w:rsid w:val="004C7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365"/>
    <w:pPr>
      <w:spacing w:before="160"/>
      <w:jc w:val="center"/>
    </w:pPr>
    <w:rPr>
      <w:i/>
      <w:iCs/>
      <w:color w:val="404040" w:themeColor="text1" w:themeTint="BF"/>
    </w:rPr>
  </w:style>
  <w:style w:type="character" w:customStyle="1" w:styleId="QuoteChar">
    <w:name w:val="Quote Char"/>
    <w:basedOn w:val="DefaultParagraphFont"/>
    <w:link w:val="Quote"/>
    <w:uiPriority w:val="29"/>
    <w:rsid w:val="004C7365"/>
    <w:rPr>
      <w:i/>
      <w:iCs/>
      <w:color w:val="404040" w:themeColor="text1" w:themeTint="BF"/>
    </w:rPr>
  </w:style>
  <w:style w:type="paragraph" w:styleId="ListParagraph">
    <w:name w:val="List Paragraph"/>
    <w:basedOn w:val="Normal"/>
    <w:uiPriority w:val="34"/>
    <w:qFormat/>
    <w:rsid w:val="004C7365"/>
    <w:pPr>
      <w:ind w:left="720"/>
      <w:contextualSpacing/>
    </w:pPr>
  </w:style>
  <w:style w:type="character" w:styleId="IntenseEmphasis">
    <w:name w:val="Intense Emphasis"/>
    <w:basedOn w:val="DefaultParagraphFont"/>
    <w:uiPriority w:val="21"/>
    <w:qFormat/>
    <w:rsid w:val="004C7365"/>
    <w:rPr>
      <w:i/>
      <w:iCs/>
      <w:color w:val="0F4761" w:themeColor="accent1" w:themeShade="BF"/>
    </w:rPr>
  </w:style>
  <w:style w:type="paragraph" w:styleId="IntenseQuote">
    <w:name w:val="Intense Quote"/>
    <w:basedOn w:val="Normal"/>
    <w:next w:val="Normal"/>
    <w:link w:val="IntenseQuoteChar"/>
    <w:uiPriority w:val="30"/>
    <w:qFormat/>
    <w:rsid w:val="004C7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365"/>
    <w:rPr>
      <w:i/>
      <w:iCs/>
      <w:color w:val="0F4761" w:themeColor="accent1" w:themeShade="BF"/>
    </w:rPr>
  </w:style>
  <w:style w:type="character" w:styleId="IntenseReference">
    <w:name w:val="Intense Reference"/>
    <w:basedOn w:val="DefaultParagraphFont"/>
    <w:uiPriority w:val="32"/>
    <w:qFormat/>
    <w:rsid w:val="004C736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C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736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93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97"/>
    <w:rPr>
      <w:rFonts w:ascii="Times New Roman" w:hAnsi="Times New Roman" w:cs="Times New Roman"/>
      <w:kern w:val="0"/>
      <w14:ligatures w14:val="none"/>
    </w:rPr>
  </w:style>
  <w:style w:type="paragraph" w:styleId="Footer">
    <w:name w:val="footer"/>
    <w:basedOn w:val="Normal"/>
    <w:link w:val="FooterChar"/>
    <w:uiPriority w:val="99"/>
    <w:unhideWhenUsed/>
    <w:rsid w:val="00093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9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2409</Words>
  <Characters>13737</Characters>
  <Application>Microsoft Office Word</Application>
  <DocSecurity>0</DocSecurity>
  <Lines>114</Lines>
  <Paragraphs>32</Paragraphs>
  <ScaleCrop>false</ScaleCrop>
  <Company>Legislative Services Agency</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2024-10-10T16:20:00Z</dcterms:created>
  <dcterms:modified xsi:type="dcterms:W3CDTF">2024-10-10T16:20:00Z</dcterms:modified>
</cp:coreProperties>
</file>