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375E">
        <w:t>CHAPTER 44</w:t>
      </w:r>
    </w:p>
    <w:p w:rsidR="002C375E" w:rsidRP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375E">
        <w:t>South Carolina Oil Spill Responders Liability Act</w:t>
      </w:r>
    </w:p>
    <w:p w:rsidR="002C375E" w:rsidRP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rPr>
          <w:b/>
        </w:rPr>
        <w:t xml:space="preserve">SECTION </w:t>
      </w:r>
      <w:r w:rsidR="00EC14B6" w:rsidRPr="002C375E">
        <w:rPr>
          <w:b/>
        </w:rPr>
        <w:t>48</w:t>
      </w:r>
      <w:r w:rsidRPr="002C375E">
        <w:rPr>
          <w:b/>
        </w:rPr>
        <w:noBreakHyphen/>
      </w:r>
      <w:r w:rsidR="00EC14B6" w:rsidRPr="002C375E">
        <w:rPr>
          <w:b/>
        </w:rPr>
        <w:t>44</w:t>
      </w:r>
      <w:r w:rsidRPr="002C375E">
        <w:rPr>
          <w:b/>
        </w:rPr>
        <w:noBreakHyphen/>
      </w:r>
      <w:r w:rsidR="00EC14B6" w:rsidRPr="002C375E">
        <w:rPr>
          <w:b/>
        </w:rPr>
        <w:t>10.</w:t>
      </w:r>
      <w:r w:rsidR="00EC14B6" w:rsidRPr="002C375E">
        <w:t xml:space="preserve"> Short title.</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t>This chapter may be cited as the South Carolina Oil Spill Responders Liability Act.</w:t>
      </w:r>
    </w:p>
    <w:p w:rsid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5E" w:rsidRP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14B6" w:rsidRPr="002C375E">
        <w:t xml:space="preserve">: 1992 Act No. 372, </w:t>
      </w:r>
      <w:r w:rsidRPr="002C375E">
        <w:t xml:space="preserve">Section </w:t>
      </w:r>
      <w:r w:rsidR="00EC14B6" w:rsidRPr="002C375E">
        <w:t>1.</w:t>
      </w:r>
    </w:p>
    <w:p w:rsidR="002C375E" w:rsidRP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rPr>
          <w:b/>
        </w:rPr>
        <w:t xml:space="preserve">SECTION </w:t>
      </w:r>
      <w:r w:rsidR="00EC14B6" w:rsidRPr="002C375E">
        <w:rPr>
          <w:b/>
        </w:rPr>
        <w:t>48</w:t>
      </w:r>
      <w:r w:rsidRPr="002C375E">
        <w:rPr>
          <w:b/>
        </w:rPr>
        <w:noBreakHyphen/>
      </w:r>
      <w:r w:rsidR="00EC14B6" w:rsidRPr="002C375E">
        <w:rPr>
          <w:b/>
        </w:rPr>
        <w:t>44</w:t>
      </w:r>
      <w:r w:rsidRPr="002C375E">
        <w:rPr>
          <w:b/>
        </w:rPr>
        <w:noBreakHyphen/>
      </w:r>
      <w:r w:rsidR="00EC14B6" w:rsidRPr="002C375E">
        <w:rPr>
          <w:b/>
        </w:rPr>
        <w:t>20.</w:t>
      </w:r>
      <w:r w:rsidR="00EC14B6" w:rsidRPr="002C375E">
        <w:t xml:space="preserve"> Definitions.</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t>For purposes of this chapter:</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(1) "Damages" means damages of any kind for which liability may exist under the laws of this State resulting from, arising out of, or related to the discharge or threatened discharge of oil.</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(2) "Discharge" means an emission, other than natural seepage, intentional or unintentional, and includes, but is not limited to, spilling, leaking, pumping, pouring, emitting, emptying, or dumping.</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(3) "Federal on</w:t>
      </w:r>
      <w:r w:rsidR="002C375E" w:rsidRPr="002C375E">
        <w:noBreakHyphen/>
      </w:r>
      <w:r w:rsidRPr="002C375E">
        <w:t>scene coordinator"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(4) "National Contingency Plan" means the National Contingency Plan prepared and published under Section 311(d) of the Federal Water Pollution Control Act, 33 U.S.C. 1321(d), as amended by the Oil Pollution Act of 1990, Public Law No. 101</w:t>
      </w:r>
      <w:r w:rsidR="002C375E" w:rsidRPr="002C375E">
        <w:noBreakHyphen/>
      </w:r>
      <w:r w:rsidRPr="002C375E">
        <w:t>380, 104 Stat. 484 (1990).</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(5) "Oil" means oil of any kind or in any form, including, but not limited to, petroleum, fuel oil, sludge, oil refuse, and oil mixed with wastes other than dredged spoil.</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(6) "Person" means an individual, a corporation, a partnership, an association, the State, a municipality, a commission, or a political subdivision of the State, or an interstate body.</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(7) "Removal costs" means the costs of removal incurred after a discharge of oil or, when there is a substantial threat of a discharge of oil, the costs to prevent, minimize, or mitigate oil pollution from an incident.</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(8) "Responsible party" means a responsible party as defined under Section 1001 of the Oil Pollution Act of 1990, Public Law No. 101</w:t>
      </w:r>
      <w:r w:rsidR="002C375E" w:rsidRPr="002C375E">
        <w:noBreakHyphen/>
      </w:r>
      <w:r w:rsidRPr="002C375E">
        <w:t>380, 104 Stat. 484 (1990).</w:t>
      </w:r>
    </w:p>
    <w:p w:rsid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5E" w:rsidRP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14B6" w:rsidRPr="002C375E">
        <w:t xml:space="preserve">: 1992 Act No. 372, </w:t>
      </w:r>
      <w:r w:rsidRPr="002C375E">
        <w:t xml:space="preserve">Section </w:t>
      </w:r>
      <w:r w:rsidR="00EC14B6" w:rsidRPr="002C375E">
        <w:t>1.</w:t>
      </w:r>
    </w:p>
    <w:p w:rsidR="002C375E" w:rsidRP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rPr>
          <w:b/>
        </w:rPr>
        <w:t xml:space="preserve">SECTION </w:t>
      </w:r>
      <w:r w:rsidR="00EC14B6" w:rsidRPr="002C375E">
        <w:rPr>
          <w:b/>
        </w:rPr>
        <w:t>48</w:t>
      </w:r>
      <w:r w:rsidRPr="002C375E">
        <w:rPr>
          <w:b/>
        </w:rPr>
        <w:noBreakHyphen/>
      </w:r>
      <w:r w:rsidR="00EC14B6" w:rsidRPr="002C375E">
        <w:rPr>
          <w:b/>
        </w:rPr>
        <w:t>44</w:t>
      </w:r>
      <w:r w:rsidRPr="002C375E">
        <w:rPr>
          <w:b/>
        </w:rPr>
        <w:noBreakHyphen/>
      </w:r>
      <w:r w:rsidR="00EC14B6" w:rsidRPr="002C375E">
        <w:rPr>
          <w:b/>
        </w:rPr>
        <w:t>30.</w:t>
      </w:r>
      <w:r w:rsidR="00EC14B6" w:rsidRPr="002C375E">
        <w:t xml:space="preserve"> Liability of persons responding to oil spill.</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2C375E" w:rsidRPr="002C375E">
        <w:noBreakHyphen/>
      </w:r>
      <w:r w:rsidRPr="002C375E">
        <w:t>scene coordinator or by the state official with responsibility for oil spill response.</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t>(B) Subsection (A) does not apply:</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(1) to a responsible party;</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(2) with respect to personal injury or wrongful death; or</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r>
      <w:r w:rsidRPr="002C375E">
        <w:tab/>
        <w:t>(3) if the person is grossly negligent or engages in wanton or wilful misconduct.</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t>(C) A responsible party is liable for removal costs and damages that another person is relieved of under subsection (A).</w:t>
      </w:r>
    </w:p>
    <w:p w:rsidR="002C375E" w:rsidRDefault="00EC14B6"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375E">
        <w:tab/>
        <w:t>(D) Nothing in this section affects the liability of a responsible party for oil spill response under state law.</w:t>
      </w:r>
    </w:p>
    <w:p w:rsid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375E" w:rsidRDefault="002C375E"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14B6" w:rsidRPr="002C375E">
        <w:t xml:space="preserve">: 1992 Act No. 372, </w:t>
      </w:r>
      <w:r w:rsidRPr="002C375E">
        <w:t xml:space="preserve">Section </w:t>
      </w:r>
      <w:r w:rsidR="00EC14B6" w:rsidRPr="002C375E">
        <w:t>1.</w:t>
      </w:r>
    </w:p>
    <w:p w:rsidR="003C285A" w:rsidRPr="002C375E" w:rsidRDefault="003C285A" w:rsidP="002C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C375E" w:rsidSect="002C37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375E" w:rsidRDefault="002C375E" w:rsidP="002C375E">
      <w:pPr>
        <w:spacing w:after="0" w:line="240" w:lineRule="auto"/>
      </w:pPr>
      <w:r>
        <w:separator/>
      </w:r>
    </w:p>
  </w:endnote>
  <w:endnote w:type="continuationSeparator" w:id="0">
    <w:p w:rsidR="002C375E" w:rsidRDefault="002C375E" w:rsidP="002C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375E" w:rsidRPr="002C375E" w:rsidRDefault="002C375E" w:rsidP="002C3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375E" w:rsidRPr="002C375E" w:rsidRDefault="002C375E" w:rsidP="002C3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375E" w:rsidRPr="002C375E" w:rsidRDefault="002C375E" w:rsidP="002C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375E" w:rsidRDefault="002C375E" w:rsidP="002C375E">
      <w:pPr>
        <w:spacing w:after="0" w:line="240" w:lineRule="auto"/>
      </w:pPr>
      <w:r>
        <w:separator/>
      </w:r>
    </w:p>
  </w:footnote>
  <w:footnote w:type="continuationSeparator" w:id="0">
    <w:p w:rsidR="002C375E" w:rsidRDefault="002C375E" w:rsidP="002C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375E" w:rsidRPr="002C375E" w:rsidRDefault="002C375E" w:rsidP="002C3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375E" w:rsidRPr="002C375E" w:rsidRDefault="002C375E" w:rsidP="002C3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375E" w:rsidRPr="002C375E" w:rsidRDefault="002C375E" w:rsidP="002C3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B6"/>
    <w:rsid w:val="000929E5"/>
    <w:rsid w:val="00197975"/>
    <w:rsid w:val="002C375E"/>
    <w:rsid w:val="002C68C1"/>
    <w:rsid w:val="003C285A"/>
    <w:rsid w:val="00514D67"/>
    <w:rsid w:val="00700E5B"/>
    <w:rsid w:val="007248EF"/>
    <w:rsid w:val="00892412"/>
    <w:rsid w:val="00984CB8"/>
    <w:rsid w:val="009B3280"/>
    <w:rsid w:val="00A115C1"/>
    <w:rsid w:val="00EC14B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5D083-3132-460D-AA3C-9EA6F505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C1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4B6"/>
    <w:rPr>
      <w:rFonts w:eastAsiaTheme="majorEastAsia" w:cstheme="majorBidi"/>
      <w:color w:val="272727" w:themeColor="text1" w:themeTint="D8"/>
    </w:rPr>
  </w:style>
  <w:style w:type="paragraph" w:styleId="Title">
    <w:name w:val="Title"/>
    <w:basedOn w:val="Normal"/>
    <w:next w:val="Normal"/>
    <w:link w:val="TitleChar"/>
    <w:uiPriority w:val="10"/>
    <w:qFormat/>
    <w:rsid w:val="00EC1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4B6"/>
    <w:pPr>
      <w:spacing w:before="160"/>
      <w:jc w:val="center"/>
    </w:pPr>
    <w:rPr>
      <w:i/>
      <w:iCs/>
      <w:color w:val="404040" w:themeColor="text1" w:themeTint="BF"/>
    </w:rPr>
  </w:style>
  <w:style w:type="character" w:customStyle="1" w:styleId="QuoteChar">
    <w:name w:val="Quote Char"/>
    <w:basedOn w:val="DefaultParagraphFont"/>
    <w:link w:val="Quote"/>
    <w:uiPriority w:val="29"/>
    <w:rsid w:val="00EC14B6"/>
    <w:rPr>
      <w:i/>
      <w:iCs/>
      <w:color w:val="404040" w:themeColor="text1" w:themeTint="BF"/>
    </w:rPr>
  </w:style>
  <w:style w:type="paragraph" w:styleId="ListParagraph">
    <w:name w:val="List Paragraph"/>
    <w:basedOn w:val="Normal"/>
    <w:uiPriority w:val="34"/>
    <w:qFormat/>
    <w:rsid w:val="00EC14B6"/>
    <w:pPr>
      <w:ind w:left="720"/>
      <w:contextualSpacing/>
    </w:pPr>
  </w:style>
  <w:style w:type="character" w:styleId="IntenseEmphasis">
    <w:name w:val="Intense Emphasis"/>
    <w:basedOn w:val="DefaultParagraphFont"/>
    <w:uiPriority w:val="21"/>
    <w:qFormat/>
    <w:rsid w:val="00EC14B6"/>
    <w:rPr>
      <w:i/>
      <w:iCs/>
      <w:color w:val="0F4761" w:themeColor="accent1" w:themeShade="BF"/>
    </w:rPr>
  </w:style>
  <w:style w:type="paragraph" w:styleId="IntenseQuote">
    <w:name w:val="Intense Quote"/>
    <w:basedOn w:val="Normal"/>
    <w:next w:val="Normal"/>
    <w:link w:val="IntenseQuoteChar"/>
    <w:uiPriority w:val="30"/>
    <w:qFormat/>
    <w:rsid w:val="00EC1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4B6"/>
    <w:rPr>
      <w:i/>
      <w:iCs/>
      <w:color w:val="0F4761" w:themeColor="accent1" w:themeShade="BF"/>
    </w:rPr>
  </w:style>
  <w:style w:type="character" w:styleId="IntenseReference">
    <w:name w:val="Intense Reference"/>
    <w:basedOn w:val="DefaultParagraphFont"/>
    <w:uiPriority w:val="32"/>
    <w:qFormat/>
    <w:rsid w:val="00EC14B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C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14B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C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75E"/>
    <w:rPr>
      <w:rFonts w:ascii="Times New Roman" w:hAnsi="Times New Roman" w:cs="Times New Roman"/>
      <w:kern w:val="0"/>
      <w14:ligatures w14:val="none"/>
    </w:rPr>
  </w:style>
  <w:style w:type="paragraph" w:styleId="Footer">
    <w:name w:val="footer"/>
    <w:basedOn w:val="Normal"/>
    <w:link w:val="FooterChar"/>
    <w:uiPriority w:val="99"/>
    <w:unhideWhenUsed/>
    <w:rsid w:val="002C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75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Company>Legislative Services Agency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