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73658">
        <w:t>CHAPTER 5</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73658">
        <w:t>Horse Racing</w:t>
      </w: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78DE" w:rsidRPr="00D73658">
        <w:t xml:space="preserve"> 1</w:t>
      </w:r>
    </w:p>
    <w:p w:rsidR="00D73658" w:rsidRP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3658">
        <w:t>General Provisions</w:t>
      </w: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rPr>
          <w:b/>
        </w:rPr>
        <w:t xml:space="preserve">SECTION </w:t>
      </w:r>
      <w:r w:rsidR="00B978DE" w:rsidRPr="00D73658">
        <w:rPr>
          <w:b/>
        </w:rPr>
        <w:t>52</w:t>
      </w:r>
      <w:r w:rsidRPr="00D73658">
        <w:rPr>
          <w:b/>
        </w:rPr>
        <w:noBreakHyphen/>
      </w:r>
      <w:r w:rsidR="00B978DE" w:rsidRPr="00D73658">
        <w:rPr>
          <w:b/>
        </w:rPr>
        <w:t>5</w:t>
      </w:r>
      <w:r w:rsidRPr="00D73658">
        <w:rPr>
          <w:b/>
        </w:rPr>
        <w:noBreakHyphen/>
      </w:r>
      <w:r w:rsidR="00B978DE" w:rsidRPr="00D73658">
        <w:rPr>
          <w:b/>
        </w:rPr>
        <w:t>10.</w:t>
      </w:r>
      <w:r w:rsidR="00B978DE" w:rsidRPr="00D73658">
        <w:t xml:space="preserve"> Race horses, entered under assumed names or out of proper class prohibited.</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t>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w:t>
      </w: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8DE" w:rsidRPr="00D73658">
        <w:t xml:space="preserve">: 1962 Code </w:t>
      </w:r>
      <w:r w:rsidRPr="00D73658">
        <w:t xml:space="preserve">Section </w:t>
      </w:r>
      <w:r w:rsidR="00B978DE" w:rsidRPr="00D73658">
        <w:t>5</w:t>
      </w:r>
      <w:r w:rsidRPr="00D73658">
        <w:noBreakHyphen/>
      </w:r>
      <w:r w:rsidR="00B978DE" w:rsidRPr="00D73658">
        <w:t xml:space="preserve">201; 1952 Code </w:t>
      </w:r>
      <w:r w:rsidRPr="00D73658">
        <w:t xml:space="preserve">Section </w:t>
      </w:r>
      <w:r w:rsidR="00B978DE" w:rsidRPr="00D73658">
        <w:t>5</w:t>
      </w:r>
      <w:r w:rsidRPr="00D73658">
        <w:noBreakHyphen/>
      </w:r>
      <w:r w:rsidR="00B978DE" w:rsidRPr="00D73658">
        <w:t xml:space="preserve">201; 1942 Code </w:t>
      </w:r>
      <w:r w:rsidRPr="00D73658">
        <w:t xml:space="preserve">Section </w:t>
      </w:r>
      <w:r w:rsidR="00B978DE" w:rsidRPr="00D73658">
        <w:t xml:space="preserve">1335; 1932 Code </w:t>
      </w:r>
      <w:r w:rsidRPr="00D73658">
        <w:t xml:space="preserve">Section </w:t>
      </w:r>
      <w:r w:rsidR="00B978DE" w:rsidRPr="00D73658">
        <w:t xml:space="preserve">1335; Cr. C. '22 </w:t>
      </w:r>
      <w:r w:rsidRPr="00D73658">
        <w:t xml:space="preserve">Section </w:t>
      </w:r>
      <w:r w:rsidR="00B978DE" w:rsidRPr="00D73658">
        <w:t xml:space="preserve">225; Cr. C. '12 </w:t>
      </w:r>
      <w:r w:rsidRPr="00D73658">
        <w:t xml:space="preserve">Section </w:t>
      </w:r>
      <w:r w:rsidR="00B978DE" w:rsidRPr="00D73658">
        <w:t>519; 1904 (24) 530.</w:t>
      </w: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rPr>
          <w:b/>
        </w:rPr>
        <w:t xml:space="preserve">SECTION </w:t>
      </w:r>
      <w:r w:rsidR="00B978DE" w:rsidRPr="00D73658">
        <w:rPr>
          <w:b/>
        </w:rPr>
        <w:t>52</w:t>
      </w:r>
      <w:r w:rsidRPr="00D73658">
        <w:rPr>
          <w:b/>
        </w:rPr>
        <w:noBreakHyphen/>
      </w:r>
      <w:r w:rsidR="00B978DE" w:rsidRPr="00D73658">
        <w:rPr>
          <w:b/>
        </w:rPr>
        <w:t>5</w:t>
      </w:r>
      <w:r w:rsidRPr="00D73658">
        <w:rPr>
          <w:b/>
        </w:rPr>
        <w:noBreakHyphen/>
      </w:r>
      <w:r w:rsidR="00B978DE" w:rsidRPr="00D73658">
        <w:rPr>
          <w:b/>
        </w:rPr>
        <w:t>20.</w:t>
      </w:r>
      <w:r w:rsidR="00B978DE" w:rsidRPr="00D73658">
        <w:t xml:space="preserve"> Name of horse may not be changed.</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t>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w:t>
      </w: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8DE" w:rsidRPr="00D73658">
        <w:t xml:space="preserve">: 1962 Code </w:t>
      </w:r>
      <w:r w:rsidRPr="00D73658">
        <w:t xml:space="preserve">Section </w:t>
      </w:r>
      <w:r w:rsidR="00B978DE" w:rsidRPr="00D73658">
        <w:t>5</w:t>
      </w:r>
      <w:r w:rsidRPr="00D73658">
        <w:noBreakHyphen/>
      </w:r>
      <w:r w:rsidR="00B978DE" w:rsidRPr="00D73658">
        <w:t xml:space="preserve">202; 1952 Code </w:t>
      </w:r>
      <w:r w:rsidRPr="00D73658">
        <w:t xml:space="preserve">Section </w:t>
      </w:r>
      <w:r w:rsidR="00B978DE" w:rsidRPr="00D73658">
        <w:t>5</w:t>
      </w:r>
      <w:r w:rsidRPr="00D73658">
        <w:noBreakHyphen/>
      </w:r>
      <w:r w:rsidR="00B978DE" w:rsidRPr="00D73658">
        <w:t xml:space="preserve">202; 1942 Code </w:t>
      </w:r>
      <w:r w:rsidRPr="00D73658">
        <w:t xml:space="preserve">Section </w:t>
      </w:r>
      <w:r w:rsidR="00B978DE" w:rsidRPr="00D73658">
        <w:t xml:space="preserve">1336; 1932 Code </w:t>
      </w:r>
      <w:r w:rsidRPr="00D73658">
        <w:t xml:space="preserve">Section </w:t>
      </w:r>
      <w:r w:rsidR="00B978DE" w:rsidRPr="00D73658">
        <w:t xml:space="preserve">1336; Cr. C. '22 </w:t>
      </w:r>
      <w:r w:rsidRPr="00D73658">
        <w:t xml:space="preserve">Section </w:t>
      </w:r>
      <w:r w:rsidR="00B978DE" w:rsidRPr="00D73658">
        <w:t xml:space="preserve">226; Cr. C. '12 </w:t>
      </w:r>
      <w:r w:rsidRPr="00D73658">
        <w:t xml:space="preserve">Section </w:t>
      </w:r>
      <w:r w:rsidR="00B978DE" w:rsidRPr="00D73658">
        <w:t>520; 1904 (24) 530.</w:t>
      </w: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rPr>
          <w:b/>
        </w:rPr>
        <w:t xml:space="preserve">SECTION </w:t>
      </w:r>
      <w:r w:rsidR="00B978DE" w:rsidRPr="00D73658">
        <w:rPr>
          <w:b/>
        </w:rPr>
        <w:t>52</w:t>
      </w:r>
      <w:r w:rsidRPr="00D73658">
        <w:rPr>
          <w:b/>
        </w:rPr>
        <w:noBreakHyphen/>
      </w:r>
      <w:r w:rsidR="00B978DE" w:rsidRPr="00D73658">
        <w:rPr>
          <w:b/>
        </w:rPr>
        <w:t>5</w:t>
      </w:r>
      <w:r w:rsidRPr="00D73658">
        <w:rPr>
          <w:b/>
        </w:rPr>
        <w:noBreakHyphen/>
      </w:r>
      <w:r w:rsidR="00B978DE" w:rsidRPr="00D73658">
        <w:rPr>
          <w:b/>
        </w:rPr>
        <w:t>30.</w:t>
      </w:r>
      <w:r w:rsidR="00B978DE" w:rsidRPr="00D73658">
        <w:t xml:space="preserve"> Determination of class.</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t>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w:t>
      </w: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8DE" w:rsidRPr="00D73658">
        <w:t xml:space="preserve">: 1962 Code </w:t>
      </w:r>
      <w:r w:rsidRPr="00D73658">
        <w:t xml:space="preserve">Section </w:t>
      </w:r>
      <w:r w:rsidR="00B978DE" w:rsidRPr="00D73658">
        <w:t>5</w:t>
      </w:r>
      <w:r w:rsidRPr="00D73658">
        <w:noBreakHyphen/>
      </w:r>
      <w:r w:rsidR="00B978DE" w:rsidRPr="00D73658">
        <w:t xml:space="preserve">203; 1952 Code </w:t>
      </w:r>
      <w:r w:rsidRPr="00D73658">
        <w:t xml:space="preserve">Section </w:t>
      </w:r>
      <w:r w:rsidR="00B978DE" w:rsidRPr="00D73658">
        <w:t>5</w:t>
      </w:r>
      <w:r w:rsidRPr="00D73658">
        <w:noBreakHyphen/>
      </w:r>
      <w:r w:rsidR="00B978DE" w:rsidRPr="00D73658">
        <w:t xml:space="preserve">203; 1942 Code </w:t>
      </w:r>
      <w:r w:rsidRPr="00D73658">
        <w:t xml:space="preserve">Section </w:t>
      </w:r>
      <w:r w:rsidR="00B978DE" w:rsidRPr="00D73658">
        <w:t xml:space="preserve">1336; 1932 Code </w:t>
      </w:r>
      <w:r w:rsidRPr="00D73658">
        <w:t xml:space="preserve">Section </w:t>
      </w:r>
      <w:r w:rsidR="00B978DE" w:rsidRPr="00D73658">
        <w:t xml:space="preserve">1336; Cr. C. '22 </w:t>
      </w:r>
      <w:r w:rsidRPr="00D73658">
        <w:t xml:space="preserve">Section </w:t>
      </w:r>
      <w:r w:rsidR="00B978DE" w:rsidRPr="00D73658">
        <w:t xml:space="preserve">226; Cr. C. '12 </w:t>
      </w:r>
      <w:r w:rsidRPr="00D73658">
        <w:t xml:space="preserve">Section </w:t>
      </w:r>
      <w:r w:rsidR="00B978DE" w:rsidRPr="00D73658">
        <w:t>520; 1904 (24) 530.</w:t>
      </w: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rPr>
          <w:b/>
        </w:rPr>
        <w:t xml:space="preserve">SECTION </w:t>
      </w:r>
      <w:r w:rsidR="00B978DE" w:rsidRPr="00D73658">
        <w:rPr>
          <w:b/>
        </w:rPr>
        <w:t>52</w:t>
      </w:r>
      <w:r w:rsidRPr="00D73658">
        <w:rPr>
          <w:b/>
        </w:rPr>
        <w:noBreakHyphen/>
      </w:r>
      <w:r w:rsidR="00B978DE" w:rsidRPr="00D73658">
        <w:rPr>
          <w:b/>
        </w:rPr>
        <w:t>5</w:t>
      </w:r>
      <w:r w:rsidRPr="00D73658">
        <w:rPr>
          <w:b/>
        </w:rPr>
        <w:noBreakHyphen/>
      </w:r>
      <w:r w:rsidR="00B978DE" w:rsidRPr="00D73658">
        <w:rPr>
          <w:b/>
        </w:rPr>
        <w:t>40.</w:t>
      </w:r>
      <w:r w:rsidR="00B978DE" w:rsidRPr="00D73658">
        <w:t xml:space="preserve"> Misrepresenting or concealing former performance.</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t>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Section 52</w:t>
      </w:r>
      <w:r w:rsidR="00D73658" w:rsidRPr="00D73658">
        <w:noBreakHyphen/>
      </w:r>
      <w:r w:rsidRPr="00D73658">
        <w:t>5</w:t>
      </w:r>
      <w:r w:rsidR="00D73658" w:rsidRPr="00D73658">
        <w:noBreakHyphen/>
      </w:r>
      <w:r w:rsidRPr="00D73658">
        <w:t>10, whether he shall succeed in making such entry or not.</w:t>
      </w: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78DE" w:rsidRPr="00D73658">
        <w:t xml:space="preserve">: 1962 Code </w:t>
      </w:r>
      <w:r w:rsidRPr="00D73658">
        <w:t xml:space="preserve">Section </w:t>
      </w:r>
      <w:r w:rsidR="00B978DE" w:rsidRPr="00D73658">
        <w:t>5</w:t>
      </w:r>
      <w:r w:rsidRPr="00D73658">
        <w:noBreakHyphen/>
      </w:r>
      <w:r w:rsidR="00B978DE" w:rsidRPr="00D73658">
        <w:t xml:space="preserve">204; 1952 Code </w:t>
      </w:r>
      <w:r w:rsidRPr="00D73658">
        <w:t xml:space="preserve">Section </w:t>
      </w:r>
      <w:r w:rsidR="00B978DE" w:rsidRPr="00D73658">
        <w:t>5</w:t>
      </w:r>
      <w:r w:rsidRPr="00D73658">
        <w:noBreakHyphen/>
      </w:r>
      <w:r w:rsidR="00B978DE" w:rsidRPr="00D73658">
        <w:t xml:space="preserve">204; 1942 Code </w:t>
      </w:r>
      <w:r w:rsidRPr="00D73658">
        <w:t xml:space="preserve">Section </w:t>
      </w:r>
      <w:r w:rsidR="00B978DE" w:rsidRPr="00D73658">
        <w:t xml:space="preserve">1336; 1932 Code </w:t>
      </w:r>
      <w:r w:rsidRPr="00D73658">
        <w:t xml:space="preserve">Section </w:t>
      </w:r>
      <w:r w:rsidR="00B978DE" w:rsidRPr="00D73658">
        <w:t xml:space="preserve">1336; Cr. C. '22 </w:t>
      </w:r>
      <w:r w:rsidRPr="00D73658">
        <w:t xml:space="preserve">Section </w:t>
      </w:r>
      <w:r w:rsidR="00B978DE" w:rsidRPr="00D73658">
        <w:t xml:space="preserve">226; Cr. C. '12 </w:t>
      </w:r>
      <w:r w:rsidRPr="00D73658">
        <w:t xml:space="preserve">Section </w:t>
      </w:r>
      <w:r w:rsidR="00B978DE" w:rsidRPr="00D73658">
        <w:t>520; 1904 (24) 530.</w:t>
      </w: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78DE" w:rsidRPr="00D73658">
        <w:t xml:space="preserve"> 3</w:t>
      </w:r>
    </w:p>
    <w:p w:rsidR="00D73658" w:rsidRP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3658">
        <w:t>Marion duPont Scott Memorial Act</w:t>
      </w: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rPr>
          <w:b/>
        </w:rPr>
        <w:t xml:space="preserve">SECTION </w:t>
      </w:r>
      <w:r w:rsidR="00B978DE" w:rsidRPr="00D73658">
        <w:rPr>
          <w:b/>
        </w:rPr>
        <w:t>52</w:t>
      </w:r>
      <w:r w:rsidRPr="00D73658">
        <w:rPr>
          <w:b/>
        </w:rPr>
        <w:noBreakHyphen/>
      </w:r>
      <w:r w:rsidR="00B978DE" w:rsidRPr="00D73658">
        <w:rPr>
          <w:b/>
        </w:rPr>
        <w:t>5</w:t>
      </w:r>
      <w:r w:rsidRPr="00D73658">
        <w:rPr>
          <w:b/>
        </w:rPr>
        <w:noBreakHyphen/>
      </w:r>
      <w:r w:rsidR="00B978DE" w:rsidRPr="00D73658">
        <w:rPr>
          <w:b/>
        </w:rPr>
        <w:t>100.</w:t>
      </w:r>
      <w:r w:rsidR="00B978DE" w:rsidRPr="00D73658">
        <w:t xml:space="preserve"> Short title.</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t>This act may be cited as the Marion duPont Scott Memorial Act.</w:t>
      </w: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78DE" w:rsidRPr="00D73658">
        <w:t xml:space="preserve">: 1984 Act No. 313, </w:t>
      </w:r>
      <w:r w:rsidRPr="00D73658">
        <w:t xml:space="preserve">Section </w:t>
      </w:r>
      <w:r w:rsidR="00B978DE" w:rsidRPr="00D73658">
        <w:t>1.</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Editor's Note</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The Preamble to 1984 Act No. 313, provides as follows:</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lastRenderedPageBreak/>
        <w:t>"Whereas, the provisions of the will of the late Marion duPont Scott, properly admitted to probate in Kershaw County, gives to the State of South Carolina, with certain conditions, the Springdale Race Course with accompanying facilities in Kershaw County, together with a fund to maintain the property; and.</w:t>
      </w:r>
    </w:p>
    <w:p w:rsidR="00D73658" w:rsidRP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3658">
        <w:t>"Whereas, in accepting the gifts, the State of South Carolina shall carry out the provisions of the will that the Springdale Race Course, training track, associated facilities, and maintenance fund be used for the purpose of promoting equestrian activities in the State by operating the facilities in association with Carolina Cup Racing Association, Incorporated, for public purposes and not for the benefit of any private organization."</w:t>
      </w: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rPr>
          <w:b/>
        </w:rPr>
        <w:t xml:space="preserve">SECTION </w:t>
      </w:r>
      <w:r w:rsidR="00B978DE" w:rsidRPr="00D73658">
        <w:rPr>
          <w:b/>
        </w:rPr>
        <w:t>52</w:t>
      </w:r>
      <w:r w:rsidRPr="00D73658">
        <w:rPr>
          <w:b/>
        </w:rPr>
        <w:noBreakHyphen/>
      </w:r>
      <w:r w:rsidR="00B978DE" w:rsidRPr="00D73658">
        <w:rPr>
          <w:b/>
        </w:rPr>
        <w:t>5</w:t>
      </w:r>
      <w:r w:rsidRPr="00D73658">
        <w:rPr>
          <w:b/>
        </w:rPr>
        <w:noBreakHyphen/>
      </w:r>
      <w:r w:rsidR="00B978DE" w:rsidRPr="00D73658">
        <w:rPr>
          <w:b/>
        </w:rPr>
        <w:t>110.</w:t>
      </w:r>
      <w:r w:rsidR="00B978DE" w:rsidRPr="00D73658">
        <w:t xml:space="preserve"> Bequest of property to State for equestrian center.</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t>The State of South Carolina accepts the gift as defined in the will of Marion duPont Scott, and takes title to the property from the executor of the estate of Marion duPont Scott by deed to the State of South Carolina, subject to the following terms and conditions:</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r>
      <w:r w:rsidRPr="00D73658">
        <w:tab/>
        <w:t>(A) The property covered by the bequest is described as follows:</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r>
      <w:r w:rsidRPr="00D73658">
        <w:tab/>
      </w:r>
      <w:r w:rsidRPr="00D73658">
        <w:tab/>
        <w:t>(1) All that certain tract of land comprising two parcels, one containing 383 and 35⁄100 acres, more or less, and being known as the "Springdale Course Track", and another containing 79 and 91⁄100 acres, more or less, and being known as the "Training Course", being all and the same property which was conveyed to Marion duPont Scott, by deed of the Executors and Trustees of the estate of Florence L. S. Clark, dated June 10, 1954, and recorded in the Office of the Clerk of Court for Kershaw County in Deed Book E.L., page 577.</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r>
      <w:r w:rsidRPr="00D73658">
        <w:tab/>
      </w:r>
      <w:r w:rsidRPr="00D73658">
        <w:tab/>
        <w:t>(2) All that certain tract of land known as the "Virginians Stable Property" and containing 9 acres, more or less, being all and the same as the property conveyed to Marion duPont Scott by deed of J. North Fletcher, dated December 20, 1945, and recorded in the office of the Clerk of Court for Kershaw County in Deed Book KB, page 445.</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r>
      <w:r w:rsidRPr="00D73658">
        <w:tab/>
      </w:r>
      <w:r w:rsidRPr="00D73658">
        <w:tab/>
        <w:t>(3) All that tract of land lying on both sides of South Carolina Highway No. 130, containing 189 and 41⁄100 acres and being bound as follows:</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r>
      <w:r w:rsidRPr="00D73658">
        <w:tab/>
      </w:r>
      <w:r w:rsidRPr="00D73658">
        <w:tab/>
        <w:t>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r>
      <w:r w:rsidRPr="00D73658">
        <w:tab/>
        <w:t>(B)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t>(C) Carolina Cup Racing Association, Incorporated, a South Carolina nonprofit corporation (association) is the authority for the day</w:t>
      </w:r>
      <w:r w:rsidR="00D73658" w:rsidRPr="00D73658">
        <w:noBreakHyphen/>
      </w:r>
      <w:r w:rsidRPr="00D73658">
        <w:t>to</w:t>
      </w:r>
      <w:r w:rsidR="00D73658" w:rsidRPr="00D73658">
        <w:noBreakHyphen/>
      </w:r>
      <w:r w:rsidRPr="00D73658">
        <w:t>day management of the facility and shall continue to operate the facilities located on the property in the same manner as it has been operated formerly. The association annually shall receive the income from the Springdale Fund provided in Section 52</w:t>
      </w:r>
      <w:r w:rsidR="00D73658" w:rsidRPr="00D73658">
        <w:noBreakHyphen/>
      </w:r>
      <w:r w:rsidRPr="00D73658">
        <w:t>5</w:t>
      </w:r>
      <w:r w:rsidR="00D73658" w:rsidRPr="00D73658">
        <w:noBreakHyphen/>
      </w:r>
      <w:r w:rsidRPr="00D73658">
        <w:t>120 and shall account to the State Treasurer and the State Fiscal Accountability Authority and the Department of Administration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association's fiscal year as established by tax election.</w:t>
      </w: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78DE" w:rsidRPr="00D73658">
        <w:t xml:space="preserve">: 1984 Act No. 313, </w:t>
      </w:r>
      <w:r w:rsidRPr="00D73658">
        <w:t xml:space="preserve">Section </w:t>
      </w:r>
      <w:r w:rsidR="00B978DE" w:rsidRPr="00D73658">
        <w:t xml:space="preserve">2; 1985 Act No. 52; 2005 Act No. 164, </w:t>
      </w:r>
      <w:r w:rsidRPr="00D73658">
        <w:t xml:space="preserve">Section </w:t>
      </w:r>
      <w:r w:rsidR="00B978DE" w:rsidRPr="00D73658">
        <w:t>29, eff June 10, 2005.</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Effect of Amendment</w:t>
      </w:r>
    </w:p>
    <w:p w:rsidR="00D73658" w:rsidRP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3658">
        <w:lastRenderedPageBreak/>
        <w:t>The 2005 amendment, in subsection (C), in the second sentence deleted ", the State Auditor," following "State Treasurer" and made nonsubstantive changes.</w:t>
      </w: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rPr>
          <w:b/>
        </w:rPr>
        <w:t xml:space="preserve">SECTION </w:t>
      </w:r>
      <w:r w:rsidR="00B978DE" w:rsidRPr="00D73658">
        <w:rPr>
          <w:b/>
        </w:rPr>
        <w:t>52</w:t>
      </w:r>
      <w:r w:rsidRPr="00D73658">
        <w:rPr>
          <w:b/>
        </w:rPr>
        <w:noBreakHyphen/>
      </w:r>
      <w:r w:rsidR="00B978DE" w:rsidRPr="00D73658">
        <w:rPr>
          <w:b/>
        </w:rPr>
        <w:t>5</w:t>
      </w:r>
      <w:r w:rsidRPr="00D73658">
        <w:rPr>
          <w:b/>
        </w:rPr>
        <w:noBreakHyphen/>
      </w:r>
      <w:r w:rsidR="00B978DE" w:rsidRPr="00D73658">
        <w:rPr>
          <w:b/>
        </w:rPr>
        <w:t>120.</w:t>
      </w:r>
      <w:r w:rsidR="00B978DE" w:rsidRPr="00D73658">
        <w:t xml:space="preserve"> Establishment of Springdale Fund; sale of property.</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t>The State of South Carolina hereby accepts the bequest of Marion duPont Scott in the amount of one million dollars. The bequest must be maintained by the State Treasurer in a separate account, which is hereby created, and designated as the "Springdale Fund".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w:t>
      </w: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8DE" w:rsidRPr="00D73658">
        <w:t xml:space="preserve">: 1984 Act No. 313, </w:t>
      </w:r>
      <w:r w:rsidRPr="00D73658">
        <w:t xml:space="preserve">Section </w:t>
      </w:r>
      <w:r w:rsidR="00B978DE" w:rsidRPr="00D73658">
        <w:t>3.</w:t>
      </w: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rPr>
          <w:b/>
        </w:rPr>
        <w:t xml:space="preserve">SECTION </w:t>
      </w:r>
      <w:r w:rsidR="00B978DE" w:rsidRPr="00D73658">
        <w:rPr>
          <w:b/>
        </w:rPr>
        <w:t>52</w:t>
      </w:r>
      <w:r w:rsidRPr="00D73658">
        <w:rPr>
          <w:b/>
        </w:rPr>
        <w:noBreakHyphen/>
      </w:r>
      <w:r w:rsidR="00B978DE" w:rsidRPr="00D73658">
        <w:rPr>
          <w:b/>
        </w:rPr>
        <w:t>5</w:t>
      </w:r>
      <w:r w:rsidRPr="00D73658">
        <w:rPr>
          <w:b/>
        </w:rPr>
        <w:noBreakHyphen/>
      </w:r>
      <w:r w:rsidR="00B978DE" w:rsidRPr="00D73658">
        <w:rPr>
          <w:b/>
        </w:rPr>
        <w:t>130.</w:t>
      </w:r>
      <w:r w:rsidR="00B978DE" w:rsidRPr="00D73658">
        <w:t xml:space="preserve"> Carolina Cup races; Colonial Cup International Steeplechase and other related races.</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t xml:space="preserve">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w:t>
      </w:r>
      <w:r w:rsidRPr="00D73658">
        <w:lastRenderedPageBreak/>
        <w:t>the Carolina Cup race, and the other related races run on the same card, must be remitted to the Kershaw County Memorial Hospital. The Colonial Cup International Steeplechase and other related races are co</w:t>
      </w:r>
      <w:r w:rsidR="00D73658" w:rsidRPr="00D73658">
        <w:noBreakHyphen/>
      </w:r>
      <w:r w:rsidRPr="00D73658">
        <w:t>sponsored events by the State of South Carolina and the Association and so much of the property as is suitable for the running of the races must be made available for that purpose, without charge.</w:t>
      </w: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8DE" w:rsidRPr="00D73658">
        <w:t xml:space="preserve">: 1984 Act No. 313, </w:t>
      </w:r>
      <w:r w:rsidRPr="00D73658">
        <w:t xml:space="preserve">Section </w:t>
      </w:r>
      <w:r w:rsidR="00B978DE" w:rsidRPr="00D73658">
        <w:t>4.</w:t>
      </w: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rPr>
          <w:b/>
        </w:rPr>
        <w:t xml:space="preserve">SECTION </w:t>
      </w:r>
      <w:r w:rsidR="00B978DE" w:rsidRPr="00D73658">
        <w:rPr>
          <w:b/>
        </w:rPr>
        <w:t>52</w:t>
      </w:r>
      <w:r w:rsidRPr="00D73658">
        <w:rPr>
          <w:b/>
        </w:rPr>
        <w:noBreakHyphen/>
      </w:r>
      <w:r w:rsidR="00B978DE" w:rsidRPr="00D73658">
        <w:rPr>
          <w:b/>
        </w:rPr>
        <w:t>5</w:t>
      </w:r>
      <w:r w:rsidRPr="00D73658">
        <w:rPr>
          <w:b/>
        </w:rPr>
        <w:noBreakHyphen/>
      </w:r>
      <w:r w:rsidR="00B978DE" w:rsidRPr="00D73658">
        <w:rPr>
          <w:b/>
        </w:rPr>
        <w:t>140.</w:t>
      </w:r>
      <w:r w:rsidR="00B978DE" w:rsidRPr="00D73658">
        <w:t xml:space="preserve"> Equipment, machinery, and supplies.</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t>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w:t>
      </w: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8DE" w:rsidRPr="00D73658">
        <w:t xml:space="preserve">: 1984 Act No. 313, </w:t>
      </w:r>
      <w:r w:rsidRPr="00D73658">
        <w:t xml:space="preserve">Section </w:t>
      </w:r>
      <w:r w:rsidR="00B978DE" w:rsidRPr="00D73658">
        <w:t>5.</w:t>
      </w:r>
    </w:p>
    <w:p w:rsidR="00D73658" w:rsidRP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rPr>
          <w:b/>
        </w:rPr>
        <w:t xml:space="preserve">SECTION </w:t>
      </w:r>
      <w:r w:rsidR="00B978DE" w:rsidRPr="00D73658">
        <w:rPr>
          <w:b/>
        </w:rPr>
        <w:t>52</w:t>
      </w:r>
      <w:r w:rsidRPr="00D73658">
        <w:rPr>
          <w:b/>
        </w:rPr>
        <w:noBreakHyphen/>
      </w:r>
      <w:r w:rsidR="00B978DE" w:rsidRPr="00D73658">
        <w:rPr>
          <w:b/>
        </w:rPr>
        <w:t>5</w:t>
      </w:r>
      <w:r w:rsidRPr="00D73658">
        <w:rPr>
          <w:b/>
        </w:rPr>
        <w:noBreakHyphen/>
      </w:r>
      <w:r w:rsidR="00B978DE" w:rsidRPr="00D73658">
        <w:rPr>
          <w:b/>
        </w:rPr>
        <w:t>150.</w:t>
      </w:r>
      <w:r w:rsidR="00B978DE" w:rsidRPr="00D73658">
        <w:t xml:space="preserve"> Use of profits from operation of training and equestrian center.</w:t>
      </w:r>
    </w:p>
    <w:p w:rsidR="00D73658" w:rsidRDefault="00B978DE"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3658">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D73658" w:rsidRPr="00D73658">
        <w:noBreakHyphen/>
      </w:r>
      <w:r w:rsidRPr="00D73658">
        <w:t>five thousand dollars.</w:t>
      </w: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3658" w:rsidRDefault="00D73658"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78DE" w:rsidRPr="00D73658">
        <w:t xml:space="preserve">: 1984 Act No. 313, </w:t>
      </w:r>
      <w:r w:rsidRPr="00D73658">
        <w:t xml:space="preserve">Section </w:t>
      </w:r>
      <w:r w:rsidR="00B978DE" w:rsidRPr="00D73658">
        <w:t>6.</w:t>
      </w:r>
    </w:p>
    <w:p w:rsidR="003C285A" w:rsidRPr="00D73658" w:rsidRDefault="003C285A" w:rsidP="00D73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73658" w:rsidSect="00D736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3658" w:rsidRDefault="00D73658" w:rsidP="00D73658">
      <w:pPr>
        <w:spacing w:after="0" w:line="240" w:lineRule="auto"/>
      </w:pPr>
      <w:r>
        <w:separator/>
      </w:r>
    </w:p>
  </w:endnote>
  <w:endnote w:type="continuationSeparator" w:id="0">
    <w:p w:rsidR="00D73658" w:rsidRDefault="00D73658" w:rsidP="00D7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3658" w:rsidRPr="00D73658" w:rsidRDefault="00D73658" w:rsidP="00D73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3658" w:rsidRPr="00D73658" w:rsidRDefault="00D73658" w:rsidP="00D73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3658" w:rsidRPr="00D73658" w:rsidRDefault="00D73658" w:rsidP="00D73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3658" w:rsidRDefault="00D73658" w:rsidP="00D73658">
      <w:pPr>
        <w:spacing w:after="0" w:line="240" w:lineRule="auto"/>
      </w:pPr>
      <w:r>
        <w:separator/>
      </w:r>
    </w:p>
  </w:footnote>
  <w:footnote w:type="continuationSeparator" w:id="0">
    <w:p w:rsidR="00D73658" w:rsidRDefault="00D73658" w:rsidP="00D7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3658" w:rsidRPr="00D73658" w:rsidRDefault="00D73658" w:rsidP="00D73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3658" w:rsidRPr="00D73658" w:rsidRDefault="00D73658" w:rsidP="00D73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3658" w:rsidRPr="00D73658" w:rsidRDefault="00D73658" w:rsidP="00D73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DE"/>
    <w:rsid w:val="000929E5"/>
    <w:rsid w:val="00197975"/>
    <w:rsid w:val="002C68C1"/>
    <w:rsid w:val="003C285A"/>
    <w:rsid w:val="00514D67"/>
    <w:rsid w:val="00700E5B"/>
    <w:rsid w:val="007248EF"/>
    <w:rsid w:val="00892412"/>
    <w:rsid w:val="00984CB8"/>
    <w:rsid w:val="009B3280"/>
    <w:rsid w:val="00A115C1"/>
    <w:rsid w:val="00B978DE"/>
    <w:rsid w:val="00D7365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AC80F-4A33-45C8-952E-F8340D03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97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8DE"/>
    <w:rPr>
      <w:rFonts w:eastAsiaTheme="majorEastAsia" w:cstheme="majorBidi"/>
      <w:color w:val="272727" w:themeColor="text1" w:themeTint="D8"/>
    </w:rPr>
  </w:style>
  <w:style w:type="paragraph" w:styleId="Title">
    <w:name w:val="Title"/>
    <w:basedOn w:val="Normal"/>
    <w:next w:val="Normal"/>
    <w:link w:val="TitleChar"/>
    <w:uiPriority w:val="10"/>
    <w:qFormat/>
    <w:rsid w:val="00B97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8DE"/>
    <w:pPr>
      <w:spacing w:before="160"/>
      <w:jc w:val="center"/>
    </w:pPr>
    <w:rPr>
      <w:i/>
      <w:iCs/>
      <w:color w:val="404040" w:themeColor="text1" w:themeTint="BF"/>
    </w:rPr>
  </w:style>
  <w:style w:type="character" w:customStyle="1" w:styleId="QuoteChar">
    <w:name w:val="Quote Char"/>
    <w:basedOn w:val="DefaultParagraphFont"/>
    <w:link w:val="Quote"/>
    <w:uiPriority w:val="29"/>
    <w:rsid w:val="00B978DE"/>
    <w:rPr>
      <w:i/>
      <w:iCs/>
      <w:color w:val="404040" w:themeColor="text1" w:themeTint="BF"/>
    </w:rPr>
  </w:style>
  <w:style w:type="paragraph" w:styleId="ListParagraph">
    <w:name w:val="List Paragraph"/>
    <w:basedOn w:val="Normal"/>
    <w:uiPriority w:val="34"/>
    <w:qFormat/>
    <w:rsid w:val="00B978DE"/>
    <w:pPr>
      <w:ind w:left="720"/>
      <w:contextualSpacing/>
    </w:pPr>
  </w:style>
  <w:style w:type="character" w:styleId="IntenseEmphasis">
    <w:name w:val="Intense Emphasis"/>
    <w:basedOn w:val="DefaultParagraphFont"/>
    <w:uiPriority w:val="21"/>
    <w:qFormat/>
    <w:rsid w:val="00B978DE"/>
    <w:rPr>
      <w:i/>
      <w:iCs/>
      <w:color w:val="0F4761" w:themeColor="accent1" w:themeShade="BF"/>
    </w:rPr>
  </w:style>
  <w:style w:type="paragraph" w:styleId="IntenseQuote">
    <w:name w:val="Intense Quote"/>
    <w:basedOn w:val="Normal"/>
    <w:next w:val="Normal"/>
    <w:link w:val="IntenseQuoteChar"/>
    <w:uiPriority w:val="30"/>
    <w:qFormat/>
    <w:rsid w:val="00B97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8DE"/>
    <w:rPr>
      <w:i/>
      <w:iCs/>
      <w:color w:val="0F4761" w:themeColor="accent1" w:themeShade="BF"/>
    </w:rPr>
  </w:style>
  <w:style w:type="character" w:styleId="IntenseReference">
    <w:name w:val="Intense Reference"/>
    <w:basedOn w:val="DefaultParagraphFont"/>
    <w:uiPriority w:val="32"/>
    <w:qFormat/>
    <w:rsid w:val="00B978D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9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78D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73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58"/>
    <w:rPr>
      <w:rFonts w:ascii="Times New Roman" w:hAnsi="Times New Roman" w:cs="Times New Roman"/>
      <w:kern w:val="0"/>
      <w14:ligatures w14:val="none"/>
    </w:rPr>
  </w:style>
  <w:style w:type="paragraph" w:styleId="Footer">
    <w:name w:val="footer"/>
    <w:basedOn w:val="Normal"/>
    <w:link w:val="FooterChar"/>
    <w:uiPriority w:val="99"/>
    <w:unhideWhenUsed/>
    <w:rsid w:val="00D73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5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1593</Words>
  <Characters>9084</Characters>
  <Application>Microsoft Office Word</Application>
  <DocSecurity>0</DocSecurity>
  <Lines>75</Lines>
  <Paragraphs>21</Paragraphs>
  <ScaleCrop>false</ScaleCrop>
  <Company>Legislative Services Agency</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2024-09-19T13:21:00Z</dcterms:created>
  <dcterms:modified xsi:type="dcterms:W3CDTF">2024-09-19T13:21:00Z</dcterms:modified>
</cp:coreProperties>
</file>