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C6D0F">
        <w:t>CHAPTER 6</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C6D0F">
        <w:t>Department of Environmental Services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Editor's Note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 xml:space="preserve">2023 Act No. 60, </w:t>
      </w:r>
      <w:r w:rsidR="009C6D0F" w:rsidRPr="009C6D0F">
        <w:t xml:space="preserve">Sections </w:t>
      </w:r>
      <w:r w:rsidRPr="009C6D0F">
        <w:t xml:space="preserve"> 1, 2, 13, 14, and 17, provide as follows: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"SECTION 1. On July 1, 2024:</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"(1) There is created the Department of Public Health to be headed by a director who is appointed by the Governor pursuant to Section 1</w:t>
      </w:r>
      <w:r w:rsidR="009C6D0F" w:rsidRPr="009C6D0F">
        <w:noBreakHyphen/>
      </w:r>
      <w:r w:rsidRPr="009C6D0F">
        <w:t>30</w:t>
      </w:r>
      <w:r w:rsidR="009C6D0F" w:rsidRPr="009C6D0F">
        <w:noBreakHyphen/>
      </w:r>
      <w:r w:rsidRPr="009C6D0F">
        <w:t>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"(2) There is created the Department of Environmental Services to be headed by a director who is appointed by the Governor pursuant to Section 1</w:t>
      </w:r>
      <w:r w:rsidR="009C6D0F" w:rsidRPr="009C6D0F">
        <w:noBreakHyphen/>
      </w:r>
      <w:r w:rsidRPr="009C6D0F">
        <w:t>30</w:t>
      </w:r>
      <w:r w:rsidR="009C6D0F" w:rsidRPr="009C6D0F">
        <w:noBreakHyphen/>
      </w:r>
      <w:r w:rsidRPr="009C6D0F">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"(3) The South Carolina Department of Health and Environmental Control and the South Carolina Board of Health and Environmental Control are abolished.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"SECTION 2. (A)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009C6D0F" w:rsidRPr="009C6D0F">
        <w:noBreakHyphen/>
      </w:r>
      <w:r w:rsidRPr="009C6D0F">
        <w:t xml:space="preserve">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w:t>
      </w:r>
      <w:r w:rsidRPr="009C6D0F">
        <w:lastRenderedPageBreak/>
        <w:t>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"SECTION 13. (A) This SECTION is effective upon approval by the Governor.</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"(B) The Department of Administration shall identify, select, retain, and procure the services of independent, third</w:t>
      </w:r>
      <w:r w:rsidR="009C6D0F" w:rsidRPr="009C6D0F">
        <w:noBreakHyphen/>
      </w:r>
      <w:r w:rsidRPr="009C6D0F">
        <w:t>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"(C) 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"(D) The third</w:t>
      </w:r>
      <w:r w:rsidR="009C6D0F" w:rsidRPr="009C6D0F">
        <w:noBreakHyphen/>
      </w:r>
      <w:r w:rsidRPr="009C6D0F">
        <w:t>party experts, consultants, or advisors must make appropriate recommendations based on the analysis required pursuant to this section and the benefits of each recommendation.</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"(E) The Department of Administration shall prepare a final report summarizing the aforementioned analysis and recommendations and shall submit the final report to the President of the Senate, the Speaker of the House of Representatives, the Chairman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"(F) The Department of Health and Human Services shall give support to the Department of Administration in fulfilling the purposes of this SECTION.</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 xml:space="preserve">"SECTION 14. (A) When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w:t>
      </w:r>
      <w:r w:rsidRPr="009C6D0F">
        <w:lastRenderedPageBreak/>
        <w:t>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"(D)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rsidR="009C6D0F" w:rsidRP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C6D0F">
        <w:t>"SECTION 17. This act takes effect on July 1, 2024, except that the provisions of SECTION 2 and SECTION 13, relating to the Department of Administration's duties, take effect upon approval by the Governor."</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10.</w:t>
      </w:r>
      <w:r w:rsidR="00E27990" w:rsidRPr="009C6D0F">
        <w:t xml:space="preserve"> Department of Environmental Services created.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(A) There is created the Department of Environmental Services which shall be headed by a director appointed by the Governor, upon the advice and consent of the Senate. The director is subject to removal by the Governor as provided for in Section 1</w:t>
      </w:r>
      <w:r w:rsidR="009C6D0F" w:rsidRPr="009C6D0F">
        <w:noBreakHyphen/>
      </w:r>
      <w:r w:rsidRPr="009C6D0F">
        <w:t>3</w:t>
      </w:r>
      <w:r w:rsidR="009C6D0F" w:rsidRPr="009C6D0F">
        <w:noBreakHyphen/>
      </w:r>
      <w:r w:rsidRPr="009C6D0F">
        <w:t>240.</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(B) As the governing authority of the department, the director is vested with all authorities and duties as provided for in Section 1</w:t>
      </w:r>
      <w:r w:rsidR="009C6D0F" w:rsidRPr="009C6D0F">
        <w:noBreakHyphen/>
      </w:r>
      <w:r w:rsidRPr="009C6D0F">
        <w:t>30</w:t>
      </w:r>
      <w:r w:rsidR="009C6D0F" w:rsidRPr="009C6D0F">
        <w:noBreakHyphen/>
      </w:r>
      <w:r w:rsidRPr="009C6D0F">
        <w:t>10.</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(C) The Department of Environmental Services is comprised of:</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(1) the Division of Air Quality;</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(2) the Division of Land and Waste Management;</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(3) the Division of Water;</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(4) the Division of Regional and Laboratory Services, which includes the Office of Emergency Response and the Office of Onsite Wastewater and Enforcement; and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(5) the Division of Coastal Management.</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(D) The Director of the Department of Environmental Services may realign the bureaus, divisions, offices, and programs to gain additional efficiencies or to better align resources with changes in environmental statutes or regulation.</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20.</w:t>
      </w:r>
      <w:r w:rsidR="00E27990" w:rsidRPr="009C6D0F">
        <w:t xml:space="preserve"> Functions, powers, and duties.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lastRenderedPageBreak/>
        <w:tab/>
        <w:t>(A) The Department of Environmental Services is vested with all the functions, powers, and duties of the environmental divisions, offices, and programs of the Department of Health and Environmental Control on the effective date of this act.</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(B) The department may promulgate regulations necessary to implement the provisions of this chapter.</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30.</w:t>
      </w:r>
      <w:r w:rsidR="00E27990" w:rsidRPr="009C6D0F">
        <w:t xml:space="preserve"> Procedures regarding decisions on permits, licenses, certificates, and other approvals.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009C6D0F" w:rsidRPr="009C6D0F">
        <w:noBreakHyphen/>
      </w:r>
      <w:r w:rsidRPr="009C6D0F">
        <w:t>6</w:t>
      </w:r>
      <w:r w:rsidR="009C6D0F" w:rsidRPr="009C6D0F">
        <w:noBreakHyphen/>
      </w:r>
      <w:r w:rsidRPr="009C6D0F">
        <w:t>40.</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(D)(1)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w:t>
      </w:r>
      <w:r w:rsidR="009C6D0F" w:rsidRPr="009C6D0F">
        <w:noBreakHyphen/>
      </w:r>
      <w:r w:rsidRPr="009C6D0F">
        <w:t>23</w:t>
      </w:r>
      <w:r w:rsidR="009C6D0F" w:rsidRPr="009C6D0F">
        <w:noBreakHyphen/>
      </w:r>
      <w:r w:rsidRPr="009C6D0F">
        <w:t>600(H)(1), the entirety of Section 1</w:t>
      </w:r>
      <w:r w:rsidR="009C6D0F" w:rsidRPr="009C6D0F">
        <w:noBreakHyphen/>
      </w:r>
      <w:r w:rsidRPr="009C6D0F">
        <w:t>23</w:t>
      </w:r>
      <w:r w:rsidR="009C6D0F" w:rsidRPr="009C6D0F">
        <w:noBreakHyphen/>
      </w:r>
      <w:r w:rsidRPr="009C6D0F">
        <w:t>600(H) shall apply to timely requests for a contested hearing of decisions from the Department of Environmental Services. The court shall give consideration to the provisions of Section 1</w:t>
      </w:r>
      <w:r w:rsidR="009C6D0F" w:rsidRPr="009C6D0F">
        <w:noBreakHyphen/>
      </w:r>
      <w:r w:rsidRPr="009C6D0F">
        <w:t>23</w:t>
      </w:r>
      <w:r w:rsidR="009C6D0F" w:rsidRPr="009C6D0F">
        <w:noBreakHyphen/>
      </w:r>
      <w:r w:rsidRPr="009C6D0F">
        <w:t>330 regarding the department's specialized knowledge.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(E) If a deadline provided for in this section falls on a Saturday, Sunday, or state holiday, the deadline must be extended until the next calendar day that is not a Saturday, Sunday, or state holiday.</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lastRenderedPageBreak/>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40.</w:t>
      </w:r>
      <w:r w:rsidR="00E27990" w:rsidRPr="009C6D0F">
        <w:t xml:space="preserve"> Decisions based on compliance with applicable department regulations.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(A) In making a decision on a permit, license, certification, or other approval of a poultry facility or another animal facility, except a swine facility, pursuant to Section 48</w:t>
      </w:r>
      <w:r w:rsidR="009C6D0F" w:rsidRPr="009C6D0F">
        <w:noBreakHyphen/>
      </w:r>
      <w:r w:rsidRPr="009C6D0F">
        <w:t>6</w:t>
      </w:r>
      <w:r w:rsidR="009C6D0F" w:rsidRPr="009C6D0F">
        <w:noBreakHyphen/>
      </w:r>
      <w:r w:rsidRPr="009C6D0F">
        <w:t>30(C), the department shall base its decision solely on whether the permit complies with the applicable department regulations governing the permitting of poultry and other animal facilities, other than swine facilities.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(B) For purposes of permitting, licensing, certification, or other approval of a poultry facility or another animal facility, other than a swine facility:</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(1) only an applicant, permittee, licensee, or affected person may request a contested case hearing pursuant to Section 48</w:t>
      </w:r>
      <w:r w:rsidR="009C6D0F" w:rsidRPr="009C6D0F">
        <w:noBreakHyphen/>
      </w:r>
      <w:r w:rsidRPr="009C6D0F">
        <w:t>6</w:t>
      </w:r>
      <w:r w:rsidR="009C6D0F" w:rsidRPr="009C6D0F">
        <w:noBreakHyphen/>
      </w:r>
      <w:r w:rsidRPr="009C6D0F">
        <w:t>30(D)(2);</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(2) only an applicant, permittee, licensee, or affected person may become a party to a contested case hearing; and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(3) only an applicant, permittee, licensee, or affected person is entitled as of right to be admitted as a party pursuant to Section 1</w:t>
      </w:r>
      <w:r w:rsidR="009C6D0F" w:rsidRPr="009C6D0F">
        <w:noBreakHyphen/>
      </w:r>
      <w:r w:rsidRPr="009C6D0F">
        <w:t>23</w:t>
      </w:r>
      <w:r w:rsidR="009C6D0F" w:rsidRPr="009C6D0F">
        <w:noBreakHyphen/>
      </w:r>
      <w:r w:rsidRPr="009C6D0F">
        <w:t>310(5) of the Administrative Procedures Act.</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9C6D0F" w:rsidRPr="009C6D0F">
        <w:noBreakHyphen/>
      </w:r>
      <w:r w:rsidRPr="009C6D0F">
        <w:t>two hours to provide in writing a withdrawal or rescission of the waiver.</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(D)(1)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50.</w:t>
      </w:r>
      <w:r w:rsidR="00E27990" w:rsidRPr="009C6D0F">
        <w:t xml:space="preserve"> Rules and regulations of department must be approved by General Assembly.</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All rules and regulations promulgated by the department shall be null and void unless approved by a concurrent resolution of the General Assembly at the session of the General Assembly following their promulgation.</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60.</w:t>
      </w:r>
      <w:r w:rsidR="00E27990" w:rsidRPr="009C6D0F">
        <w:t xml:space="preserve"> Department may promulgate and enforce rules and regulations.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(A) The Department of Environmental Services may make, adopt, promulgate, and enforce reasonable rules and regulations from time to time requiring and providing for:</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(1) the classification of waters;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lastRenderedPageBreak/>
        <w:tab/>
      </w:r>
      <w:r w:rsidRPr="009C6D0F">
        <w:tab/>
        <w:t>(2) the control of disease</w:t>
      </w:r>
      <w:r w:rsidR="009C6D0F" w:rsidRPr="009C6D0F">
        <w:noBreakHyphen/>
      </w:r>
      <w:r w:rsidRPr="009C6D0F">
        <w:t>bearing insects, including the impounding of waters;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(3) the control of industrial plants, including the protection of workers from fumes, gases, and dust, whether obnoxious or toxic;</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(4) the use of water in air humidifiers;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r>
      <w:r w:rsidRPr="009C6D0F">
        <w:tab/>
        <w:t>(6) the alteration of safety glazing material standards and the defining of additional structural locations as hazardous areas, and for notice and hearing procedures by which to effect these changes.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(B) The department may make separate orders and rules to meet any emergency not provided for by general rules and regulations, for the purpose of suppressing nuisances dangerous to the environment.</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70.</w:t>
      </w:r>
      <w:r w:rsidR="00E27990" w:rsidRPr="009C6D0F">
        <w:t xml:space="preserve"> Penalties for violating rules of department.</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(A) A person who after notice violates, disobeys, or refuses, omits, or neglects to comply with a regulation of the Department of Environmental Services, made by the department pursuant to Section 48</w:t>
      </w:r>
      <w:r w:rsidR="009C6D0F" w:rsidRPr="009C6D0F">
        <w:noBreakHyphen/>
      </w:r>
      <w:r w:rsidRPr="009C6D0F">
        <w:t>6</w:t>
      </w:r>
      <w:r w:rsidR="009C6D0F" w:rsidRPr="009C6D0F">
        <w:noBreakHyphen/>
      </w:r>
      <w:r w:rsidRPr="009C6D0F">
        <w:t>60, is guilty of a misdemeanor and, upon conviction, must be fined not more than two hundred dollars or imprisoned for thirty days.</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(B) A person who after notice violates a rule, regulation, permit, permit condition, final determination, or order of the department issued pursuant to Section 48</w:t>
      </w:r>
      <w:r w:rsidR="009C6D0F" w:rsidRPr="009C6D0F">
        <w:noBreakHyphen/>
      </w:r>
      <w:r w:rsidRPr="009C6D0F">
        <w:t>6</w:t>
      </w:r>
      <w:r w:rsidR="009C6D0F" w:rsidRPr="009C6D0F">
        <w:noBreakHyphen/>
      </w:r>
      <w:r w:rsidRPr="009C6D0F">
        <w:t>60 is subject to a civil penalty not to exceed one thousand dollars a day for each violation.</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(C) Fines collected pursuant to subsection (B) must be remitted by the department to the State Treasurer for deposit in the state general fund.</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(D) The term "notice" as used in this section means either actual notice or constructive notice.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(E) This section does not apply to fines levied pursuant to Section 48</w:t>
      </w:r>
      <w:r w:rsidR="009C6D0F" w:rsidRPr="009C6D0F">
        <w:noBreakHyphen/>
      </w:r>
      <w:r w:rsidRPr="009C6D0F">
        <w:t>6</w:t>
      </w:r>
      <w:r w:rsidR="009C6D0F" w:rsidRPr="009C6D0F">
        <w:noBreakHyphen/>
      </w:r>
      <w:r w:rsidRPr="009C6D0F">
        <w:t>60(3) or any other areas regulated by the South Carolina Occupational Health and Safety Act, Section 41</w:t>
      </w:r>
      <w:r w:rsidR="009C6D0F" w:rsidRPr="009C6D0F">
        <w:noBreakHyphen/>
      </w:r>
      <w:r w:rsidRPr="009C6D0F">
        <w:t>12</w:t>
      </w:r>
      <w:r w:rsidR="009C6D0F" w:rsidRPr="009C6D0F">
        <w:noBreakHyphen/>
      </w:r>
      <w:r w:rsidRPr="009C6D0F">
        <w:t>10, et seq.</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990" w:rsidRPr="009C6D0F">
        <w:t xml:space="preserve">: 2023 Act No. 60 (S.399), </w:t>
      </w:r>
      <w:r w:rsidRPr="009C6D0F">
        <w:t xml:space="preserve">Section </w:t>
      </w:r>
      <w:r w:rsidR="00E27990" w:rsidRPr="009C6D0F">
        <w:t>4, eff July 1, 2024.</w:t>
      </w:r>
    </w:p>
    <w:p w:rsidR="009C6D0F" w:rsidRP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rPr>
          <w:b/>
        </w:rPr>
        <w:t xml:space="preserve">SECTION </w:t>
      </w:r>
      <w:r w:rsidR="00E27990" w:rsidRPr="009C6D0F">
        <w:rPr>
          <w:b/>
        </w:rPr>
        <w:t>48</w:t>
      </w:r>
      <w:r w:rsidRPr="009C6D0F">
        <w:rPr>
          <w:b/>
        </w:rPr>
        <w:noBreakHyphen/>
      </w:r>
      <w:r w:rsidR="00E27990" w:rsidRPr="009C6D0F">
        <w:rPr>
          <w:b/>
        </w:rPr>
        <w:t>6</w:t>
      </w:r>
      <w:r w:rsidRPr="009C6D0F">
        <w:rPr>
          <w:b/>
        </w:rPr>
        <w:noBreakHyphen/>
      </w:r>
      <w:r w:rsidR="00E27990" w:rsidRPr="009C6D0F">
        <w:rPr>
          <w:b/>
        </w:rPr>
        <w:t>80.</w:t>
      </w:r>
      <w:r w:rsidR="00E27990" w:rsidRPr="009C6D0F">
        <w:t xml:space="preserve"> Proceedings against a person maintaining a nuisance.</w:t>
      </w:r>
    </w:p>
    <w:p w:rsidR="009C6D0F" w:rsidRDefault="00E27990"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C6D0F">
        <w:tab/>
        <w:t>Nothing contained in Section 48</w:t>
      </w:r>
      <w:r w:rsidR="009C6D0F" w:rsidRPr="009C6D0F">
        <w:noBreakHyphen/>
      </w:r>
      <w:r w:rsidRPr="009C6D0F">
        <w:t>6</w:t>
      </w:r>
      <w:r w:rsidR="009C6D0F" w:rsidRPr="009C6D0F">
        <w:noBreakHyphen/>
      </w:r>
      <w:r w:rsidRPr="009C6D0F">
        <w:t>60 in any way abridges or limits the right of a person to maintain or prosecute a civil or criminal proceeding against a person maintaining a nuisance.</w:t>
      </w: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C6D0F" w:rsidRDefault="009C6D0F"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990" w:rsidRPr="009C6D0F">
        <w:t xml:space="preserve">: 2023 Act No. 60 (S.399), </w:t>
      </w:r>
      <w:r w:rsidRPr="009C6D0F">
        <w:t xml:space="preserve">Section </w:t>
      </w:r>
      <w:r w:rsidR="00E27990" w:rsidRPr="009C6D0F">
        <w:t>4, eff July 1, 2024.</w:t>
      </w:r>
    </w:p>
    <w:p w:rsidR="003C285A" w:rsidRPr="009C6D0F" w:rsidRDefault="003C285A" w:rsidP="009C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C6D0F" w:rsidSect="009C6D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6D0F" w:rsidRDefault="009C6D0F" w:rsidP="009C6D0F">
      <w:pPr>
        <w:spacing w:after="0" w:line="240" w:lineRule="auto"/>
      </w:pPr>
      <w:r>
        <w:separator/>
      </w:r>
    </w:p>
  </w:endnote>
  <w:endnote w:type="continuationSeparator" w:id="0">
    <w:p w:rsidR="009C6D0F" w:rsidRDefault="009C6D0F" w:rsidP="009C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D0F" w:rsidRPr="009C6D0F" w:rsidRDefault="009C6D0F" w:rsidP="009C6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D0F" w:rsidRPr="009C6D0F" w:rsidRDefault="009C6D0F" w:rsidP="009C6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D0F" w:rsidRPr="009C6D0F" w:rsidRDefault="009C6D0F" w:rsidP="009C6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6D0F" w:rsidRDefault="009C6D0F" w:rsidP="009C6D0F">
      <w:pPr>
        <w:spacing w:after="0" w:line="240" w:lineRule="auto"/>
      </w:pPr>
      <w:r>
        <w:separator/>
      </w:r>
    </w:p>
  </w:footnote>
  <w:footnote w:type="continuationSeparator" w:id="0">
    <w:p w:rsidR="009C6D0F" w:rsidRDefault="009C6D0F" w:rsidP="009C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D0F" w:rsidRPr="009C6D0F" w:rsidRDefault="009C6D0F" w:rsidP="009C6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D0F" w:rsidRPr="009C6D0F" w:rsidRDefault="009C6D0F" w:rsidP="009C6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D0F" w:rsidRPr="009C6D0F" w:rsidRDefault="009C6D0F" w:rsidP="009C6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0"/>
    <w:rsid w:val="000929E5"/>
    <w:rsid w:val="00197975"/>
    <w:rsid w:val="002C68C1"/>
    <w:rsid w:val="003C285A"/>
    <w:rsid w:val="00514D67"/>
    <w:rsid w:val="00700E5B"/>
    <w:rsid w:val="007248EF"/>
    <w:rsid w:val="00892412"/>
    <w:rsid w:val="00984CB8"/>
    <w:rsid w:val="009B3280"/>
    <w:rsid w:val="009C6D0F"/>
    <w:rsid w:val="00A115C1"/>
    <w:rsid w:val="00E2799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FF799-570D-4843-A48E-586BFAD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2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990"/>
    <w:rPr>
      <w:rFonts w:eastAsiaTheme="majorEastAsia" w:cstheme="majorBidi"/>
      <w:color w:val="272727" w:themeColor="text1" w:themeTint="D8"/>
    </w:rPr>
  </w:style>
  <w:style w:type="paragraph" w:styleId="Title">
    <w:name w:val="Title"/>
    <w:basedOn w:val="Normal"/>
    <w:next w:val="Normal"/>
    <w:link w:val="TitleChar"/>
    <w:uiPriority w:val="10"/>
    <w:qFormat/>
    <w:rsid w:val="00E2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990"/>
    <w:pPr>
      <w:spacing w:before="160"/>
      <w:jc w:val="center"/>
    </w:pPr>
    <w:rPr>
      <w:i/>
      <w:iCs/>
      <w:color w:val="404040" w:themeColor="text1" w:themeTint="BF"/>
    </w:rPr>
  </w:style>
  <w:style w:type="character" w:customStyle="1" w:styleId="QuoteChar">
    <w:name w:val="Quote Char"/>
    <w:basedOn w:val="DefaultParagraphFont"/>
    <w:link w:val="Quote"/>
    <w:uiPriority w:val="29"/>
    <w:rsid w:val="00E27990"/>
    <w:rPr>
      <w:i/>
      <w:iCs/>
      <w:color w:val="404040" w:themeColor="text1" w:themeTint="BF"/>
    </w:rPr>
  </w:style>
  <w:style w:type="paragraph" w:styleId="ListParagraph">
    <w:name w:val="List Paragraph"/>
    <w:basedOn w:val="Normal"/>
    <w:uiPriority w:val="34"/>
    <w:qFormat/>
    <w:rsid w:val="00E27990"/>
    <w:pPr>
      <w:ind w:left="720"/>
      <w:contextualSpacing/>
    </w:pPr>
  </w:style>
  <w:style w:type="character" w:styleId="IntenseEmphasis">
    <w:name w:val="Intense Emphasis"/>
    <w:basedOn w:val="DefaultParagraphFont"/>
    <w:uiPriority w:val="21"/>
    <w:qFormat/>
    <w:rsid w:val="00E27990"/>
    <w:rPr>
      <w:i/>
      <w:iCs/>
      <w:color w:val="0F4761" w:themeColor="accent1" w:themeShade="BF"/>
    </w:rPr>
  </w:style>
  <w:style w:type="paragraph" w:styleId="IntenseQuote">
    <w:name w:val="Intense Quote"/>
    <w:basedOn w:val="Normal"/>
    <w:next w:val="Normal"/>
    <w:link w:val="IntenseQuoteChar"/>
    <w:uiPriority w:val="30"/>
    <w:qFormat/>
    <w:rsid w:val="00E2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990"/>
    <w:rPr>
      <w:i/>
      <w:iCs/>
      <w:color w:val="0F4761" w:themeColor="accent1" w:themeShade="BF"/>
    </w:rPr>
  </w:style>
  <w:style w:type="character" w:styleId="IntenseReference">
    <w:name w:val="Intense Reference"/>
    <w:basedOn w:val="DefaultParagraphFont"/>
    <w:uiPriority w:val="32"/>
    <w:qFormat/>
    <w:rsid w:val="00E2799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27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799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C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0F"/>
    <w:rPr>
      <w:rFonts w:ascii="Times New Roman" w:hAnsi="Times New Roman" w:cs="Times New Roman"/>
      <w:kern w:val="0"/>
      <w14:ligatures w14:val="none"/>
    </w:rPr>
  </w:style>
  <w:style w:type="paragraph" w:styleId="Footer">
    <w:name w:val="footer"/>
    <w:basedOn w:val="Normal"/>
    <w:link w:val="FooterChar"/>
    <w:uiPriority w:val="99"/>
    <w:unhideWhenUsed/>
    <w:rsid w:val="009C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0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3650</Words>
  <Characters>20811</Characters>
  <Application>Microsoft Office Word</Application>
  <DocSecurity>0</DocSecurity>
  <Lines>173</Lines>
  <Paragraphs>48</Paragraphs>
  <ScaleCrop>false</ScaleCrop>
  <Company>Legislative Services Agency</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