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888" w:rsidRDefault="00200888" w:rsidP="00E1145B">
      <w:bookmarkStart w:id="0" w:name="_GoBack"/>
      <w:bookmarkEnd w:id="0"/>
      <w:r>
        <w:t>Agency Name: Department of Health and Environmental Control</w:t>
      </w:r>
    </w:p>
    <w:p w:rsidR="00200888" w:rsidRDefault="00200888" w:rsidP="00E1145B">
      <w:r>
        <w:t>Statutory Authority: 44-69-10 et seq.</w:t>
      </w:r>
    </w:p>
    <w:p w:rsidR="00A84CDB" w:rsidRDefault="00E1145B" w:rsidP="00E1145B">
      <w:r>
        <w:t>Document Number: 5057</w:t>
      </w:r>
    </w:p>
    <w:p w:rsidR="00E1145B" w:rsidRDefault="00200888" w:rsidP="00E1145B">
      <w:r>
        <w:t>Proposed in State Register Volume and Issue: 45/8</w:t>
      </w:r>
    </w:p>
    <w:p w:rsidR="00562274" w:rsidRDefault="00562274" w:rsidP="00E1145B">
      <w:r>
        <w:t>House Committee: Regulations and Administrative Procedures Committee</w:t>
      </w:r>
    </w:p>
    <w:p w:rsidR="00562274" w:rsidRDefault="00562274" w:rsidP="00E1145B">
      <w:r>
        <w:t>Senate Committee: Medical Affairs Committee</w:t>
      </w:r>
    </w:p>
    <w:p w:rsidR="004B411C" w:rsidRDefault="004B411C" w:rsidP="00E1145B">
      <w:r>
        <w:t>120 Day Review Expiration Date for Automatic Approval: 05/11/2022</w:t>
      </w:r>
    </w:p>
    <w:p w:rsidR="00243DE4" w:rsidRDefault="00243DE4" w:rsidP="00E1145B">
      <w:r>
        <w:t>Final in State Register Volume and Issue: 46/5</w:t>
      </w:r>
    </w:p>
    <w:p w:rsidR="00243DE4" w:rsidRDefault="00200888" w:rsidP="00E1145B">
      <w:r>
        <w:t xml:space="preserve">Status: </w:t>
      </w:r>
      <w:r w:rsidR="00243DE4">
        <w:t>Final</w:t>
      </w:r>
    </w:p>
    <w:p w:rsidR="00200888" w:rsidRDefault="00200888" w:rsidP="00E1145B">
      <w:r>
        <w:t>Subject: Standards for Licensing Home Health Agencies</w:t>
      </w:r>
    </w:p>
    <w:p w:rsidR="00200888" w:rsidRDefault="00200888" w:rsidP="00E1145B"/>
    <w:p w:rsidR="00E1145B" w:rsidRDefault="00E1145B" w:rsidP="00E1145B">
      <w:r>
        <w:t>History: 5057</w:t>
      </w:r>
    </w:p>
    <w:p w:rsidR="00E1145B" w:rsidRDefault="00E1145B" w:rsidP="00E1145B"/>
    <w:p w:rsidR="00E1145B" w:rsidRDefault="00E1145B" w:rsidP="00E1145B">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E1145B" w:rsidRDefault="00200888" w:rsidP="00E1145B">
      <w:pPr>
        <w:tabs>
          <w:tab w:val="left" w:pos="475"/>
          <w:tab w:val="left" w:pos="2304"/>
          <w:tab w:val="center" w:pos="6494"/>
          <w:tab w:val="left" w:pos="7373"/>
          <w:tab w:val="left" w:pos="8554"/>
        </w:tabs>
      </w:pPr>
      <w:r>
        <w:t>-</w:t>
      </w:r>
      <w:r>
        <w:tab/>
        <w:t>08/27/2021</w:t>
      </w:r>
      <w:r>
        <w:tab/>
        <w:t>Proposed Reg Published in SR</w:t>
      </w:r>
      <w:r>
        <w:tab/>
      </w:r>
    </w:p>
    <w:p w:rsidR="00200888" w:rsidRDefault="004B411C" w:rsidP="00E1145B">
      <w:pPr>
        <w:tabs>
          <w:tab w:val="left" w:pos="475"/>
          <w:tab w:val="left" w:pos="2304"/>
          <w:tab w:val="center" w:pos="6494"/>
          <w:tab w:val="left" w:pos="7373"/>
          <w:tab w:val="left" w:pos="8554"/>
        </w:tabs>
      </w:pPr>
      <w:r>
        <w:t>-</w:t>
      </w:r>
      <w:r>
        <w:tab/>
        <w:t>01/11/2022</w:t>
      </w:r>
      <w:r>
        <w:tab/>
        <w:t>Received by Lt. Gov &amp; Speaker</w:t>
      </w:r>
      <w:r>
        <w:tab/>
      </w:r>
      <w:r>
        <w:tab/>
        <w:t>05/11/2022</w:t>
      </w:r>
    </w:p>
    <w:p w:rsidR="004B411C" w:rsidRDefault="00562274" w:rsidP="00E1145B">
      <w:pPr>
        <w:tabs>
          <w:tab w:val="left" w:pos="475"/>
          <w:tab w:val="left" w:pos="2304"/>
          <w:tab w:val="center" w:pos="6494"/>
          <w:tab w:val="left" w:pos="7373"/>
          <w:tab w:val="left" w:pos="8554"/>
        </w:tabs>
      </w:pPr>
      <w:r>
        <w:t>H</w:t>
      </w:r>
      <w:r>
        <w:tab/>
        <w:t>01/11/2022</w:t>
      </w:r>
      <w:r>
        <w:tab/>
        <w:t>Referred to Committee</w:t>
      </w:r>
      <w:r>
        <w:tab/>
      </w:r>
    </w:p>
    <w:p w:rsidR="00562274" w:rsidRDefault="00562274" w:rsidP="00E1145B">
      <w:pPr>
        <w:tabs>
          <w:tab w:val="left" w:pos="475"/>
          <w:tab w:val="left" w:pos="2304"/>
          <w:tab w:val="center" w:pos="6494"/>
          <w:tab w:val="left" w:pos="7373"/>
          <w:tab w:val="left" w:pos="8554"/>
        </w:tabs>
      </w:pPr>
      <w:r>
        <w:t>S</w:t>
      </w:r>
      <w:r>
        <w:tab/>
        <w:t>01/11/2022</w:t>
      </w:r>
      <w:r>
        <w:tab/>
        <w:t>Referred to Committee</w:t>
      </w:r>
      <w:r>
        <w:tab/>
      </w:r>
    </w:p>
    <w:p w:rsidR="00562274" w:rsidRDefault="007B73AE" w:rsidP="00E1145B">
      <w:pPr>
        <w:tabs>
          <w:tab w:val="left" w:pos="475"/>
          <w:tab w:val="left" w:pos="2304"/>
          <w:tab w:val="center" w:pos="6494"/>
          <w:tab w:val="left" w:pos="7373"/>
          <w:tab w:val="left" w:pos="8554"/>
        </w:tabs>
      </w:pPr>
      <w:r>
        <w:t>S</w:t>
      </w:r>
      <w:r>
        <w:tab/>
        <w:t>03/08/2022</w:t>
      </w:r>
      <w:r>
        <w:tab/>
        <w:t>Resolution Introduced to Approve</w:t>
      </w:r>
      <w:r>
        <w:tab/>
        <w:t>1133</w:t>
      </w:r>
    </w:p>
    <w:p w:rsidR="007B73AE" w:rsidRDefault="00243DE4" w:rsidP="00E1145B">
      <w:pPr>
        <w:tabs>
          <w:tab w:val="left" w:pos="475"/>
          <w:tab w:val="left" w:pos="2304"/>
          <w:tab w:val="center" w:pos="6494"/>
          <w:tab w:val="left" w:pos="7373"/>
          <w:tab w:val="left" w:pos="8554"/>
        </w:tabs>
      </w:pPr>
      <w:r>
        <w:t>-</w:t>
      </w:r>
      <w:r>
        <w:tab/>
        <w:t>05/11/2022</w:t>
      </w:r>
      <w:r>
        <w:tab/>
        <w:t>Approved by: Expiration Date</w:t>
      </w:r>
    </w:p>
    <w:p w:rsidR="00243DE4" w:rsidRDefault="00243DE4" w:rsidP="00E1145B">
      <w:pPr>
        <w:tabs>
          <w:tab w:val="left" w:pos="475"/>
          <w:tab w:val="left" w:pos="2304"/>
          <w:tab w:val="center" w:pos="6494"/>
          <w:tab w:val="left" w:pos="7373"/>
          <w:tab w:val="left" w:pos="8554"/>
        </w:tabs>
      </w:pPr>
      <w:r>
        <w:t>-</w:t>
      </w:r>
      <w:r>
        <w:tab/>
        <w:t>05/27/2022</w:t>
      </w:r>
      <w:r>
        <w:tab/>
        <w:t>Effective Date unless otherwise</w:t>
      </w:r>
    </w:p>
    <w:p w:rsidR="00243DE4" w:rsidRDefault="00243DE4" w:rsidP="00E1145B">
      <w:pPr>
        <w:tabs>
          <w:tab w:val="left" w:pos="475"/>
          <w:tab w:val="left" w:pos="2304"/>
          <w:tab w:val="center" w:pos="6494"/>
          <w:tab w:val="left" w:pos="7373"/>
          <w:tab w:val="left" w:pos="8554"/>
        </w:tabs>
      </w:pPr>
      <w:r>
        <w:tab/>
      </w:r>
      <w:r>
        <w:tab/>
        <w:t>provided for in the Regulation</w:t>
      </w:r>
    </w:p>
    <w:p w:rsidR="00243DE4" w:rsidRPr="00243DE4" w:rsidRDefault="00243DE4" w:rsidP="00E1145B">
      <w:pPr>
        <w:tabs>
          <w:tab w:val="left" w:pos="475"/>
          <w:tab w:val="left" w:pos="2304"/>
          <w:tab w:val="center" w:pos="6494"/>
          <w:tab w:val="left" w:pos="7373"/>
          <w:tab w:val="left" w:pos="8554"/>
        </w:tabs>
      </w:pPr>
    </w:p>
    <w:p w:rsidR="004129D9" w:rsidRPr="00BC0468" w:rsidRDefault="00E1145B"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br w:type="page"/>
      </w:r>
      <w:r w:rsidR="004129D9" w:rsidRPr="00BC0468">
        <w:rPr>
          <w:rFonts w:cs="Times New Roman"/>
        </w:rPr>
        <w:lastRenderedPageBreak/>
        <w:t>Document No. 5057</w:t>
      </w:r>
    </w:p>
    <w:p w:rsidR="004129D9" w:rsidRPr="00BC0468"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BC0468">
        <w:rPr>
          <w:rFonts w:cs="Times New Roman"/>
          <w:b/>
        </w:rPr>
        <w:t>DEPARTMENT OF HEALTH AND ENVIRONMENTAL CONTROL</w:t>
      </w:r>
    </w:p>
    <w:p w:rsidR="004129D9" w:rsidRPr="00BC0468"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BC0468">
        <w:rPr>
          <w:rFonts w:cs="Times New Roman"/>
        </w:rPr>
        <w:t>CHAPTER 61</w:t>
      </w:r>
    </w:p>
    <w:p w:rsidR="004129D9" w:rsidRPr="00BC0468"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BC0468">
        <w:rPr>
          <w:rFonts w:cs="Times New Roman"/>
        </w:rPr>
        <w:t>Statutory Authority: 1976 Code Sections 44</w:t>
      </w:r>
      <w:r>
        <w:rPr>
          <w:rFonts w:cs="Times New Roman"/>
        </w:rPr>
        <w:noBreakHyphen/>
      </w:r>
      <w:r w:rsidRPr="00BC0468">
        <w:rPr>
          <w:rFonts w:cs="Times New Roman"/>
        </w:rPr>
        <w:t>69</w:t>
      </w:r>
      <w:r>
        <w:rPr>
          <w:rFonts w:cs="Times New Roman"/>
        </w:rPr>
        <w:noBreakHyphen/>
      </w:r>
      <w:r w:rsidRPr="00BC0468">
        <w:rPr>
          <w:rFonts w:cs="Times New Roman"/>
        </w:rPr>
        <w:t>10 et seq.</w:t>
      </w:r>
    </w:p>
    <w:p w:rsidR="004129D9" w:rsidRPr="00BC0468"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p>
    <w:p w:rsidR="004129D9" w:rsidRPr="00BC0468"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C0468">
        <w:rPr>
          <w:rFonts w:cs="Times New Roman"/>
        </w:rPr>
        <w:t>61</w:t>
      </w:r>
      <w:r>
        <w:rPr>
          <w:rFonts w:cs="Times New Roman"/>
        </w:rPr>
        <w:noBreakHyphen/>
      </w:r>
      <w:r w:rsidRPr="00BC0468">
        <w:rPr>
          <w:rFonts w:cs="Times New Roman"/>
        </w:rPr>
        <w:t xml:space="preserve">77. Standards for Licensing Home Health Agencies. </w:t>
      </w:r>
    </w:p>
    <w:p w:rsidR="004129D9" w:rsidRPr="00BC0468"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129D9" w:rsidRPr="00BC0468"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C0468">
        <w:rPr>
          <w:rFonts w:cs="Times New Roman"/>
          <w:b/>
        </w:rPr>
        <w:t>Synopsis</w:t>
      </w:r>
      <w:r w:rsidRPr="00BC0468">
        <w:rPr>
          <w:rFonts w:cs="Times New Roman"/>
        </w:rPr>
        <w:t>:</w:t>
      </w:r>
    </w:p>
    <w:p w:rsidR="004129D9" w:rsidRPr="00BC0468"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129D9" w:rsidRPr="00BC0468"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bookmarkStart w:id="1" w:name="_Hlk504649944"/>
      <w:r w:rsidRPr="00BC0468">
        <w:rPr>
          <w:rFonts w:cs="Times New Roman"/>
        </w:rPr>
        <w:t>Pursuant to S.C. Code Sections 44</w:t>
      </w:r>
      <w:r>
        <w:rPr>
          <w:rFonts w:cs="Times New Roman"/>
        </w:rPr>
        <w:noBreakHyphen/>
      </w:r>
      <w:r w:rsidRPr="00BC0468">
        <w:rPr>
          <w:rFonts w:cs="Times New Roman"/>
        </w:rPr>
        <w:t>69</w:t>
      </w:r>
      <w:r>
        <w:rPr>
          <w:rFonts w:cs="Times New Roman"/>
        </w:rPr>
        <w:noBreakHyphen/>
      </w:r>
      <w:r w:rsidRPr="00BC0468">
        <w:rPr>
          <w:rFonts w:cs="Times New Roman"/>
        </w:rPr>
        <w:t>10 et seq., the Department</w:t>
      </w:r>
      <w:r w:rsidRPr="00BC0468">
        <w:t xml:space="preserve"> of Health and Environmental Control (“Department”) </w:t>
      </w:r>
      <w:r w:rsidRPr="00BC0468">
        <w:rPr>
          <w:rFonts w:cs="Times New Roman"/>
        </w:rPr>
        <w:t xml:space="preserve">sets standards for the care, treatment, health, safety, welfare, and comfort of patients served by home health agencies, and for the maintenance and operation of home health agencies. </w:t>
      </w:r>
      <w:bookmarkEnd w:id="1"/>
      <w:r w:rsidRPr="00BC0468">
        <w:rPr>
          <w:rFonts w:cs="Times New Roman"/>
        </w:rPr>
        <w:t>The Department amends R.61</w:t>
      </w:r>
      <w:r>
        <w:rPr>
          <w:rFonts w:cs="Times New Roman"/>
        </w:rPr>
        <w:noBreakHyphen/>
      </w:r>
      <w:r w:rsidRPr="00BC0468">
        <w:rPr>
          <w:rFonts w:cs="Times New Roman"/>
        </w:rPr>
        <w:t>77, Standards for Licensing Home Health Agencies, to ensure alignment with current federal and state laws, and revise definitions and requirements for obtaining licensure, inspections, personnel, enforcement, patient care, record maintenance and retention, and licensure standards.</w:t>
      </w:r>
    </w:p>
    <w:p w:rsidR="004129D9" w:rsidRPr="00BC0468"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129D9" w:rsidRPr="00BC0468"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C0468">
        <w:rPr>
          <w:rFonts w:cs="Times New Roman"/>
        </w:rPr>
        <w:t xml:space="preserve">The Department had a Notice of Drafting published in the April 23, 2021, </w:t>
      </w:r>
      <w:r w:rsidRPr="00BC0468">
        <w:rPr>
          <w:rFonts w:cs="Times New Roman"/>
          <w:i/>
          <w:iCs/>
        </w:rPr>
        <w:t>South Carolina State Register</w:t>
      </w:r>
      <w:r w:rsidRPr="00BC0468">
        <w:rPr>
          <w:rFonts w:cs="Times New Roman"/>
        </w:rPr>
        <w:t>.</w:t>
      </w:r>
    </w:p>
    <w:p w:rsidR="004129D9" w:rsidRPr="00BC0468"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129D9" w:rsidRPr="00BC0468"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BC0468">
        <w:rPr>
          <w:rFonts w:cs="Times New Roman"/>
          <w:b/>
          <w:bCs/>
        </w:rPr>
        <w:t>Instructions:</w:t>
      </w:r>
    </w:p>
    <w:p w:rsidR="004129D9" w:rsidRPr="00BC0468"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129D9" w:rsidRPr="00BC0468"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C0468">
        <w:rPr>
          <w:rFonts w:cs="Times New Roman"/>
        </w:rPr>
        <w:t>Replace R.61</w:t>
      </w:r>
      <w:r>
        <w:rPr>
          <w:rFonts w:cs="Times New Roman"/>
        </w:rPr>
        <w:noBreakHyphen/>
      </w:r>
      <w:r w:rsidRPr="00BC0468">
        <w:rPr>
          <w:rFonts w:cs="Times New Roman"/>
        </w:rPr>
        <w:t>77 in its entirety with this amendment.</w:t>
      </w:r>
    </w:p>
    <w:p w:rsidR="004129D9" w:rsidRPr="00BC0468"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129D9" w:rsidRPr="00BC0468"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BC0468">
        <w:rPr>
          <w:rFonts w:cs="Times New Roman"/>
        </w:rPr>
        <w:t>Section</w:t>
      </w:r>
      <w:r>
        <w:rPr>
          <w:rFonts w:cs="Times New Roman"/>
        </w:rPr>
        <w:noBreakHyphen/>
      </w:r>
      <w:r w:rsidRPr="00BC0468">
        <w:rPr>
          <w:rFonts w:cs="Times New Roman"/>
        </w:rPr>
        <w:t>by</w:t>
      </w:r>
      <w:r>
        <w:rPr>
          <w:rFonts w:cs="Times New Roman"/>
        </w:rPr>
        <w:noBreakHyphen/>
      </w:r>
      <w:r w:rsidRPr="00BC0468">
        <w:rPr>
          <w:rFonts w:cs="Times New Roman"/>
        </w:rPr>
        <w:t>Section Discussion of Amendments:</w:t>
      </w:r>
    </w:p>
    <w:p w:rsidR="004129D9" w:rsidRPr="00BC0468"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p>
    <w:tbl>
      <w:tblPr>
        <w:tblStyle w:val="TableGrid5"/>
        <w:tblW w:w="0" w:type="auto"/>
        <w:tblLook w:val="04A0" w:firstRow="1" w:lastRow="0" w:firstColumn="1" w:lastColumn="0" w:noHBand="0" w:noVBand="1"/>
      </w:tblPr>
      <w:tblGrid>
        <w:gridCol w:w="3415"/>
        <w:gridCol w:w="2790"/>
        <w:gridCol w:w="3145"/>
      </w:tblGrid>
      <w:tr w:rsidR="004129D9" w:rsidRPr="00BC0468" w:rsidTr="00243DE4">
        <w:trPr>
          <w:tblHeader/>
        </w:trPr>
        <w:tc>
          <w:tcPr>
            <w:tcW w:w="3415" w:type="dxa"/>
          </w:tcPr>
          <w:p w:rsidR="004129D9" w:rsidRPr="00BC0468" w:rsidRDefault="004129D9" w:rsidP="004129D9">
            <w:pPr>
              <w:rPr>
                <w:rFonts w:ascii="Times New Roman" w:eastAsia="Calibri" w:hAnsi="Times New Roman" w:cs="Times New Roman"/>
                <w:b/>
                <w:bCs/>
                <w:sz w:val="22"/>
              </w:rPr>
            </w:pPr>
            <w:r w:rsidRPr="00BC0468">
              <w:rPr>
                <w:rFonts w:ascii="Times New Roman" w:eastAsia="Calibri" w:hAnsi="Times New Roman" w:cs="Times New Roman"/>
                <w:b/>
                <w:bCs/>
                <w:sz w:val="22"/>
              </w:rPr>
              <w:t>Section</w:t>
            </w:r>
          </w:p>
        </w:tc>
        <w:tc>
          <w:tcPr>
            <w:tcW w:w="2790" w:type="dxa"/>
          </w:tcPr>
          <w:p w:rsidR="004129D9" w:rsidRPr="00BC0468" w:rsidRDefault="004129D9" w:rsidP="004129D9">
            <w:pPr>
              <w:rPr>
                <w:rFonts w:ascii="Times New Roman" w:eastAsia="Calibri" w:hAnsi="Times New Roman" w:cs="Times New Roman"/>
                <w:b/>
                <w:bCs/>
                <w:sz w:val="22"/>
              </w:rPr>
            </w:pPr>
            <w:r w:rsidRPr="00BC0468">
              <w:rPr>
                <w:rFonts w:ascii="Times New Roman" w:eastAsia="Calibri" w:hAnsi="Times New Roman" w:cs="Times New Roman"/>
                <w:b/>
                <w:bCs/>
                <w:sz w:val="22"/>
              </w:rPr>
              <w:t>Type of Change</w:t>
            </w:r>
          </w:p>
        </w:tc>
        <w:tc>
          <w:tcPr>
            <w:tcW w:w="3145" w:type="dxa"/>
          </w:tcPr>
          <w:p w:rsidR="004129D9" w:rsidRPr="00BC0468" w:rsidRDefault="004129D9" w:rsidP="004129D9">
            <w:pPr>
              <w:rPr>
                <w:rFonts w:ascii="Times New Roman" w:eastAsia="Calibri" w:hAnsi="Times New Roman" w:cs="Times New Roman"/>
                <w:b/>
                <w:bCs/>
                <w:sz w:val="22"/>
              </w:rPr>
            </w:pPr>
            <w:r w:rsidRPr="00BC0468">
              <w:rPr>
                <w:rFonts w:ascii="Times New Roman" w:eastAsia="Calibri" w:hAnsi="Times New Roman" w:cs="Times New Roman"/>
                <w:b/>
                <w:bCs/>
                <w:sz w:val="22"/>
              </w:rPr>
              <w:t>Purpose</w:t>
            </w:r>
          </w:p>
        </w:tc>
      </w:tr>
      <w:tr w:rsidR="004129D9" w:rsidRPr="00BC0468" w:rsidTr="00243DE4">
        <w:tc>
          <w:tcPr>
            <w:tcW w:w="3415" w:type="dxa"/>
          </w:tcPr>
          <w:p w:rsidR="004129D9" w:rsidRPr="00BC0468" w:rsidRDefault="004129D9" w:rsidP="004129D9">
            <w:pPr>
              <w:rPr>
                <w:rFonts w:ascii="Times New Roman" w:eastAsia="Calibri" w:hAnsi="Times New Roman" w:cs="Times New Roman"/>
                <w:b/>
                <w:bCs/>
                <w:sz w:val="22"/>
              </w:rPr>
            </w:pPr>
            <w:r w:rsidRPr="00BC0468">
              <w:rPr>
                <w:rFonts w:ascii="Times New Roman" w:eastAsia="Calibri" w:hAnsi="Times New Roman" w:cs="Times New Roman"/>
                <w:b/>
                <w:bCs/>
                <w:sz w:val="22"/>
              </w:rPr>
              <w:t>Statutory Authority</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Addition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To clarify appropriate S.C. Code authority.</w:t>
            </w:r>
          </w:p>
        </w:tc>
      </w:tr>
      <w:tr w:rsidR="004129D9" w:rsidRPr="00BC0468" w:rsidTr="00243DE4">
        <w:tc>
          <w:tcPr>
            <w:tcW w:w="3415" w:type="dxa"/>
          </w:tcPr>
          <w:p w:rsidR="004129D9" w:rsidRPr="00BC0468" w:rsidRDefault="004129D9" w:rsidP="004129D9">
            <w:pPr>
              <w:rPr>
                <w:rFonts w:ascii="Times New Roman" w:eastAsia="Calibri" w:hAnsi="Times New Roman" w:cs="Times New Roman"/>
                <w:b/>
                <w:bCs/>
                <w:sz w:val="22"/>
              </w:rPr>
            </w:pPr>
            <w:r w:rsidRPr="00BC0468">
              <w:rPr>
                <w:rFonts w:ascii="Times New Roman" w:eastAsia="Calibri" w:hAnsi="Times New Roman" w:cs="Times New Roman"/>
                <w:b/>
                <w:bCs/>
                <w:sz w:val="22"/>
              </w:rPr>
              <w:t>Table of Contents</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 and Revision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To reflect proposed section organization and section title amendments in regulation text.</w:t>
            </w:r>
          </w:p>
        </w:tc>
      </w:tr>
      <w:tr w:rsidR="004129D9" w:rsidRPr="00BC0468" w:rsidTr="00243DE4">
        <w:tc>
          <w:tcPr>
            <w:tcW w:w="3415" w:type="dxa"/>
          </w:tcPr>
          <w:p w:rsidR="004129D9" w:rsidRPr="00BC0468" w:rsidRDefault="004129D9" w:rsidP="004129D9">
            <w:pPr>
              <w:rPr>
                <w:rFonts w:ascii="Times New Roman" w:eastAsia="Calibri" w:hAnsi="Times New Roman" w:cs="Times New Roman"/>
                <w:b/>
                <w:bCs/>
                <w:sz w:val="22"/>
              </w:rPr>
            </w:pPr>
            <w:r w:rsidRPr="00BC0468">
              <w:rPr>
                <w:rFonts w:ascii="Times New Roman" w:eastAsia="Calibri" w:hAnsi="Times New Roman" w:cs="Times New Roman"/>
                <w:b/>
                <w:bCs/>
                <w:sz w:val="22"/>
              </w:rPr>
              <w:t>Section Titles</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Revision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All uses of the word “Section” in header titles throughout the regulation removed to be consistent with other Departmental regulations.</w:t>
            </w:r>
          </w:p>
        </w:tc>
      </w:tr>
      <w:tr w:rsidR="004129D9" w:rsidRPr="00BC0468" w:rsidTr="00243DE4">
        <w:tc>
          <w:tcPr>
            <w:tcW w:w="3415" w:type="dxa"/>
          </w:tcPr>
          <w:p w:rsidR="004129D9" w:rsidRPr="00BC0468" w:rsidRDefault="004129D9" w:rsidP="004129D9">
            <w:pPr>
              <w:rPr>
                <w:rFonts w:ascii="Times New Roman" w:eastAsia="Calibri" w:hAnsi="Times New Roman" w:cs="Times New Roman"/>
                <w:b/>
                <w:bCs/>
                <w:sz w:val="22"/>
              </w:rPr>
            </w:pPr>
            <w:r w:rsidRPr="00BC0468">
              <w:rPr>
                <w:rFonts w:ascii="Times New Roman" w:eastAsia="Calibri" w:hAnsi="Times New Roman" w:cs="Times New Roman"/>
                <w:b/>
                <w:bCs/>
                <w:sz w:val="22"/>
              </w:rPr>
              <w:t>100 – Definitions and Licensure</w:t>
            </w:r>
          </w:p>
          <w:p w:rsidR="004129D9" w:rsidRPr="00BC0468" w:rsidRDefault="004129D9" w:rsidP="004129D9">
            <w:pPr>
              <w:rPr>
                <w:rFonts w:ascii="Times New Roman" w:eastAsia="Calibri" w:hAnsi="Times New Roman" w:cs="Times New Roman"/>
                <w:sz w:val="22"/>
              </w:rPr>
            </w:pPr>
            <w:r>
              <w:rPr>
                <w:rFonts w:ascii="Times New Roman" w:eastAsia="Calibri" w:hAnsi="Times New Roman" w:cs="Times New Roman"/>
                <w:b/>
                <w:bCs/>
                <w:sz w:val="22"/>
              </w:rPr>
              <w:t xml:space="preserve"> </w:t>
            </w:r>
            <w:r w:rsidRPr="00BC0468">
              <w:rPr>
                <w:rFonts w:ascii="Times New Roman" w:eastAsia="Calibri" w:hAnsi="Times New Roman" w:cs="Times New Roman"/>
                <w:sz w:val="22"/>
              </w:rPr>
              <w:t>Former Part 1 – Definitions and Licensing Requirements</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Revision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Title amended to be consistent with other Departmental regulations.</w:t>
            </w:r>
          </w:p>
        </w:tc>
      </w:tr>
      <w:tr w:rsidR="004129D9" w:rsidRPr="00BC0468" w:rsidTr="00243DE4">
        <w:tc>
          <w:tcPr>
            <w:tcW w:w="3415" w:type="dxa"/>
          </w:tcPr>
          <w:p w:rsidR="004129D9" w:rsidRPr="00BC0468" w:rsidRDefault="004129D9" w:rsidP="004129D9">
            <w:pPr>
              <w:rPr>
                <w:rFonts w:ascii="Times New Roman" w:eastAsia="Calibri" w:hAnsi="Times New Roman" w:cs="Times New Roman"/>
                <w:b/>
                <w:bCs/>
                <w:sz w:val="22"/>
              </w:rPr>
            </w:pPr>
            <w:r w:rsidRPr="00BC0468">
              <w:rPr>
                <w:rFonts w:ascii="Times New Roman" w:eastAsia="Calibri" w:hAnsi="Times New Roman" w:cs="Times New Roman"/>
                <w:b/>
                <w:bCs/>
                <w:sz w:val="22"/>
              </w:rPr>
              <w:t>101 – Definitions</w:t>
            </w:r>
          </w:p>
        </w:tc>
        <w:tc>
          <w:tcPr>
            <w:tcW w:w="2790" w:type="dxa"/>
          </w:tcPr>
          <w:p w:rsidR="004129D9" w:rsidRPr="00BC0468" w:rsidRDefault="004129D9" w:rsidP="00243DE4">
            <w:pPr>
              <w:jc w:val="left"/>
              <w:rPr>
                <w:rFonts w:ascii="Times New Roman" w:eastAsia="Calibri" w:hAnsi="Times New Roman" w:cs="Times New Roman"/>
                <w:sz w:val="22"/>
              </w:rPr>
            </w:pPr>
          </w:p>
        </w:tc>
        <w:tc>
          <w:tcPr>
            <w:tcW w:w="3145" w:type="dxa"/>
          </w:tcPr>
          <w:p w:rsidR="004129D9" w:rsidRPr="00BC0468" w:rsidRDefault="004129D9" w:rsidP="00243DE4">
            <w:pPr>
              <w:jc w:val="left"/>
              <w:rPr>
                <w:rFonts w:ascii="Times New Roman" w:eastAsia="Calibri" w:hAnsi="Times New Roman" w:cs="Times New Roman"/>
                <w:sz w:val="22"/>
              </w:rPr>
            </w:pPr>
          </w:p>
        </w:tc>
      </w:tr>
      <w:tr w:rsidR="004129D9" w:rsidRPr="00BC0468" w:rsidTr="00243DE4">
        <w:tc>
          <w:tcPr>
            <w:tcW w:w="3415" w:type="dxa"/>
          </w:tcPr>
          <w:p w:rsidR="004129D9" w:rsidRPr="00BC0468" w:rsidRDefault="004129D9" w:rsidP="004129D9">
            <w:pPr>
              <w:rPr>
                <w:rFonts w:ascii="Times New Roman" w:eastAsia="Calibri" w:hAnsi="Times New Roman" w:cs="Times New Roman"/>
                <w:sz w:val="22"/>
              </w:rPr>
            </w:pPr>
            <w:r>
              <w:rPr>
                <w:rFonts w:ascii="Times New Roman" w:eastAsia="Calibri" w:hAnsi="Times New Roman" w:cs="Times New Roman"/>
                <w:sz w:val="22"/>
              </w:rPr>
              <w:t xml:space="preserve"> </w:t>
            </w:r>
            <w:r w:rsidRPr="00BC0468">
              <w:rPr>
                <w:rFonts w:ascii="Times New Roman" w:eastAsia="Calibri" w:hAnsi="Times New Roman" w:cs="Times New Roman"/>
                <w:sz w:val="22"/>
              </w:rPr>
              <w:t>101.A – Abuse</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Addition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New definition to clarify meaning of terms used in Section 600.</w:t>
            </w:r>
          </w:p>
        </w:tc>
      </w:tr>
      <w:tr w:rsidR="004129D9" w:rsidRPr="00BC0468" w:rsidTr="00243DE4">
        <w:tc>
          <w:tcPr>
            <w:tcW w:w="3415" w:type="dxa"/>
          </w:tcPr>
          <w:p w:rsidR="004129D9" w:rsidRPr="00BC0468" w:rsidRDefault="004129D9" w:rsidP="004129D9">
            <w:pPr>
              <w:rPr>
                <w:rFonts w:ascii="Times New Roman" w:eastAsia="Calibri" w:hAnsi="Times New Roman" w:cs="Times New Roman"/>
                <w:sz w:val="22"/>
              </w:rPr>
            </w:pPr>
            <w:r>
              <w:rPr>
                <w:rFonts w:ascii="Times New Roman" w:eastAsia="Calibri" w:hAnsi="Times New Roman" w:cs="Times New Roman"/>
                <w:sz w:val="22"/>
              </w:rPr>
              <w:t xml:space="preserve"> </w:t>
            </w:r>
            <w:r w:rsidRPr="00BC0468">
              <w:rPr>
                <w:rFonts w:ascii="Times New Roman" w:eastAsia="Calibri" w:hAnsi="Times New Roman" w:cs="Times New Roman"/>
                <w:sz w:val="22"/>
              </w:rPr>
              <w:t>101.B – Administrator</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Addition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New definition to clarify meaning of terms used in Section 600.</w:t>
            </w:r>
          </w:p>
        </w:tc>
      </w:tr>
      <w:tr w:rsidR="004129D9" w:rsidRPr="00BC0468" w:rsidTr="00243DE4">
        <w:tc>
          <w:tcPr>
            <w:tcW w:w="341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 xml:space="preserve"> 101.C – Authorized Healthcare Provider</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Addition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New definition to align with statutory language.</w:t>
            </w:r>
          </w:p>
        </w:tc>
      </w:tr>
      <w:tr w:rsidR="004129D9" w:rsidRPr="00BC0468" w:rsidTr="00243DE4">
        <w:tc>
          <w:tcPr>
            <w:tcW w:w="3415" w:type="dxa"/>
          </w:tcPr>
          <w:p w:rsidR="004129D9" w:rsidRPr="00BC0468" w:rsidRDefault="004129D9" w:rsidP="004129D9">
            <w:pPr>
              <w:rPr>
                <w:rFonts w:ascii="Times New Roman" w:eastAsia="Calibri" w:hAnsi="Times New Roman" w:cs="Times New Roman"/>
                <w:sz w:val="22"/>
              </w:rPr>
            </w:pPr>
            <w:r>
              <w:rPr>
                <w:rFonts w:ascii="Times New Roman" w:eastAsia="Calibri" w:hAnsi="Times New Roman" w:cs="Times New Roman"/>
                <w:sz w:val="22"/>
              </w:rPr>
              <w:t xml:space="preserve"> </w:t>
            </w:r>
            <w:r w:rsidRPr="00BC0468">
              <w:rPr>
                <w:rFonts w:ascii="Times New Roman" w:eastAsia="Calibri" w:hAnsi="Times New Roman" w:cs="Times New Roman"/>
                <w:sz w:val="22"/>
              </w:rPr>
              <w:t>101.D – Branch Office</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 and Revision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from former 101.C and amended to align with statutory definition.</w:t>
            </w:r>
          </w:p>
        </w:tc>
      </w:tr>
      <w:tr w:rsidR="004129D9" w:rsidRPr="00BC0468" w:rsidTr="00243DE4">
        <w:tc>
          <w:tcPr>
            <w:tcW w:w="3415" w:type="dxa"/>
          </w:tcPr>
          <w:p w:rsidR="004129D9" w:rsidRPr="00BC0468" w:rsidRDefault="004129D9" w:rsidP="004129D9">
            <w:pPr>
              <w:rPr>
                <w:rFonts w:ascii="Times New Roman" w:eastAsia="Calibri" w:hAnsi="Times New Roman" w:cs="Times New Roman"/>
                <w:sz w:val="22"/>
              </w:rPr>
            </w:pPr>
            <w:r>
              <w:rPr>
                <w:rFonts w:ascii="Times New Roman" w:eastAsia="Calibri" w:hAnsi="Times New Roman" w:cs="Times New Roman"/>
                <w:sz w:val="22"/>
              </w:rPr>
              <w:lastRenderedPageBreak/>
              <w:t xml:space="preserve"> </w:t>
            </w:r>
            <w:r w:rsidRPr="00BC0468">
              <w:rPr>
                <w:rFonts w:ascii="Times New Roman" w:eastAsia="Calibri" w:hAnsi="Times New Roman" w:cs="Times New Roman"/>
                <w:sz w:val="22"/>
              </w:rPr>
              <w:t>101.E – Comprehensive Assessment</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Addition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New definition to clarify meaning of term used in Section 902.</w:t>
            </w:r>
          </w:p>
        </w:tc>
      </w:tr>
      <w:tr w:rsidR="004129D9" w:rsidRPr="00BC0468" w:rsidTr="00243DE4">
        <w:tc>
          <w:tcPr>
            <w:tcW w:w="3415" w:type="dxa"/>
          </w:tcPr>
          <w:p w:rsidR="004129D9" w:rsidRPr="00BC0468" w:rsidRDefault="004129D9" w:rsidP="004129D9">
            <w:pPr>
              <w:rPr>
                <w:rFonts w:ascii="Times New Roman" w:eastAsia="Calibri" w:hAnsi="Times New Roman" w:cs="Times New Roman"/>
                <w:sz w:val="22"/>
              </w:rPr>
            </w:pPr>
            <w:r>
              <w:rPr>
                <w:rFonts w:ascii="Times New Roman" w:eastAsia="Calibri" w:hAnsi="Times New Roman" w:cs="Times New Roman"/>
                <w:sz w:val="22"/>
              </w:rPr>
              <w:t xml:space="preserve"> </w:t>
            </w:r>
            <w:r w:rsidRPr="00BC0468">
              <w:rPr>
                <w:rFonts w:ascii="Times New Roman" w:eastAsia="Calibri" w:hAnsi="Times New Roman" w:cs="Times New Roman"/>
                <w:sz w:val="22"/>
              </w:rPr>
              <w:t>101.F – Consultation</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 and Revision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from former 101.B and amended for consistency with other Departmental regulations.</w:t>
            </w:r>
          </w:p>
        </w:tc>
      </w:tr>
      <w:tr w:rsidR="004129D9" w:rsidRPr="00BC0468" w:rsidTr="00243DE4">
        <w:tc>
          <w:tcPr>
            <w:tcW w:w="3415" w:type="dxa"/>
          </w:tcPr>
          <w:p w:rsidR="004129D9" w:rsidRPr="00BC0468" w:rsidRDefault="004129D9" w:rsidP="004129D9">
            <w:pPr>
              <w:rPr>
                <w:rFonts w:ascii="Times New Roman" w:eastAsia="Calibri" w:hAnsi="Times New Roman" w:cs="Times New Roman"/>
                <w:sz w:val="22"/>
              </w:rPr>
            </w:pPr>
            <w:r>
              <w:rPr>
                <w:rFonts w:ascii="Times New Roman" w:eastAsia="Calibri" w:hAnsi="Times New Roman" w:cs="Times New Roman"/>
                <w:sz w:val="22"/>
              </w:rPr>
              <w:t xml:space="preserve"> </w:t>
            </w:r>
            <w:r w:rsidRPr="00BC0468">
              <w:rPr>
                <w:rFonts w:ascii="Times New Roman" w:eastAsia="Calibri" w:hAnsi="Times New Roman" w:cs="Times New Roman"/>
                <w:sz w:val="22"/>
              </w:rPr>
              <w:t>101.G – Contracted Party</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Addition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New definition to clarify meaning for term used in Section 1300.</w:t>
            </w:r>
          </w:p>
        </w:tc>
      </w:tr>
      <w:tr w:rsidR="004129D9" w:rsidRPr="00BC0468" w:rsidTr="00243DE4">
        <w:tc>
          <w:tcPr>
            <w:tcW w:w="3415" w:type="dxa"/>
          </w:tcPr>
          <w:p w:rsidR="004129D9" w:rsidRPr="00BC0468" w:rsidRDefault="004129D9" w:rsidP="004129D9">
            <w:pPr>
              <w:rPr>
                <w:rFonts w:ascii="Times New Roman" w:eastAsia="Calibri" w:hAnsi="Times New Roman" w:cs="Times New Roman"/>
                <w:sz w:val="22"/>
              </w:rPr>
            </w:pPr>
            <w:r>
              <w:rPr>
                <w:rFonts w:ascii="Times New Roman" w:eastAsia="Calibri" w:hAnsi="Times New Roman" w:cs="Times New Roman"/>
                <w:sz w:val="22"/>
              </w:rPr>
              <w:t xml:space="preserve"> </w:t>
            </w:r>
            <w:r w:rsidRPr="00BC0468">
              <w:rPr>
                <w:rFonts w:ascii="Times New Roman" w:eastAsia="Calibri" w:hAnsi="Times New Roman" w:cs="Times New Roman"/>
                <w:sz w:val="22"/>
              </w:rPr>
              <w:t>Former 101.C – Continuing Care Retirement Community</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Deletion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Term no longer used in the regulation.</w:t>
            </w:r>
          </w:p>
        </w:tc>
      </w:tr>
      <w:tr w:rsidR="004129D9" w:rsidRPr="00BC0468" w:rsidTr="00243DE4">
        <w:tc>
          <w:tcPr>
            <w:tcW w:w="3415" w:type="dxa"/>
          </w:tcPr>
          <w:p w:rsidR="004129D9" w:rsidRPr="00BC0468" w:rsidRDefault="004129D9" w:rsidP="004129D9">
            <w:pPr>
              <w:rPr>
                <w:rFonts w:ascii="Times New Roman" w:eastAsia="Calibri" w:hAnsi="Times New Roman" w:cs="Times New Roman"/>
                <w:sz w:val="22"/>
              </w:rPr>
            </w:pPr>
            <w:r>
              <w:rPr>
                <w:rFonts w:ascii="Times New Roman" w:eastAsia="Calibri" w:hAnsi="Times New Roman" w:cs="Times New Roman"/>
                <w:sz w:val="22"/>
              </w:rPr>
              <w:t xml:space="preserve"> </w:t>
            </w:r>
            <w:r w:rsidRPr="00BC0468">
              <w:rPr>
                <w:rFonts w:ascii="Times New Roman" w:eastAsia="Calibri" w:hAnsi="Times New Roman" w:cs="Times New Roman"/>
                <w:sz w:val="22"/>
              </w:rPr>
              <w:t>101.H – Department</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from former 101.D.</w:t>
            </w:r>
          </w:p>
        </w:tc>
      </w:tr>
      <w:tr w:rsidR="004129D9" w:rsidRPr="00BC0468" w:rsidTr="00243DE4">
        <w:tc>
          <w:tcPr>
            <w:tcW w:w="3415" w:type="dxa"/>
          </w:tcPr>
          <w:p w:rsidR="004129D9" w:rsidRPr="00BC0468" w:rsidRDefault="004129D9" w:rsidP="004129D9">
            <w:pPr>
              <w:rPr>
                <w:rFonts w:ascii="Times New Roman" w:eastAsia="Calibri" w:hAnsi="Times New Roman" w:cs="Times New Roman"/>
                <w:sz w:val="22"/>
              </w:rPr>
            </w:pPr>
            <w:r>
              <w:rPr>
                <w:rFonts w:ascii="Times New Roman" w:eastAsia="Calibri" w:hAnsi="Times New Roman" w:cs="Times New Roman"/>
                <w:sz w:val="22"/>
              </w:rPr>
              <w:t xml:space="preserve"> </w:t>
            </w:r>
            <w:r w:rsidRPr="00BC0468">
              <w:rPr>
                <w:rFonts w:ascii="Times New Roman" w:eastAsia="Calibri" w:hAnsi="Times New Roman" w:cs="Times New Roman"/>
                <w:sz w:val="22"/>
              </w:rPr>
              <w:t>101.I – Direct Care Staff</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Addition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New definition to align with statutory language and to provide meaning for term used in Section 501.</w:t>
            </w:r>
          </w:p>
        </w:tc>
      </w:tr>
      <w:tr w:rsidR="004129D9" w:rsidRPr="00BC0468" w:rsidTr="00243DE4">
        <w:tc>
          <w:tcPr>
            <w:tcW w:w="3415" w:type="dxa"/>
          </w:tcPr>
          <w:p w:rsidR="004129D9" w:rsidRPr="00BC0468" w:rsidRDefault="004129D9" w:rsidP="004129D9">
            <w:pPr>
              <w:rPr>
                <w:rFonts w:ascii="Times New Roman" w:eastAsia="Calibri" w:hAnsi="Times New Roman" w:cs="Times New Roman"/>
                <w:sz w:val="22"/>
              </w:rPr>
            </w:pPr>
            <w:r>
              <w:rPr>
                <w:rFonts w:ascii="Times New Roman" w:eastAsia="Calibri" w:hAnsi="Times New Roman" w:cs="Times New Roman"/>
                <w:sz w:val="22"/>
              </w:rPr>
              <w:t xml:space="preserve"> </w:t>
            </w:r>
            <w:r w:rsidRPr="00BC0468">
              <w:rPr>
                <w:rFonts w:ascii="Times New Roman" w:eastAsia="Calibri" w:hAnsi="Times New Roman" w:cs="Times New Roman"/>
                <w:sz w:val="22"/>
              </w:rPr>
              <w:t>101.J – Discharge</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Addition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 xml:space="preserve">New definition to clarify meaning of term used in Section 802 and throughout the regulation. </w:t>
            </w:r>
          </w:p>
        </w:tc>
      </w:tr>
      <w:tr w:rsidR="004129D9" w:rsidRPr="00BC0468" w:rsidTr="00243DE4">
        <w:tc>
          <w:tcPr>
            <w:tcW w:w="3415" w:type="dxa"/>
          </w:tcPr>
          <w:p w:rsidR="004129D9" w:rsidRPr="00BC0468" w:rsidRDefault="004129D9" w:rsidP="004129D9">
            <w:pPr>
              <w:rPr>
                <w:rFonts w:ascii="Times New Roman" w:eastAsia="Calibri" w:hAnsi="Times New Roman" w:cs="Times New Roman"/>
                <w:sz w:val="22"/>
              </w:rPr>
            </w:pPr>
            <w:r>
              <w:rPr>
                <w:rFonts w:ascii="Times New Roman" w:eastAsia="Calibri" w:hAnsi="Times New Roman" w:cs="Times New Roman"/>
                <w:sz w:val="22"/>
              </w:rPr>
              <w:t xml:space="preserve"> </w:t>
            </w:r>
            <w:r w:rsidRPr="00BC0468">
              <w:rPr>
                <w:rFonts w:ascii="Times New Roman" w:eastAsia="Calibri" w:hAnsi="Times New Roman" w:cs="Times New Roman"/>
                <w:sz w:val="22"/>
              </w:rPr>
              <w:t>101.K – Exploitation</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Addition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New definition to clarify meaning of terms used in Section 600.</w:t>
            </w:r>
          </w:p>
        </w:tc>
      </w:tr>
      <w:tr w:rsidR="004129D9" w:rsidRPr="00BC0468" w:rsidTr="00243DE4">
        <w:tc>
          <w:tcPr>
            <w:tcW w:w="3415" w:type="dxa"/>
          </w:tcPr>
          <w:p w:rsidR="004129D9" w:rsidRPr="00BC0468" w:rsidRDefault="004129D9" w:rsidP="004129D9">
            <w:pPr>
              <w:rPr>
                <w:rFonts w:ascii="Times New Roman" w:eastAsia="Calibri" w:hAnsi="Times New Roman" w:cs="Times New Roman"/>
                <w:sz w:val="22"/>
              </w:rPr>
            </w:pPr>
            <w:r>
              <w:rPr>
                <w:rFonts w:ascii="Times New Roman" w:eastAsia="Calibri" w:hAnsi="Times New Roman" w:cs="Times New Roman"/>
                <w:sz w:val="22"/>
              </w:rPr>
              <w:t xml:space="preserve"> </w:t>
            </w:r>
            <w:r w:rsidRPr="00BC0468">
              <w:rPr>
                <w:rFonts w:ascii="Times New Roman" w:eastAsia="Calibri" w:hAnsi="Times New Roman" w:cs="Times New Roman"/>
                <w:sz w:val="22"/>
              </w:rPr>
              <w:t>101.L – Health Assessment</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 and Revision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from former 101.E and amended to clarify term used in the regulation.</w:t>
            </w:r>
          </w:p>
        </w:tc>
      </w:tr>
      <w:tr w:rsidR="004129D9" w:rsidRPr="00BC0468" w:rsidTr="00243DE4">
        <w:tc>
          <w:tcPr>
            <w:tcW w:w="3415" w:type="dxa"/>
          </w:tcPr>
          <w:p w:rsidR="004129D9" w:rsidRPr="00BC0468" w:rsidRDefault="004129D9" w:rsidP="004129D9">
            <w:pPr>
              <w:rPr>
                <w:rFonts w:ascii="Times New Roman" w:eastAsia="Calibri" w:hAnsi="Times New Roman" w:cs="Times New Roman"/>
                <w:sz w:val="22"/>
              </w:rPr>
            </w:pPr>
            <w:r>
              <w:rPr>
                <w:rFonts w:ascii="Times New Roman" w:eastAsia="Calibri" w:hAnsi="Times New Roman" w:cs="Times New Roman"/>
                <w:sz w:val="22"/>
              </w:rPr>
              <w:t xml:space="preserve"> </w:t>
            </w:r>
            <w:r w:rsidRPr="00BC0468">
              <w:rPr>
                <w:rFonts w:ascii="Times New Roman" w:eastAsia="Calibri" w:hAnsi="Times New Roman" w:cs="Times New Roman"/>
                <w:sz w:val="22"/>
              </w:rPr>
              <w:t>101.M – Home Health Agency</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 xml:space="preserve">Reorganization </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form former 101.F.</w:t>
            </w:r>
          </w:p>
        </w:tc>
      </w:tr>
      <w:tr w:rsidR="004129D9" w:rsidRPr="00BC0468" w:rsidTr="00243DE4">
        <w:tc>
          <w:tcPr>
            <w:tcW w:w="3415" w:type="dxa"/>
          </w:tcPr>
          <w:p w:rsidR="004129D9" w:rsidRPr="00BC0468" w:rsidRDefault="004129D9" w:rsidP="004129D9">
            <w:pPr>
              <w:rPr>
                <w:rFonts w:ascii="Times New Roman" w:eastAsia="Calibri" w:hAnsi="Times New Roman" w:cs="Times New Roman"/>
                <w:sz w:val="22"/>
              </w:rPr>
            </w:pPr>
            <w:r>
              <w:rPr>
                <w:rFonts w:ascii="Times New Roman" w:eastAsia="Calibri" w:hAnsi="Times New Roman" w:cs="Times New Roman"/>
                <w:sz w:val="22"/>
              </w:rPr>
              <w:t xml:space="preserve"> </w:t>
            </w:r>
            <w:r w:rsidRPr="00BC0468">
              <w:rPr>
                <w:rFonts w:ascii="Times New Roman" w:eastAsia="Calibri" w:hAnsi="Times New Roman" w:cs="Times New Roman"/>
                <w:sz w:val="22"/>
              </w:rPr>
              <w:t>101.N – Home Health Aide Services</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 and Revision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from former 101.G and amended to clarify term used in the regulation.</w:t>
            </w:r>
          </w:p>
        </w:tc>
      </w:tr>
      <w:tr w:rsidR="004129D9" w:rsidRPr="00BC0468" w:rsidTr="00243DE4">
        <w:tc>
          <w:tcPr>
            <w:tcW w:w="3415" w:type="dxa"/>
          </w:tcPr>
          <w:p w:rsidR="004129D9" w:rsidRPr="00BC0468" w:rsidRDefault="004129D9" w:rsidP="004129D9">
            <w:pPr>
              <w:rPr>
                <w:rFonts w:ascii="Times New Roman" w:eastAsia="Calibri" w:hAnsi="Times New Roman" w:cs="Times New Roman"/>
                <w:sz w:val="22"/>
              </w:rPr>
            </w:pPr>
            <w:r>
              <w:rPr>
                <w:rFonts w:ascii="Times New Roman" w:eastAsia="Calibri" w:hAnsi="Times New Roman" w:cs="Times New Roman"/>
                <w:sz w:val="22"/>
              </w:rPr>
              <w:t xml:space="preserve"> </w:t>
            </w:r>
            <w:r w:rsidRPr="00BC0468">
              <w:rPr>
                <w:rFonts w:ascii="Times New Roman" w:eastAsia="Calibri" w:hAnsi="Times New Roman" w:cs="Times New Roman"/>
                <w:sz w:val="22"/>
              </w:rPr>
              <w:t>101.O – Home Health Services</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 and Revision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from former 101.H and amended to align with statutory language.</w:t>
            </w:r>
          </w:p>
        </w:tc>
      </w:tr>
      <w:tr w:rsidR="004129D9" w:rsidRPr="00BC0468" w:rsidTr="00243DE4">
        <w:tc>
          <w:tcPr>
            <w:tcW w:w="3415" w:type="dxa"/>
          </w:tcPr>
          <w:p w:rsidR="004129D9" w:rsidRPr="00BC0468" w:rsidRDefault="004129D9" w:rsidP="004129D9">
            <w:pPr>
              <w:rPr>
                <w:rFonts w:ascii="Times New Roman" w:eastAsia="Calibri" w:hAnsi="Times New Roman" w:cs="Times New Roman"/>
                <w:sz w:val="22"/>
              </w:rPr>
            </w:pPr>
            <w:r>
              <w:rPr>
                <w:rFonts w:ascii="Times New Roman" w:eastAsia="Calibri" w:hAnsi="Times New Roman" w:cs="Times New Roman"/>
                <w:sz w:val="22"/>
              </w:rPr>
              <w:t xml:space="preserve"> </w:t>
            </w:r>
            <w:r w:rsidRPr="00BC0468">
              <w:rPr>
                <w:rFonts w:ascii="Times New Roman" w:eastAsia="Calibri" w:hAnsi="Times New Roman" w:cs="Times New Roman"/>
                <w:sz w:val="22"/>
              </w:rPr>
              <w:t>101.P – Incident</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Addition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New definition to clarify meaning of term used in Section 600.</w:t>
            </w:r>
          </w:p>
        </w:tc>
      </w:tr>
      <w:tr w:rsidR="004129D9" w:rsidRPr="00BC0468" w:rsidTr="00243DE4">
        <w:tc>
          <w:tcPr>
            <w:tcW w:w="3415" w:type="dxa"/>
          </w:tcPr>
          <w:p w:rsidR="004129D9" w:rsidRPr="00BC0468" w:rsidRDefault="004129D9" w:rsidP="004129D9">
            <w:pPr>
              <w:rPr>
                <w:rFonts w:ascii="Times New Roman" w:eastAsia="Calibri" w:hAnsi="Times New Roman" w:cs="Times New Roman"/>
                <w:sz w:val="22"/>
              </w:rPr>
            </w:pPr>
            <w:r>
              <w:rPr>
                <w:rFonts w:ascii="Times New Roman" w:eastAsia="Calibri" w:hAnsi="Times New Roman" w:cs="Times New Roman"/>
                <w:sz w:val="22"/>
              </w:rPr>
              <w:t xml:space="preserve"> </w:t>
            </w:r>
            <w:r w:rsidRPr="00BC0468">
              <w:rPr>
                <w:rFonts w:ascii="Times New Roman" w:eastAsia="Calibri" w:hAnsi="Times New Roman" w:cs="Times New Roman"/>
                <w:sz w:val="22"/>
              </w:rPr>
              <w:t>101.Q – Inspection</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 and Revision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from former 101.I and amended for readability.</w:t>
            </w:r>
          </w:p>
        </w:tc>
      </w:tr>
      <w:tr w:rsidR="004129D9" w:rsidRPr="00BC0468" w:rsidTr="00243DE4">
        <w:tc>
          <w:tcPr>
            <w:tcW w:w="3415" w:type="dxa"/>
          </w:tcPr>
          <w:p w:rsidR="004129D9" w:rsidRPr="00BC0468" w:rsidRDefault="004129D9" w:rsidP="004129D9">
            <w:pPr>
              <w:rPr>
                <w:rFonts w:ascii="Times New Roman" w:eastAsia="Calibri" w:hAnsi="Times New Roman" w:cs="Times New Roman"/>
                <w:sz w:val="22"/>
              </w:rPr>
            </w:pPr>
            <w:r>
              <w:rPr>
                <w:rFonts w:ascii="Times New Roman" w:eastAsia="Calibri" w:hAnsi="Times New Roman" w:cs="Times New Roman"/>
                <w:sz w:val="22"/>
              </w:rPr>
              <w:t xml:space="preserve"> </w:t>
            </w:r>
            <w:r w:rsidRPr="00BC0468">
              <w:rPr>
                <w:rFonts w:ascii="Times New Roman" w:eastAsia="Calibri" w:hAnsi="Times New Roman" w:cs="Times New Roman"/>
                <w:sz w:val="22"/>
              </w:rPr>
              <w:t>101.R – Intermittent</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from former 101.J.</w:t>
            </w:r>
          </w:p>
        </w:tc>
      </w:tr>
      <w:tr w:rsidR="004129D9" w:rsidRPr="00BC0468" w:rsidTr="00243DE4">
        <w:tc>
          <w:tcPr>
            <w:tcW w:w="3415" w:type="dxa"/>
          </w:tcPr>
          <w:p w:rsidR="004129D9" w:rsidRPr="00BC0468" w:rsidRDefault="004129D9" w:rsidP="004129D9">
            <w:pPr>
              <w:rPr>
                <w:rFonts w:ascii="Times New Roman" w:eastAsia="Calibri" w:hAnsi="Times New Roman" w:cs="Times New Roman"/>
                <w:sz w:val="22"/>
              </w:rPr>
            </w:pPr>
            <w:r>
              <w:rPr>
                <w:rFonts w:ascii="Times New Roman" w:eastAsia="Calibri" w:hAnsi="Times New Roman" w:cs="Times New Roman"/>
                <w:sz w:val="22"/>
              </w:rPr>
              <w:t xml:space="preserve"> </w:t>
            </w:r>
            <w:r w:rsidRPr="00BC0468">
              <w:rPr>
                <w:rFonts w:ascii="Times New Roman" w:eastAsia="Calibri" w:hAnsi="Times New Roman" w:cs="Times New Roman"/>
                <w:sz w:val="22"/>
              </w:rPr>
              <w:t>101.S – Investigation</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from former 101.K.</w:t>
            </w:r>
          </w:p>
        </w:tc>
      </w:tr>
      <w:tr w:rsidR="004129D9" w:rsidRPr="00BC0468" w:rsidTr="00243DE4">
        <w:tc>
          <w:tcPr>
            <w:tcW w:w="3415" w:type="dxa"/>
          </w:tcPr>
          <w:p w:rsidR="004129D9" w:rsidRPr="00BC0468" w:rsidRDefault="004129D9" w:rsidP="004129D9">
            <w:pPr>
              <w:rPr>
                <w:rFonts w:ascii="Times New Roman" w:eastAsia="Calibri" w:hAnsi="Times New Roman" w:cs="Times New Roman"/>
                <w:sz w:val="22"/>
              </w:rPr>
            </w:pPr>
            <w:r>
              <w:rPr>
                <w:rFonts w:ascii="Times New Roman" w:eastAsia="Calibri" w:hAnsi="Times New Roman" w:cs="Times New Roman"/>
                <w:sz w:val="22"/>
              </w:rPr>
              <w:t xml:space="preserve"> </w:t>
            </w:r>
            <w:r w:rsidRPr="00BC0468">
              <w:rPr>
                <w:rFonts w:ascii="Times New Roman" w:eastAsia="Calibri" w:hAnsi="Times New Roman" w:cs="Times New Roman"/>
                <w:sz w:val="22"/>
              </w:rPr>
              <w:t>101.T – Joint Annual Report</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Addition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 xml:space="preserve">New definition to clarify meaning of term used in Section 604. </w:t>
            </w:r>
          </w:p>
        </w:tc>
      </w:tr>
      <w:tr w:rsidR="004129D9" w:rsidRPr="00BC0468" w:rsidTr="00243DE4">
        <w:tc>
          <w:tcPr>
            <w:tcW w:w="3415" w:type="dxa"/>
          </w:tcPr>
          <w:p w:rsidR="004129D9" w:rsidRPr="00BC0468" w:rsidRDefault="004129D9" w:rsidP="004129D9">
            <w:pPr>
              <w:rPr>
                <w:rFonts w:ascii="Times New Roman" w:eastAsia="Calibri" w:hAnsi="Times New Roman" w:cs="Times New Roman"/>
                <w:sz w:val="22"/>
              </w:rPr>
            </w:pPr>
            <w:r>
              <w:rPr>
                <w:rFonts w:ascii="Times New Roman" w:eastAsia="Calibri" w:hAnsi="Times New Roman" w:cs="Times New Roman"/>
                <w:sz w:val="22"/>
              </w:rPr>
              <w:t xml:space="preserve"> </w:t>
            </w:r>
            <w:r w:rsidRPr="00BC0468">
              <w:rPr>
                <w:rFonts w:ascii="Times New Roman" w:eastAsia="Calibri" w:hAnsi="Times New Roman" w:cs="Times New Roman"/>
                <w:sz w:val="22"/>
              </w:rPr>
              <w:t>101.U – License</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from former 101.L.</w:t>
            </w:r>
          </w:p>
        </w:tc>
      </w:tr>
      <w:tr w:rsidR="004129D9" w:rsidRPr="00BC0468" w:rsidTr="00243DE4">
        <w:tc>
          <w:tcPr>
            <w:tcW w:w="3415" w:type="dxa"/>
          </w:tcPr>
          <w:p w:rsidR="004129D9" w:rsidRPr="00BC0468" w:rsidRDefault="004129D9" w:rsidP="004129D9">
            <w:pPr>
              <w:rPr>
                <w:rFonts w:ascii="Times New Roman" w:eastAsia="Calibri" w:hAnsi="Times New Roman" w:cs="Times New Roman"/>
                <w:sz w:val="22"/>
              </w:rPr>
            </w:pPr>
            <w:r>
              <w:rPr>
                <w:rFonts w:ascii="Times New Roman" w:eastAsia="Calibri" w:hAnsi="Times New Roman" w:cs="Times New Roman"/>
                <w:sz w:val="22"/>
              </w:rPr>
              <w:t xml:space="preserve"> </w:t>
            </w:r>
            <w:r w:rsidRPr="00BC0468">
              <w:rPr>
                <w:rFonts w:ascii="Times New Roman" w:eastAsia="Calibri" w:hAnsi="Times New Roman" w:cs="Times New Roman"/>
                <w:sz w:val="22"/>
              </w:rPr>
              <w:t>101.V – Licensed Practical Nurse</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 xml:space="preserve">Reorganization </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from former 101.M.</w:t>
            </w:r>
          </w:p>
        </w:tc>
      </w:tr>
      <w:tr w:rsidR="004129D9" w:rsidRPr="00BC0468" w:rsidTr="00243DE4">
        <w:tc>
          <w:tcPr>
            <w:tcW w:w="3415" w:type="dxa"/>
          </w:tcPr>
          <w:p w:rsidR="004129D9" w:rsidRPr="00BC0468" w:rsidRDefault="004129D9" w:rsidP="004129D9">
            <w:pPr>
              <w:rPr>
                <w:rFonts w:ascii="Times New Roman" w:eastAsia="Calibri" w:hAnsi="Times New Roman" w:cs="Times New Roman"/>
                <w:sz w:val="22"/>
              </w:rPr>
            </w:pPr>
            <w:r>
              <w:rPr>
                <w:rFonts w:ascii="Times New Roman" w:eastAsia="Calibri" w:hAnsi="Times New Roman" w:cs="Times New Roman"/>
                <w:sz w:val="22"/>
              </w:rPr>
              <w:t xml:space="preserve"> </w:t>
            </w:r>
            <w:r w:rsidRPr="00BC0468">
              <w:rPr>
                <w:rFonts w:ascii="Times New Roman" w:eastAsia="Calibri" w:hAnsi="Times New Roman" w:cs="Times New Roman"/>
                <w:sz w:val="22"/>
              </w:rPr>
              <w:t>101.W – Licensee</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from former 101.N.</w:t>
            </w:r>
          </w:p>
        </w:tc>
      </w:tr>
      <w:tr w:rsidR="004129D9" w:rsidRPr="00BC0468" w:rsidTr="00243DE4">
        <w:tc>
          <w:tcPr>
            <w:tcW w:w="3415" w:type="dxa"/>
          </w:tcPr>
          <w:p w:rsidR="004129D9" w:rsidRPr="00BC0468" w:rsidRDefault="004129D9" w:rsidP="004129D9">
            <w:pPr>
              <w:rPr>
                <w:rFonts w:ascii="Times New Roman" w:eastAsia="Calibri" w:hAnsi="Times New Roman" w:cs="Times New Roman"/>
                <w:sz w:val="22"/>
              </w:rPr>
            </w:pPr>
            <w:r>
              <w:rPr>
                <w:rFonts w:ascii="Times New Roman" w:eastAsia="Calibri" w:hAnsi="Times New Roman" w:cs="Times New Roman"/>
                <w:sz w:val="22"/>
              </w:rPr>
              <w:t xml:space="preserve"> </w:t>
            </w:r>
            <w:r w:rsidRPr="00BC0468">
              <w:rPr>
                <w:rFonts w:ascii="Times New Roman" w:eastAsia="Calibri" w:hAnsi="Times New Roman" w:cs="Times New Roman"/>
                <w:sz w:val="22"/>
              </w:rPr>
              <w:t>101.X – Medical Social Worker</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 and Revision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from former 101.O and amended for readability.</w:t>
            </w:r>
          </w:p>
        </w:tc>
      </w:tr>
      <w:tr w:rsidR="004129D9" w:rsidRPr="00BC0468" w:rsidTr="00243DE4">
        <w:tc>
          <w:tcPr>
            <w:tcW w:w="3415" w:type="dxa"/>
          </w:tcPr>
          <w:p w:rsidR="004129D9" w:rsidRPr="00BC0468" w:rsidRDefault="004129D9" w:rsidP="004129D9">
            <w:pPr>
              <w:rPr>
                <w:rFonts w:ascii="Times New Roman" w:eastAsia="Calibri" w:hAnsi="Times New Roman" w:cs="Times New Roman"/>
                <w:sz w:val="22"/>
              </w:rPr>
            </w:pPr>
            <w:r>
              <w:rPr>
                <w:rFonts w:ascii="Times New Roman" w:eastAsia="Calibri" w:hAnsi="Times New Roman" w:cs="Times New Roman"/>
                <w:sz w:val="22"/>
              </w:rPr>
              <w:lastRenderedPageBreak/>
              <w:t xml:space="preserve"> </w:t>
            </w:r>
            <w:r w:rsidRPr="00BC0468">
              <w:rPr>
                <w:rFonts w:ascii="Times New Roman" w:eastAsia="Calibri" w:hAnsi="Times New Roman" w:cs="Times New Roman"/>
                <w:sz w:val="22"/>
              </w:rPr>
              <w:t>101.Y – Medical Social Worker Assistant</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from former 101.P.</w:t>
            </w:r>
          </w:p>
        </w:tc>
      </w:tr>
      <w:tr w:rsidR="004129D9" w:rsidRPr="00BC0468" w:rsidTr="00243DE4">
        <w:tc>
          <w:tcPr>
            <w:tcW w:w="3415" w:type="dxa"/>
          </w:tcPr>
          <w:p w:rsidR="004129D9" w:rsidRPr="00BC0468" w:rsidRDefault="004129D9" w:rsidP="004129D9">
            <w:pPr>
              <w:rPr>
                <w:rFonts w:ascii="Times New Roman" w:eastAsia="Calibri" w:hAnsi="Times New Roman" w:cs="Times New Roman"/>
                <w:sz w:val="22"/>
              </w:rPr>
            </w:pPr>
            <w:r>
              <w:rPr>
                <w:rFonts w:ascii="Times New Roman" w:eastAsia="Calibri" w:hAnsi="Times New Roman" w:cs="Times New Roman"/>
                <w:sz w:val="22"/>
              </w:rPr>
              <w:t xml:space="preserve"> </w:t>
            </w:r>
            <w:r w:rsidRPr="00BC0468">
              <w:rPr>
                <w:rFonts w:ascii="Times New Roman" w:eastAsia="Calibri" w:hAnsi="Times New Roman" w:cs="Times New Roman"/>
                <w:sz w:val="22"/>
              </w:rPr>
              <w:t>101.Z – Neglect</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Addition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New definition to clarify meaning of terms used in Section 600.</w:t>
            </w:r>
          </w:p>
        </w:tc>
      </w:tr>
      <w:tr w:rsidR="004129D9" w:rsidRPr="00BC0468" w:rsidTr="00243DE4">
        <w:tc>
          <w:tcPr>
            <w:tcW w:w="3415" w:type="dxa"/>
          </w:tcPr>
          <w:p w:rsidR="004129D9" w:rsidRPr="00BC0468" w:rsidRDefault="004129D9" w:rsidP="004129D9">
            <w:pPr>
              <w:rPr>
                <w:rFonts w:ascii="Times New Roman" w:eastAsia="Calibri" w:hAnsi="Times New Roman" w:cs="Times New Roman"/>
                <w:sz w:val="22"/>
              </w:rPr>
            </w:pPr>
            <w:r>
              <w:rPr>
                <w:rFonts w:ascii="Times New Roman" w:eastAsia="Calibri" w:hAnsi="Times New Roman" w:cs="Times New Roman"/>
                <w:sz w:val="22"/>
              </w:rPr>
              <w:t xml:space="preserve"> </w:t>
            </w:r>
            <w:r w:rsidRPr="00BC0468">
              <w:rPr>
                <w:rFonts w:ascii="Times New Roman" w:eastAsia="Calibri" w:hAnsi="Times New Roman" w:cs="Times New Roman"/>
                <w:sz w:val="22"/>
              </w:rPr>
              <w:t>101.AA – Occupational Therapist</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from former 101.Q.</w:t>
            </w:r>
          </w:p>
        </w:tc>
      </w:tr>
      <w:tr w:rsidR="004129D9" w:rsidRPr="00BC0468" w:rsidTr="00243DE4">
        <w:tc>
          <w:tcPr>
            <w:tcW w:w="3415" w:type="dxa"/>
          </w:tcPr>
          <w:p w:rsidR="004129D9" w:rsidRPr="00BC0468" w:rsidRDefault="004129D9" w:rsidP="004129D9">
            <w:pPr>
              <w:rPr>
                <w:rFonts w:ascii="Times New Roman" w:eastAsia="Calibri" w:hAnsi="Times New Roman" w:cs="Times New Roman"/>
                <w:sz w:val="22"/>
              </w:rPr>
            </w:pPr>
            <w:r>
              <w:rPr>
                <w:rFonts w:ascii="Times New Roman" w:eastAsia="Calibri" w:hAnsi="Times New Roman" w:cs="Times New Roman"/>
                <w:sz w:val="22"/>
              </w:rPr>
              <w:t xml:space="preserve"> </w:t>
            </w:r>
            <w:r w:rsidRPr="00BC0468">
              <w:rPr>
                <w:rFonts w:ascii="Times New Roman" w:eastAsia="Calibri" w:hAnsi="Times New Roman" w:cs="Times New Roman"/>
                <w:sz w:val="22"/>
              </w:rPr>
              <w:t>101.BB – Occupational Therapist Assistant</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from former 101.R.</w:t>
            </w:r>
          </w:p>
        </w:tc>
      </w:tr>
      <w:tr w:rsidR="004129D9" w:rsidRPr="00BC0468" w:rsidTr="00243DE4">
        <w:tc>
          <w:tcPr>
            <w:tcW w:w="3415" w:type="dxa"/>
          </w:tcPr>
          <w:p w:rsidR="004129D9" w:rsidRPr="00BC0468" w:rsidRDefault="004129D9" w:rsidP="004129D9">
            <w:pPr>
              <w:rPr>
                <w:rFonts w:ascii="Times New Roman" w:eastAsia="Calibri" w:hAnsi="Times New Roman" w:cs="Times New Roman"/>
                <w:sz w:val="22"/>
              </w:rPr>
            </w:pPr>
            <w:r>
              <w:rPr>
                <w:rFonts w:ascii="Times New Roman" w:eastAsia="Calibri" w:hAnsi="Times New Roman" w:cs="Times New Roman"/>
                <w:sz w:val="22"/>
              </w:rPr>
              <w:t xml:space="preserve"> </w:t>
            </w:r>
            <w:r w:rsidRPr="00BC0468">
              <w:rPr>
                <w:rFonts w:ascii="Times New Roman" w:eastAsia="Calibri" w:hAnsi="Times New Roman" w:cs="Times New Roman"/>
                <w:sz w:val="22"/>
              </w:rPr>
              <w:t>101.CC – Parent Home Health Agency</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from former 101.S.</w:t>
            </w:r>
          </w:p>
        </w:tc>
      </w:tr>
      <w:tr w:rsidR="004129D9" w:rsidRPr="00BC0468" w:rsidTr="00243DE4">
        <w:tc>
          <w:tcPr>
            <w:tcW w:w="3415" w:type="dxa"/>
          </w:tcPr>
          <w:p w:rsidR="004129D9" w:rsidRPr="00BC0468" w:rsidRDefault="004129D9" w:rsidP="004129D9">
            <w:pPr>
              <w:rPr>
                <w:rFonts w:ascii="Times New Roman" w:eastAsia="Calibri" w:hAnsi="Times New Roman" w:cs="Times New Roman"/>
                <w:sz w:val="22"/>
              </w:rPr>
            </w:pPr>
            <w:r>
              <w:rPr>
                <w:rFonts w:ascii="Times New Roman" w:eastAsia="Calibri" w:hAnsi="Times New Roman" w:cs="Times New Roman"/>
                <w:sz w:val="22"/>
              </w:rPr>
              <w:t xml:space="preserve"> </w:t>
            </w:r>
            <w:r w:rsidRPr="00BC0468">
              <w:rPr>
                <w:rFonts w:ascii="Times New Roman" w:eastAsia="Calibri" w:hAnsi="Times New Roman" w:cs="Times New Roman"/>
                <w:sz w:val="22"/>
              </w:rPr>
              <w:t>101.DD – Part</w:t>
            </w:r>
            <w:r>
              <w:rPr>
                <w:rFonts w:ascii="Times New Roman" w:eastAsia="Calibri" w:hAnsi="Times New Roman" w:cs="Times New Roman"/>
                <w:sz w:val="22"/>
              </w:rPr>
              <w:noBreakHyphen/>
            </w:r>
            <w:r w:rsidRPr="00BC0468">
              <w:rPr>
                <w:rFonts w:ascii="Times New Roman" w:eastAsia="Calibri" w:hAnsi="Times New Roman" w:cs="Times New Roman"/>
                <w:sz w:val="22"/>
              </w:rPr>
              <w:t xml:space="preserve">time </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from former 101.T.</w:t>
            </w:r>
          </w:p>
        </w:tc>
      </w:tr>
      <w:tr w:rsidR="004129D9" w:rsidRPr="00BC0468" w:rsidTr="00243DE4">
        <w:tc>
          <w:tcPr>
            <w:tcW w:w="3415" w:type="dxa"/>
          </w:tcPr>
          <w:p w:rsidR="004129D9" w:rsidRPr="00BC0468" w:rsidRDefault="004129D9" w:rsidP="004129D9">
            <w:pPr>
              <w:rPr>
                <w:rFonts w:ascii="Times New Roman" w:eastAsia="Calibri" w:hAnsi="Times New Roman" w:cs="Times New Roman"/>
                <w:sz w:val="22"/>
              </w:rPr>
            </w:pPr>
            <w:r>
              <w:rPr>
                <w:rFonts w:ascii="Times New Roman" w:eastAsia="Calibri" w:hAnsi="Times New Roman" w:cs="Times New Roman"/>
                <w:sz w:val="22"/>
              </w:rPr>
              <w:t xml:space="preserve"> </w:t>
            </w:r>
            <w:r w:rsidRPr="00BC0468">
              <w:rPr>
                <w:rFonts w:ascii="Times New Roman" w:eastAsia="Calibri" w:hAnsi="Times New Roman" w:cs="Times New Roman"/>
                <w:sz w:val="22"/>
              </w:rPr>
              <w:t xml:space="preserve">101.EE – Patient </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from former 101.U.</w:t>
            </w:r>
          </w:p>
        </w:tc>
      </w:tr>
      <w:tr w:rsidR="004129D9" w:rsidRPr="00BC0468" w:rsidTr="00243DE4">
        <w:tc>
          <w:tcPr>
            <w:tcW w:w="3415" w:type="dxa"/>
          </w:tcPr>
          <w:p w:rsidR="004129D9" w:rsidRPr="00BC0468" w:rsidRDefault="004129D9" w:rsidP="004129D9">
            <w:pPr>
              <w:rPr>
                <w:rFonts w:ascii="Times New Roman" w:eastAsia="Calibri" w:hAnsi="Times New Roman" w:cs="Times New Roman"/>
                <w:sz w:val="22"/>
              </w:rPr>
            </w:pPr>
            <w:r>
              <w:rPr>
                <w:rFonts w:ascii="Times New Roman" w:eastAsia="Calibri" w:hAnsi="Times New Roman" w:cs="Times New Roman"/>
                <w:sz w:val="22"/>
              </w:rPr>
              <w:t xml:space="preserve"> </w:t>
            </w:r>
            <w:r w:rsidRPr="00BC0468">
              <w:rPr>
                <w:rFonts w:ascii="Times New Roman" w:eastAsia="Calibri" w:hAnsi="Times New Roman" w:cs="Times New Roman"/>
                <w:sz w:val="22"/>
              </w:rPr>
              <w:t>101.FF – Physician</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from former 101.V.</w:t>
            </w:r>
          </w:p>
        </w:tc>
      </w:tr>
      <w:tr w:rsidR="004129D9" w:rsidRPr="00BC0468" w:rsidTr="00243DE4">
        <w:tc>
          <w:tcPr>
            <w:tcW w:w="3415" w:type="dxa"/>
          </w:tcPr>
          <w:p w:rsidR="004129D9" w:rsidRPr="00BC0468" w:rsidRDefault="004129D9" w:rsidP="004129D9">
            <w:pPr>
              <w:rPr>
                <w:rFonts w:ascii="Times New Roman" w:eastAsia="Calibri" w:hAnsi="Times New Roman" w:cs="Times New Roman"/>
                <w:sz w:val="22"/>
              </w:rPr>
            </w:pPr>
            <w:r>
              <w:rPr>
                <w:rFonts w:ascii="Times New Roman" w:eastAsia="Calibri" w:hAnsi="Times New Roman" w:cs="Times New Roman"/>
                <w:sz w:val="22"/>
              </w:rPr>
              <w:t xml:space="preserve"> </w:t>
            </w:r>
            <w:r w:rsidRPr="00BC0468">
              <w:rPr>
                <w:rFonts w:ascii="Times New Roman" w:eastAsia="Calibri" w:hAnsi="Times New Roman" w:cs="Times New Roman"/>
                <w:sz w:val="22"/>
              </w:rPr>
              <w:t>101.GG – Physical Therapist</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from former 101.W.</w:t>
            </w:r>
          </w:p>
        </w:tc>
      </w:tr>
      <w:tr w:rsidR="004129D9" w:rsidRPr="00BC0468" w:rsidTr="00243DE4">
        <w:tc>
          <w:tcPr>
            <w:tcW w:w="3415" w:type="dxa"/>
          </w:tcPr>
          <w:p w:rsidR="004129D9" w:rsidRPr="00BC0468" w:rsidRDefault="004129D9" w:rsidP="004129D9">
            <w:pPr>
              <w:rPr>
                <w:rFonts w:ascii="Times New Roman" w:eastAsia="Calibri" w:hAnsi="Times New Roman" w:cs="Times New Roman"/>
                <w:sz w:val="22"/>
              </w:rPr>
            </w:pPr>
            <w:r>
              <w:rPr>
                <w:rFonts w:ascii="Times New Roman" w:eastAsia="Calibri" w:hAnsi="Times New Roman" w:cs="Times New Roman"/>
                <w:sz w:val="22"/>
              </w:rPr>
              <w:t xml:space="preserve"> </w:t>
            </w:r>
            <w:r w:rsidRPr="00BC0468">
              <w:rPr>
                <w:rFonts w:ascii="Times New Roman" w:eastAsia="Calibri" w:hAnsi="Times New Roman" w:cs="Times New Roman"/>
                <w:sz w:val="22"/>
              </w:rPr>
              <w:t>101.HH – Physical Therapist Assistant</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from former 101.X.</w:t>
            </w:r>
          </w:p>
        </w:tc>
      </w:tr>
      <w:tr w:rsidR="004129D9" w:rsidRPr="00BC0468" w:rsidTr="00243DE4">
        <w:tc>
          <w:tcPr>
            <w:tcW w:w="3415" w:type="dxa"/>
          </w:tcPr>
          <w:p w:rsidR="004129D9" w:rsidRPr="00BC0468" w:rsidRDefault="004129D9" w:rsidP="004129D9">
            <w:pPr>
              <w:rPr>
                <w:rFonts w:ascii="Times New Roman" w:eastAsia="Calibri" w:hAnsi="Times New Roman" w:cs="Times New Roman"/>
                <w:sz w:val="22"/>
              </w:rPr>
            </w:pPr>
            <w:r>
              <w:rPr>
                <w:rFonts w:ascii="Times New Roman" w:eastAsia="Calibri" w:hAnsi="Times New Roman" w:cs="Times New Roman"/>
                <w:sz w:val="22"/>
              </w:rPr>
              <w:t xml:space="preserve"> </w:t>
            </w:r>
            <w:r w:rsidRPr="00BC0468">
              <w:rPr>
                <w:rFonts w:ascii="Times New Roman" w:eastAsia="Calibri" w:hAnsi="Times New Roman" w:cs="Times New Roman"/>
                <w:sz w:val="22"/>
              </w:rPr>
              <w:t>Former 101.Y – Podiatrist</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Deletion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Included in proposed 101.CC.</w:t>
            </w:r>
          </w:p>
        </w:tc>
      </w:tr>
      <w:tr w:rsidR="004129D9" w:rsidRPr="00BC0468" w:rsidTr="00243DE4">
        <w:tc>
          <w:tcPr>
            <w:tcW w:w="3415" w:type="dxa"/>
          </w:tcPr>
          <w:p w:rsidR="004129D9" w:rsidRPr="00BC0468" w:rsidRDefault="004129D9" w:rsidP="004129D9">
            <w:pPr>
              <w:rPr>
                <w:rFonts w:ascii="Times New Roman" w:eastAsia="Calibri" w:hAnsi="Times New Roman" w:cs="Times New Roman"/>
                <w:sz w:val="22"/>
              </w:rPr>
            </w:pPr>
            <w:r>
              <w:rPr>
                <w:rFonts w:ascii="Times New Roman" w:eastAsia="Calibri" w:hAnsi="Times New Roman" w:cs="Times New Roman"/>
                <w:sz w:val="22"/>
              </w:rPr>
              <w:t xml:space="preserve"> </w:t>
            </w:r>
            <w:r w:rsidRPr="00BC0468">
              <w:rPr>
                <w:rFonts w:ascii="Times New Roman" w:eastAsia="Calibri" w:hAnsi="Times New Roman" w:cs="Times New Roman"/>
                <w:sz w:val="22"/>
              </w:rPr>
              <w:t>101.II – Quality Improvement</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 and Revision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from former 101.Z and amended for readability.</w:t>
            </w:r>
          </w:p>
        </w:tc>
      </w:tr>
      <w:tr w:rsidR="004129D9" w:rsidRPr="00BC0468" w:rsidTr="00243DE4">
        <w:tc>
          <w:tcPr>
            <w:tcW w:w="3415" w:type="dxa"/>
          </w:tcPr>
          <w:p w:rsidR="004129D9" w:rsidRPr="00BC0468" w:rsidRDefault="004129D9" w:rsidP="004129D9">
            <w:pPr>
              <w:rPr>
                <w:rFonts w:ascii="Times New Roman" w:eastAsia="Calibri" w:hAnsi="Times New Roman" w:cs="Times New Roman"/>
                <w:sz w:val="22"/>
              </w:rPr>
            </w:pPr>
            <w:r>
              <w:rPr>
                <w:rFonts w:ascii="Times New Roman" w:eastAsia="Calibri" w:hAnsi="Times New Roman" w:cs="Times New Roman"/>
                <w:sz w:val="22"/>
              </w:rPr>
              <w:t xml:space="preserve"> </w:t>
            </w:r>
            <w:r w:rsidRPr="00BC0468">
              <w:rPr>
                <w:rFonts w:ascii="Times New Roman" w:eastAsia="Calibri" w:hAnsi="Times New Roman" w:cs="Times New Roman"/>
                <w:sz w:val="22"/>
              </w:rPr>
              <w:t>101.JJ – Registered Nurse</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from former 101.AA.</w:t>
            </w:r>
          </w:p>
        </w:tc>
      </w:tr>
      <w:tr w:rsidR="004129D9" w:rsidRPr="00BC0468" w:rsidTr="00243DE4">
        <w:tc>
          <w:tcPr>
            <w:tcW w:w="3415" w:type="dxa"/>
          </w:tcPr>
          <w:p w:rsidR="004129D9" w:rsidRPr="00BC0468" w:rsidRDefault="004129D9" w:rsidP="004129D9">
            <w:pPr>
              <w:rPr>
                <w:rFonts w:ascii="Times New Roman" w:eastAsia="Calibri" w:hAnsi="Times New Roman" w:cs="Times New Roman"/>
                <w:sz w:val="22"/>
              </w:rPr>
            </w:pPr>
            <w:r>
              <w:rPr>
                <w:rFonts w:ascii="Times New Roman" w:eastAsia="Calibri" w:hAnsi="Times New Roman" w:cs="Times New Roman"/>
                <w:sz w:val="22"/>
              </w:rPr>
              <w:t xml:space="preserve"> </w:t>
            </w:r>
            <w:r w:rsidRPr="00BC0468">
              <w:rPr>
                <w:rFonts w:ascii="Times New Roman" w:eastAsia="Calibri" w:hAnsi="Times New Roman" w:cs="Times New Roman"/>
                <w:sz w:val="22"/>
              </w:rPr>
              <w:t>101.KK – Representative</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Addition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New definition to clarify meaning of term used throughout the regulation.</w:t>
            </w:r>
          </w:p>
        </w:tc>
      </w:tr>
      <w:tr w:rsidR="004129D9" w:rsidRPr="00BC0468" w:rsidTr="00243DE4">
        <w:tc>
          <w:tcPr>
            <w:tcW w:w="3415" w:type="dxa"/>
          </w:tcPr>
          <w:p w:rsidR="004129D9" w:rsidRPr="005A1B48" w:rsidRDefault="004129D9" w:rsidP="004129D9">
            <w:pPr>
              <w:rPr>
                <w:rFonts w:ascii="Times New Roman" w:eastAsia="Calibri" w:hAnsi="Times New Roman" w:cs="Times New Roman"/>
                <w:sz w:val="22"/>
              </w:rPr>
            </w:pPr>
            <w:r>
              <w:rPr>
                <w:rFonts w:ascii="Times New Roman" w:eastAsia="Calibri" w:hAnsi="Times New Roman" w:cs="Times New Roman"/>
                <w:sz w:val="22"/>
              </w:rPr>
              <w:t xml:space="preserve"> </w:t>
            </w:r>
            <w:r w:rsidRPr="005A1B48">
              <w:rPr>
                <w:rFonts w:ascii="Times New Roman" w:eastAsia="Calibri" w:hAnsi="Times New Roman" w:cs="Times New Roman"/>
                <w:sz w:val="22"/>
              </w:rPr>
              <w:t>Former 101.BB – Repeat Violations</w:t>
            </w:r>
          </w:p>
        </w:tc>
        <w:tc>
          <w:tcPr>
            <w:tcW w:w="2790" w:type="dxa"/>
          </w:tcPr>
          <w:p w:rsidR="004129D9" w:rsidRPr="005A1B48" w:rsidRDefault="004129D9" w:rsidP="004129D9">
            <w:pPr>
              <w:rPr>
                <w:rFonts w:ascii="Times New Roman" w:eastAsia="Calibri" w:hAnsi="Times New Roman" w:cs="Times New Roman"/>
                <w:sz w:val="22"/>
              </w:rPr>
            </w:pPr>
            <w:r w:rsidRPr="005A1B48">
              <w:rPr>
                <w:rFonts w:ascii="Times New Roman" w:eastAsia="Calibri" w:hAnsi="Times New Roman" w:cs="Times New Roman"/>
                <w:sz w:val="22"/>
              </w:rPr>
              <w:t>Deletion</w:t>
            </w:r>
          </w:p>
        </w:tc>
        <w:tc>
          <w:tcPr>
            <w:tcW w:w="3145" w:type="dxa"/>
          </w:tcPr>
          <w:p w:rsidR="004129D9" w:rsidRPr="005A1B48" w:rsidRDefault="004129D9" w:rsidP="004129D9">
            <w:pPr>
              <w:rPr>
                <w:rFonts w:ascii="Times New Roman" w:eastAsia="Calibri" w:hAnsi="Times New Roman" w:cs="Times New Roman"/>
                <w:sz w:val="22"/>
              </w:rPr>
            </w:pPr>
            <w:r w:rsidRPr="005A1B48">
              <w:rPr>
                <w:rFonts w:ascii="Times New Roman" w:eastAsia="Calibri" w:hAnsi="Times New Roman" w:cs="Times New Roman"/>
                <w:sz w:val="22"/>
              </w:rPr>
              <w:t>Term no longer used in the regulation.</w:t>
            </w:r>
          </w:p>
        </w:tc>
      </w:tr>
      <w:tr w:rsidR="004129D9" w:rsidRPr="00BC0468" w:rsidTr="00243DE4">
        <w:tc>
          <w:tcPr>
            <w:tcW w:w="3415" w:type="dxa"/>
          </w:tcPr>
          <w:p w:rsidR="004129D9" w:rsidRPr="00BC0468" w:rsidRDefault="004129D9" w:rsidP="004129D9">
            <w:pPr>
              <w:rPr>
                <w:rFonts w:ascii="Times New Roman" w:eastAsia="Calibri" w:hAnsi="Times New Roman" w:cs="Times New Roman"/>
                <w:sz w:val="22"/>
              </w:rPr>
            </w:pPr>
            <w:r>
              <w:rPr>
                <w:rFonts w:ascii="Times New Roman" w:eastAsia="Calibri" w:hAnsi="Times New Roman" w:cs="Times New Roman"/>
                <w:sz w:val="22"/>
              </w:rPr>
              <w:t xml:space="preserve"> </w:t>
            </w:r>
            <w:r w:rsidRPr="00BC0468">
              <w:rPr>
                <w:rFonts w:ascii="Times New Roman" w:eastAsia="Calibri" w:hAnsi="Times New Roman" w:cs="Times New Roman"/>
                <w:sz w:val="22"/>
              </w:rPr>
              <w:t>101.LL – Revocation of License</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 and Revision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from former 101.CC and amended to be consistent with other Departmental regulations.</w:t>
            </w:r>
          </w:p>
        </w:tc>
      </w:tr>
      <w:tr w:rsidR="004129D9" w:rsidRPr="00BC0468" w:rsidTr="00243DE4">
        <w:tc>
          <w:tcPr>
            <w:tcW w:w="3415" w:type="dxa"/>
          </w:tcPr>
          <w:p w:rsidR="004129D9" w:rsidRPr="00BC0468" w:rsidRDefault="004129D9" w:rsidP="004129D9">
            <w:pPr>
              <w:rPr>
                <w:rFonts w:ascii="Times New Roman" w:eastAsia="Calibri" w:hAnsi="Times New Roman" w:cs="Times New Roman"/>
                <w:sz w:val="22"/>
              </w:rPr>
            </w:pPr>
            <w:r>
              <w:rPr>
                <w:rFonts w:ascii="Times New Roman" w:eastAsia="Calibri" w:hAnsi="Times New Roman" w:cs="Times New Roman"/>
                <w:sz w:val="22"/>
              </w:rPr>
              <w:t xml:space="preserve"> </w:t>
            </w:r>
            <w:r w:rsidRPr="00BC0468">
              <w:rPr>
                <w:rFonts w:ascii="Times New Roman" w:eastAsia="Calibri" w:hAnsi="Times New Roman" w:cs="Times New Roman"/>
                <w:sz w:val="22"/>
              </w:rPr>
              <w:t>101.MM – Skilled Nursing</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 and Revision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from former 101.DD and amended to align with definition in S.C. Code 15</w:t>
            </w:r>
            <w:r>
              <w:rPr>
                <w:rFonts w:ascii="Times New Roman" w:eastAsia="Calibri" w:hAnsi="Times New Roman" w:cs="Times New Roman"/>
                <w:sz w:val="22"/>
              </w:rPr>
              <w:noBreakHyphen/>
            </w:r>
            <w:r w:rsidRPr="00BC0468">
              <w:rPr>
                <w:rFonts w:ascii="Times New Roman" w:eastAsia="Calibri" w:hAnsi="Times New Roman" w:cs="Times New Roman"/>
                <w:sz w:val="22"/>
              </w:rPr>
              <w:t>79</w:t>
            </w:r>
            <w:r>
              <w:rPr>
                <w:rFonts w:ascii="Times New Roman" w:eastAsia="Calibri" w:hAnsi="Times New Roman" w:cs="Times New Roman"/>
                <w:sz w:val="22"/>
              </w:rPr>
              <w:noBreakHyphen/>
            </w:r>
            <w:r w:rsidRPr="00BC0468">
              <w:rPr>
                <w:rFonts w:ascii="Times New Roman" w:eastAsia="Calibri" w:hAnsi="Times New Roman" w:cs="Times New Roman"/>
                <w:sz w:val="22"/>
              </w:rPr>
              <w:t>110(9).</w:t>
            </w:r>
          </w:p>
        </w:tc>
      </w:tr>
      <w:tr w:rsidR="004129D9" w:rsidRPr="00BC0468" w:rsidTr="00243DE4">
        <w:tc>
          <w:tcPr>
            <w:tcW w:w="3415" w:type="dxa"/>
          </w:tcPr>
          <w:p w:rsidR="004129D9" w:rsidRPr="00BC0468" w:rsidRDefault="004129D9" w:rsidP="004129D9">
            <w:pPr>
              <w:rPr>
                <w:rFonts w:ascii="Times New Roman" w:eastAsia="Calibri" w:hAnsi="Times New Roman" w:cs="Times New Roman"/>
                <w:sz w:val="22"/>
              </w:rPr>
            </w:pPr>
            <w:r>
              <w:rPr>
                <w:rFonts w:ascii="Times New Roman" w:eastAsia="Calibri" w:hAnsi="Times New Roman" w:cs="Times New Roman"/>
                <w:sz w:val="22"/>
              </w:rPr>
              <w:t xml:space="preserve"> </w:t>
            </w:r>
            <w:r w:rsidRPr="00BC0468">
              <w:rPr>
                <w:rFonts w:ascii="Times New Roman" w:eastAsia="Calibri" w:hAnsi="Times New Roman" w:cs="Times New Roman"/>
                <w:sz w:val="22"/>
              </w:rPr>
              <w:t>101.NN – Speech Therapist</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from former 101.EE.</w:t>
            </w:r>
          </w:p>
        </w:tc>
      </w:tr>
      <w:tr w:rsidR="004129D9" w:rsidRPr="00BC0468" w:rsidTr="00243DE4">
        <w:tc>
          <w:tcPr>
            <w:tcW w:w="3415" w:type="dxa"/>
          </w:tcPr>
          <w:p w:rsidR="004129D9" w:rsidRPr="00BC0468" w:rsidRDefault="004129D9" w:rsidP="004129D9">
            <w:pPr>
              <w:rPr>
                <w:rFonts w:ascii="Times New Roman" w:eastAsia="Calibri" w:hAnsi="Times New Roman" w:cs="Times New Roman"/>
                <w:sz w:val="22"/>
              </w:rPr>
            </w:pPr>
            <w:r>
              <w:rPr>
                <w:rFonts w:ascii="Times New Roman" w:eastAsia="Calibri" w:hAnsi="Times New Roman" w:cs="Times New Roman"/>
                <w:sz w:val="22"/>
              </w:rPr>
              <w:t xml:space="preserve"> </w:t>
            </w:r>
            <w:r w:rsidRPr="00BC0468">
              <w:rPr>
                <w:rFonts w:ascii="Times New Roman" w:eastAsia="Calibri" w:hAnsi="Times New Roman" w:cs="Times New Roman"/>
                <w:sz w:val="22"/>
              </w:rPr>
              <w:t>101.OO – Staff</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 and Revision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from former 101.FF and amended for readability.</w:t>
            </w:r>
          </w:p>
        </w:tc>
      </w:tr>
      <w:tr w:rsidR="004129D9" w:rsidRPr="00BC0468" w:rsidTr="00243DE4">
        <w:tc>
          <w:tcPr>
            <w:tcW w:w="3415" w:type="dxa"/>
          </w:tcPr>
          <w:p w:rsidR="004129D9" w:rsidRPr="00BC0468" w:rsidRDefault="004129D9" w:rsidP="004129D9">
            <w:pPr>
              <w:rPr>
                <w:rFonts w:ascii="Times New Roman" w:eastAsia="Calibri" w:hAnsi="Times New Roman" w:cs="Times New Roman"/>
                <w:sz w:val="22"/>
              </w:rPr>
            </w:pPr>
            <w:r>
              <w:rPr>
                <w:rFonts w:ascii="Times New Roman" w:eastAsia="Calibri" w:hAnsi="Times New Roman" w:cs="Times New Roman"/>
                <w:sz w:val="22"/>
              </w:rPr>
              <w:t xml:space="preserve"> </w:t>
            </w:r>
            <w:r w:rsidRPr="00BC0468">
              <w:rPr>
                <w:rFonts w:ascii="Times New Roman" w:eastAsia="Calibri" w:hAnsi="Times New Roman" w:cs="Times New Roman"/>
                <w:sz w:val="22"/>
              </w:rPr>
              <w:t>101.PP – Start of Care Date</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Addition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New definition to clarify meaning of term used in Section 701.</w:t>
            </w:r>
          </w:p>
        </w:tc>
      </w:tr>
      <w:tr w:rsidR="004129D9" w:rsidRPr="00BC0468" w:rsidTr="00243DE4">
        <w:tc>
          <w:tcPr>
            <w:tcW w:w="3415" w:type="dxa"/>
          </w:tcPr>
          <w:p w:rsidR="004129D9" w:rsidRPr="00BC0468" w:rsidRDefault="004129D9" w:rsidP="004129D9">
            <w:pPr>
              <w:rPr>
                <w:rFonts w:ascii="Times New Roman" w:eastAsia="Calibri" w:hAnsi="Times New Roman" w:cs="Times New Roman"/>
                <w:sz w:val="22"/>
              </w:rPr>
            </w:pPr>
            <w:r>
              <w:rPr>
                <w:rFonts w:ascii="Times New Roman" w:eastAsia="Calibri" w:hAnsi="Times New Roman" w:cs="Times New Roman"/>
                <w:sz w:val="22"/>
              </w:rPr>
              <w:t xml:space="preserve"> </w:t>
            </w:r>
            <w:r w:rsidRPr="00BC0468">
              <w:rPr>
                <w:rFonts w:ascii="Times New Roman" w:eastAsia="Calibri" w:hAnsi="Times New Roman" w:cs="Times New Roman"/>
                <w:sz w:val="22"/>
              </w:rPr>
              <w:t>Former 101.GG – Subunit</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Deletion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Term no longer used in the regulation.</w:t>
            </w:r>
          </w:p>
        </w:tc>
      </w:tr>
      <w:tr w:rsidR="004129D9" w:rsidRPr="00BC0468" w:rsidTr="00243DE4">
        <w:tc>
          <w:tcPr>
            <w:tcW w:w="3415" w:type="dxa"/>
          </w:tcPr>
          <w:p w:rsidR="004129D9" w:rsidRPr="00BC0468" w:rsidRDefault="004129D9" w:rsidP="004129D9">
            <w:pPr>
              <w:rPr>
                <w:rFonts w:ascii="Times New Roman" w:eastAsia="Calibri" w:hAnsi="Times New Roman" w:cs="Times New Roman"/>
                <w:sz w:val="22"/>
              </w:rPr>
            </w:pPr>
            <w:r>
              <w:rPr>
                <w:rFonts w:ascii="Times New Roman" w:eastAsia="Calibri" w:hAnsi="Times New Roman" w:cs="Times New Roman"/>
                <w:sz w:val="22"/>
              </w:rPr>
              <w:t xml:space="preserve"> </w:t>
            </w:r>
            <w:r w:rsidRPr="00BC0468">
              <w:rPr>
                <w:rFonts w:ascii="Times New Roman" w:eastAsia="Calibri" w:hAnsi="Times New Roman" w:cs="Times New Roman"/>
                <w:sz w:val="22"/>
              </w:rPr>
              <w:t>101.QQ – Suspension of License</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 and Revision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from former 101.HH and amended for readability.</w:t>
            </w:r>
          </w:p>
        </w:tc>
      </w:tr>
      <w:tr w:rsidR="004129D9" w:rsidRPr="00BC0468" w:rsidTr="00243DE4">
        <w:tc>
          <w:tcPr>
            <w:tcW w:w="3415" w:type="dxa"/>
          </w:tcPr>
          <w:p w:rsidR="004129D9" w:rsidRPr="00BC0468" w:rsidRDefault="004129D9" w:rsidP="004129D9">
            <w:pPr>
              <w:rPr>
                <w:rFonts w:ascii="Times New Roman" w:eastAsia="Calibri" w:hAnsi="Times New Roman" w:cs="Times New Roman"/>
                <w:sz w:val="22"/>
              </w:rPr>
            </w:pPr>
            <w:r>
              <w:rPr>
                <w:rFonts w:ascii="Times New Roman" w:eastAsia="Calibri" w:hAnsi="Times New Roman" w:cs="Times New Roman"/>
                <w:sz w:val="22"/>
              </w:rPr>
              <w:t xml:space="preserve"> </w:t>
            </w:r>
            <w:r w:rsidRPr="00BC0468">
              <w:rPr>
                <w:rFonts w:ascii="Times New Roman" w:eastAsia="Calibri" w:hAnsi="Times New Roman" w:cs="Times New Roman"/>
                <w:sz w:val="22"/>
              </w:rPr>
              <w:t>101.RR – Therapeutic Service</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 and Revision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from former 101.II and amended for readability.</w:t>
            </w:r>
          </w:p>
        </w:tc>
      </w:tr>
      <w:tr w:rsidR="004129D9" w:rsidRPr="00BC0468" w:rsidTr="00243DE4">
        <w:tc>
          <w:tcPr>
            <w:tcW w:w="3415" w:type="dxa"/>
          </w:tcPr>
          <w:p w:rsidR="004129D9" w:rsidRPr="00BC0468" w:rsidRDefault="004129D9" w:rsidP="004129D9">
            <w:pPr>
              <w:rPr>
                <w:rFonts w:ascii="Times New Roman" w:eastAsia="Calibri" w:hAnsi="Times New Roman" w:cs="Times New Roman"/>
                <w:sz w:val="22"/>
              </w:rPr>
            </w:pPr>
            <w:r>
              <w:rPr>
                <w:rFonts w:ascii="Times New Roman" w:eastAsia="Calibri" w:hAnsi="Times New Roman" w:cs="Times New Roman"/>
                <w:sz w:val="22"/>
              </w:rPr>
              <w:t xml:space="preserve"> </w:t>
            </w:r>
            <w:r w:rsidRPr="00BC0468">
              <w:rPr>
                <w:rFonts w:ascii="Times New Roman" w:eastAsia="Calibri" w:hAnsi="Times New Roman" w:cs="Times New Roman"/>
                <w:sz w:val="22"/>
              </w:rPr>
              <w:t>101.SS – Treatment Plan</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Addition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New definition to clarify term used in the regulation.</w:t>
            </w:r>
          </w:p>
        </w:tc>
      </w:tr>
      <w:tr w:rsidR="004129D9" w:rsidRPr="00BC0468" w:rsidTr="00243DE4">
        <w:tc>
          <w:tcPr>
            <w:tcW w:w="3415" w:type="dxa"/>
          </w:tcPr>
          <w:p w:rsidR="004129D9" w:rsidRPr="00BC0468" w:rsidRDefault="004129D9" w:rsidP="004129D9">
            <w:pPr>
              <w:rPr>
                <w:rFonts w:ascii="Times New Roman" w:eastAsia="Calibri" w:hAnsi="Times New Roman" w:cs="Times New Roman"/>
                <w:b/>
                <w:bCs/>
                <w:sz w:val="22"/>
              </w:rPr>
            </w:pPr>
            <w:r w:rsidRPr="00BC0468">
              <w:rPr>
                <w:rFonts w:ascii="Times New Roman" w:eastAsia="Calibri" w:hAnsi="Times New Roman" w:cs="Times New Roman"/>
                <w:b/>
                <w:bCs/>
                <w:sz w:val="22"/>
              </w:rPr>
              <w:t>102 – License Requirements</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Revision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 xml:space="preserve">Title and content amended to be consistent with other </w:t>
            </w:r>
            <w:r w:rsidRPr="00BC0468">
              <w:rPr>
                <w:rFonts w:ascii="Times New Roman" w:eastAsia="Calibri" w:hAnsi="Times New Roman" w:cs="Times New Roman"/>
                <w:sz w:val="22"/>
              </w:rPr>
              <w:lastRenderedPageBreak/>
              <w:t>Departmental regulations and align with statutory language.</w:t>
            </w:r>
          </w:p>
        </w:tc>
      </w:tr>
      <w:tr w:rsidR="004129D9" w:rsidRPr="00BC0468" w:rsidTr="00243DE4">
        <w:tc>
          <w:tcPr>
            <w:tcW w:w="3415" w:type="dxa"/>
          </w:tcPr>
          <w:p w:rsidR="004129D9" w:rsidRPr="00BC0468" w:rsidRDefault="004129D9" w:rsidP="004129D9">
            <w:pPr>
              <w:rPr>
                <w:rFonts w:ascii="Times New Roman" w:eastAsia="Calibri" w:hAnsi="Times New Roman" w:cs="Times New Roman"/>
                <w:b/>
                <w:bCs/>
                <w:sz w:val="22"/>
              </w:rPr>
            </w:pPr>
            <w:r w:rsidRPr="00BC0468">
              <w:rPr>
                <w:rFonts w:ascii="Times New Roman" w:eastAsia="Calibri" w:hAnsi="Times New Roman" w:cs="Times New Roman"/>
                <w:b/>
                <w:bCs/>
                <w:sz w:val="22"/>
              </w:rPr>
              <w:lastRenderedPageBreak/>
              <w:t>200 – Enforcement of Regulations</w:t>
            </w:r>
          </w:p>
          <w:p w:rsidR="004129D9" w:rsidRPr="00BC0468" w:rsidRDefault="004129D9" w:rsidP="004129D9">
            <w:pPr>
              <w:rPr>
                <w:rFonts w:ascii="Times New Roman" w:eastAsia="Calibri" w:hAnsi="Times New Roman" w:cs="Times New Roman"/>
                <w:sz w:val="22"/>
              </w:rPr>
            </w:pPr>
            <w:r>
              <w:rPr>
                <w:rFonts w:ascii="Times New Roman" w:eastAsia="Calibri" w:hAnsi="Times New Roman" w:cs="Times New Roman"/>
                <w:b/>
                <w:bCs/>
                <w:sz w:val="22"/>
              </w:rPr>
              <w:t xml:space="preserve"> </w:t>
            </w:r>
            <w:r w:rsidRPr="00BC0468">
              <w:rPr>
                <w:rFonts w:ascii="Times New Roman" w:eastAsia="Calibri" w:hAnsi="Times New Roman" w:cs="Times New Roman"/>
                <w:sz w:val="22"/>
              </w:rPr>
              <w:t>Former Part 2 – Enforcing Regulations</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 Revision, and Addition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Title amended to be consistent with other Departmental regulations. Section 201 added; Sections 202</w:t>
            </w:r>
            <w:r>
              <w:rPr>
                <w:rFonts w:ascii="Times New Roman" w:eastAsia="Calibri" w:hAnsi="Times New Roman" w:cs="Times New Roman"/>
                <w:sz w:val="22"/>
              </w:rPr>
              <w:noBreakHyphen/>
            </w:r>
            <w:r w:rsidRPr="00BC0468">
              <w:rPr>
                <w:rFonts w:ascii="Times New Roman" w:eastAsia="Calibri" w:hAnsi="Times New Roman" w:cs="Times New Roman"/>
                <w:sz w:val="22"/>
              </w:rPr>
              <w:t>203 recodified to be consistent with other Departmental regulations and amended for readability.</w:t>
            </w:r>
          </w:p>
        </w:tc>
      </w:tr>
      <w:tr w:rsidR="004129D9" w:rsidRPr="00BC0468" w:rsidTr="00243DE4">
        <w:trPr>
          <w:trHeight w:val="287"/>
        </w:trPr>
        <w:tc>
          <w:tcPr>
            <w:tcW w:w="3415" w:type="dxa"/>
          </w:tcPr>
          <w:p w:rsidR="004129D9" w:rsidRPr="00BC0468" w:rsidRDefault="004129D9" w:rsidP="004129D9">
            <w:pPr>
              <w:rPr>
                <w:rFonts w:ascii="Times New Roman" w:eastAsia="Calibri" w:hAnsi="Times New Roman" w:cs="Times New Roman"/>
                <w:b/>
                <w:bCs/>
                <w:sz w:val="22"/>
              </w:rPr>
            </w:pPr>
            <w:r w:rsidRPr="00BC0468">
              <w:rPr>
                <w:rFonts w:ascii="Times New Roman" w:eastAsia="Calibri" w:hAnsi="Times New Roman" w:cs="Times New Roman"/>
                <w:b/>
                <w:bCs/>
                <w:sz w:val="22"/>
              </w:rPr>
              <w:t>300 – Enforcement Actions</w:t>
            </w:r>
          </w:p>
          <w:p w:rsidR="004129D9" w:rsidRPr="00BC0468" w:rsidRDefault="004129D9" w:rsidP="004129D9">
            <w:pPr>
              <w:rPr>
                <w:rFonts w:ascii="Times New Roman" w:eastAsia="Calibri" w:hAnsi="Times New Roman" w:cs="Times New Roman"/>
                <w:sz w:val="22"/>
              </w:rPr>
            </w:pPr>
            <w:r>
              <w:rPr>
                <w:rFonts w:ascii="Times New Roman" w:eastAsia="Calibri" w:hAnsi="Times New Roman" w:cs="Times New Roman"/>
                <w:b/>
                <w:bCs/>
                <w:sz w:val="22"/>
              </w:rPr>
              <w:t xml:space="preserve"> </w:t>
            </w:r>
            <w:r w:rsidRPr="00BC0468">
              <w:rPr>
                <w:rFonts w:ascii="Times New Roman" w:eastAsia="Calibri" w:hAnsi="Times New Roman" w:cs="Times New Roman"/>
                <w:sz w:val="22"/>
              </w:rPr>
              <w:t>Former Part 3</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Revision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Sections 301</w:t>
            </w:r>
            <w:r>
              <w:rPr>
                <w:rFonts w:ascii="Times New Roman" w:eastAsia="Calibri" w:hAnsi="Times New Roman" w:cs="Times New Roman"/>
                <w:sz w:val="22"/>
              </w:rPr>
              <w:noBreakHyphen/>
            </w:r>
            <w:r w:rsidRPr="00BC0468">
              <w:rPr>
                <w:rFonts w:ascii="Times New Roman" w:eastAsia="Calibri" w:hAnsi="Times New Roman" w:cs="Times New Roman"/>
                <w:sz w:val="22"/>
              </w:rPr>
              <w:t>302 amended to be consistent with other Departmental regulations.</w:t>
            </w:r>
          </w:p>
        </w:tc>
      </w:tr>
      <w:tr w:rsidR="004129D9" w:rsidRPr="00BC0468" w:rsidTr="00243DE4">
        <w:trPr>
          <w:trHeight w:val="287"/>
        </w:trPr>
        <w:tc>
          <w:tcPr>
            <w:tcW w:w="3415" w:type="dxa"/>
          </w:tcPr>
          <w:p w:rsidR="004129D9" w:rsidRPr="00BC0468" w:rsidRDefault="004129D9" w:rsidP="004129D9">
            <w:pPr>
              <w:rPr>
                <w:rFonts w:ascii="Times New Roman" w:eastAsia="Calibri" w:hAnsi="Times New Roman" w:cs="Times New Roman"/>
                <w:sz w:val="22"/>
              </w:rPr>
            </w:pPr>
            <w:r>
              <w:rPr>
                <w:rFonts w:ascii="Times New Roman" w:eastAsia="Calibri" w:hAnsi="Times New Roman" w:cs="Times New Roman"/>
                <w:b/>
                <w:bCs/>
                <w:sz w:val="22"/>
              </w:rPr>
              <w:t xml:space="preserve"> </w:t>
            </w:r>
            <w:r w:rsidRPr="00BC0468">
              <w:rPr>
                <w:rFonts w:ascii="Times New Roman" w:eastAsia="Calibri" w:hAnsi="Times New Roman" w:cs="Times New Roman"/>
                <w:sz w:val="22"/>
              </w:rPr>
              <w:t>Former Part 4 – Management</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to proposed Section 500 to be consistent with other Departmental regulations.</w:t>
            </w:r>
          </w:p>
        </w:tc>
      </w:tr>
      <w:tr w:rsidR="004129D9" w:rsidRPr="00BC0468" w:rsidTr="00243DE4">
        <w:trPr>
          <w:trHeight w:val="287"/>
        </w:trPr>
        <w:tc>
          <w:tcPr>
            <w:tcW w:w="3415" w:type="dxa"/>
          </w:tcPr>
          <w:p w:rsidR="004129D9" w:rsidRPr="00BC0468" w:rsidRDefault="004129D9" w:rsidP="004129D9">
            <w:pPr>
              <w:rPr>
                <w:rFonts w:ascii="Times New Roman" w:eastAsia="Calibri" w:hAnsi="Times New Roman" w:cs="Times New Roman"/>
                <w:b/>
                <w:bCs/>
                <w:sz w:val="22"/>
              </w:rPr>
            </w:pPr>
            <w:r w:rsidRPr="00BC0468">
              <w:rPr>
                <w:rFonts w:ascii="Times New Roman" w:eastAsia="Calibri" w:hAnsi="Times New Roman" w:cs="Times New Roman"/>
                <w:b/>
                <w:bCs/>
                <w:sz w:val="22"/>
              </w:rPr>
              <w:t>400 – Policies and Procedures</w:t>
            </w:r>
          </w:p>
          <w:p w:rsidR="004129D9" w:rsidRPr="00BC0468" w:rsidRDefault="004129D9" w:rsidP="004129D9">
            <w:pPr>
              <w:rPr>
                <w:rFonts w:ascii="Times New Roman" w:eastAsia="Calibri" w:hAnsi="Times New Roman" w:cs="Times New Roman"/>
                <w:sz w:val="22"/>
              </w:rPr>
            </w:pPr>
            <w:r>
              <w:rPr>
                <w:rFonts w:ascii="Times New Roman" w:eastAsia="Calibri" w:hAnsi="Times New Roman" w:cs="Times New Roman"/>
                <w:b/>
                <w:bCs/>
                <w:sz w:val="22"/>
              </w:rPr>
              <w:t xml:space="preserve"> </w:t>
            </w:r>
            <w:r w:rsidRPr="00BC0468">
              <w:rPr>
                <w:rFonts w:ascii="Times New Roman" w:eastAsia="Calibri" w:hAnsi="Times New Roman" w:cs="Times New Roman"/>
                <w:sz w:val="22"/>
              </w:rPr>
              <w:t xml:space="preserve">Former Part 5 </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 and Revision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from former Part 5 to be consistent with other Departmental regulations and amended to clarify required policies and procedures.</w:t>
            </w:r>
          </w:p>
        </w:tc>
      </w:tr>
      <w:tr w:rsidR="004129D9" w:rsidRPr="00BC0468" w:rsidTr="00243DE4">
        <w:trPr>
          <w:trHeight w:val="287"/>
        </w:trPr>
        <w:tc>
          <w:tcPr>
            <w:tcW w:w="3415" w:type="dxa"/>
          </w:tcPr>
          <w:p w:rsidR="004129D9" w:rsidRPr="00BC0468" w:rsidRDefault="004129D9" w:rsidP="004129D9">
            <w:pPr>
              <w:rPr>
                <w:rFonts w:ascii="Times New Roman" w:eastAsia="Calibri" w:hAnsi="Times New Roman" w:cs="Times New Roman"/>
                <w:b/>
                <w:bCs/>
                <w:sz w:val="22"/>
              </w:rPr>
            </w:pPr>
            <w:r w:rsidRPr="00BC0468">
              <w:rPr>
                <w:rFonts w:ascii="Times New Roman" w:eastAsia="Calibri" w:hAnsi="Times New Roman" w:cs="Times New Roman"/>
                <w:b/>
                <w:bCs/>
                <w:sz w:val="22"/>
              </w:rPr>
              <w:t xml:space="preserve">500 – Staffing </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Addition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New section and section title added for consistency with other Departmental regulations.</w:t>
            </w:r>
          </w:p>
        </w:tc>
      </w:tr>
      <w:tr w:rsidR="004129D9" w:rsidRPr="00BC0468" w:rsidTr="00243DE4">
        <w:trPr>
          <w:trHeight w:val="287"/>
        </w:trPr>
        <w:tc>
          <w:tcPr>
            <w:tcW w:w="3415" w:type="dxa"/>
          </w:tcPr>
          <w:p w:rsidR="004129D9" w:rsidRPr="00BC0468" w:rsidRDefault="004129D9" w:rsidP="004129D9">
            <w:pPr>
              <w:rPr>
                <w:rFonts w:ascii="Times New Roman" w:eastAsia="Calibri" w:hAnsi="Times New Roman" w:cs="Times New Roman"/>
                <w:b/>
                <w:bCs/>
                <w:sz w:val="22"/>
              </w:rPr>
            </w:pPr>
            <w:r w:rsidRPr="00BC0468">
              <w:rPr>
                <w:rFonts w:ascii="Times New Roman" w:eastAsia="Calibri" w:hAnsi="Times New Roman" w:cs="Times New Roman"/>
                <w:b/>
                <w:bCs/>
                <w:sz w:val="22"/>
              </w:rPr>
              <w:t>501 – General</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Addition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New section to be consistent with other Departmental regulations and to align with statutory requirement for criminal background checks.</w:t>
            </w:r>
          </w:p>
        </w:tc>
      </w:tr>
      <w:tr w:rsidR="004129D9" w:rsidRPr="00BC0468" w:rsidTr="00243DE4">
        <w:trPr>
          <w:trHeight w:val="287"/>
        </w:trPr>
        <w:tc>
          <w:tcPr>
            <w:tcW w:w="3415" w:type="dxa"/>
          </w:tcPr>
          <w:p w:rsidR="004129D9" w:rsidRPr="00BC0468" w:rsidRDefault="004129D9" w:rsidP="004129D9">
            <w:pPr>
              <w:rPr>
                <w:rFonts w:ascii="Times New Roman" w:eastAsia="Calibri" w:hAnsi="Times New Roman" w:cs="Times New Roman"/>
                <w:b/>
                <w:bCs/>
                <w:sz w:val="22"/>
              </w:rPr>
            </w:pPr>
            <w:r w:rsidRPr="00BC0468">
              <w:rPr>
                <w:rFonts w:ascii="Times New Roman" w:eastAsia="Calibri" w:hAnsi="Times New Roman" w:cs="Times New Roman"/>
                <w:b/>
                <w:bCs/>
                <w:sz w:val="22"/>
              </w:rPr>
              <w:t>502 – Administrator</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 and Revision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from former Section 401 to be consistent with other Departmental regulations and amended for readability.</w:t>
            </w:r>
          </w:p>
        </w:tc>
      </w:tr>
      <w:tr w:rsidR="004129D9" w:rsidRPr="00BC0468" w:rsidTr="00243DE4">
        <w:trPr>
          <w:trHeight w:val="287"/>
        </w:trPr>
        <w:tc>
          <w:tcPr>
            <w:tcW w:w="3415" w:type="dxa"/>
          </w:tcPr>
          <w:p w:rsidR="004129D9" w:rsidRPr="00BC0468" w:rsidRDefault="004129D9" w:rsidP="004129D9">
            <w:pPr>
              <w:rPr>
                <w:rFonts w:ascii="Times New Roman" w:eastAsia="Calibri" w:hAnsi="Times New Roman" w:cs="Times New Roman"/>
                <w:b/>
                <w:bCs/>
                <w:sz w:val="22"/>
              </w:rPr>
            </w:pPr>
            <w:r w:rsidRPr="00BC0468">
              <w:rPr>
                <w:rFonts w:ascii="Times New Roman" w:eastAsia="Calibri" w:hAnsi="Times New Roman" w:cs="Times New Roman"/>
                <w:b/>
                <w:bCs/>
                <w:sz w:val="22"/>
              </w:rPr>
              <w:t>503 – Clinical Manager</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 and Revision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from former Section 402 to be consistent with other Departmental regulations and amended for readability.</w:t>
            </w:r>
          </w:p>
        </w:tc>
      </w:tr>
      <w:tr w:rsidR="004129D9" w:rsidRPr="00BC0468" w:rsidTr="00243DE4">
        <w:trPr>
          <w:trHeight w:val="287"/>
        </w:trPr>
        <w:tc>
          <w:tcPr>
            <w:tcW w:w="3415" w:type="dxa"/>
          </w:tcPr>
          <w:p w:rsidR="004129D9" w:rsidRPr="00BC0468" w:rsidRDefault="004129D9" w:rsidP="004129D9">
            <w:pPr>
              <w:rPr>
                <w:rFonts w:ascii="Times New Roman" w:eastAsia="Calibri" w:hAnsi="Times New Roman" w:cs="Times New Roman"/>
                <w:b/>
                <w:bCs/>
                <w:sz w:val="22"/>
              </w:rPr>
            </w:pPr>
            <w:r w:rsidRPr="00BC0468">
              <w:rPr>
                <w:rFonts w:ascii="Times New Roman" w:eastAsia="Calibri" w:hAnsi="Times New Roman" w:cs="Times New Roman"/>
                <w:b/>
                <w:bCs/>
                <w:sz w:val="22"/>
              </w:rPr>
              <w:t>504 – Health Status</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 and Revision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from former Section 1002 to be consistent with other Departmental regulations.</w:t>
            </w:r>
          </w:p>
        </w:tc>
      </w:tr>
      <w:tr w:rsidR="004129D9" w:rsidRPr="00BC0468" w:rsidTr="00243DE4">
        <w:trPr>
          <w:trHeight w:val="287"/>
        </w:trPr>
        <w:tc>
          <w:tcPr>
            <w:tcW w:w="3415" w:type="dxa"/>
          </w:tcPr>
          <w:p w:rsidR="004129D9" w:rsidRPr="00BC0468" w:rsidRDefault="004129D9" w:rsidP="004129D9">
            <w:pPr>
              <w:rPr>
                <w:rFonts w:ascii="Times New Roman" w:eastAsia="Calibri" w:hAnsi="Times New Roman" w:cs="Times New Roman"/>
                <w:b/>
                <w:bCs/>
                <w:sz w:val="22"/>
              </w:rPr>
            </w:pPr>
            <w:r w:rsidRPr="00BC0468">
              <w:rPr>
                <w:rFonts w:ascii="Times New Roman" w:eastAsia="Calibri" w:hAnsi="Times New Roman" w:cs="Times New Roman"/>
                <w:b/>
                <w:bCs/>
                <w:sz w:val="22"/>
              </w:rPr>
              <w:t xml:space="preserve">600 – Reporting </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 xml:space="preserve">Recodified from former Part 11. </w:t>
            </w:r>
          </w:p>
        </w:tc>
      </w:tr>
      <w:tr w:rsidR="004129D9" w:rsidRPr="00BC0468" w:rsidTr="00243DE4">
        <w:trPr>
          <w:trHeight w:val="287"/>
        </w:trPr>
        <w:tc>
          <w:tcPr>
            <w:tcW w:w="3415" w:type="dxa"/>
          </w:tcPr>
          <w:p w:rsidR="004129D9" w:rsidRPr="00BC0468" w:rsidRDefault="004129D9" w:rsidP="004129D9">
            <w:pPr>
              <w:rPr>
                <w:rFonts w:ascii="Times New Roman" w:eastAsia="Calibri" w:hAnsi="Times New Roman" w:cs="Times New Roman"/>
                <w:b/>
                <w:bCs/>
                <w:sz w:val="22"/>
              </w:rPr>
            </w:pPr>
            <w:r w:rsidRPr="00BC0468">
              <w:rPr>
                <w:rFonts w:ascii="Times New Roman" w:eastAsia="Calibri" w:hAnsi="Times New Roman" w:cs="Times New Roman"/>
                <w:b/>
                <w:bCs/>
                <w:sz w:val="22"/>
              </w:rPr>
              <w:t>601 – Incidents</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Addition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New section to be consistent with other Departmental regulations.</w:t>
            </w:r>
          </w:p>
        </w:tc>
      </w:tr>
      <w:tr w:rsidR="004129D9" w:rsidRPr="00BC0468" w:rsidTr="00243DE4">
        <w:trPr>
          <w:trHeight w:val="287"/>
        </w:trPr>
        <w:tc>
          <w:tcPr>
            <w:tcW w:w="3415" w:type="dxa"/>
          </w:tcPr>
          <w:p w:rsidR="004129D9" w:rsidRPr="00BC0468" w:rsidRDefault="004129D9" w:rsidP="004129D9">
            <w:pPr>
              <w:rPr>
                <w:rFonts w:ascii="Times New Roman" w:eastAsia="Calibri" w:hAnsi="Times New Roman" w:cs="Times New Roman"/>
                <w:b/>
                <w:bCs/>
                <w:sz w:val="22"/>
              </w:rPr>
            </w:pPr>
            <w:r w:rsidRPr="00BC0468">
              <w:rPr>
                <w:rFonts w:ascii="Times New Roman" w:eastAsia="Calibri" w:hAnsi="Times New Roman" w:cs="Times New Roman"/>
                <w:b/>
                <w:bCs/>
                <w:sz w:val="22"/>
              </w:rPr>
              <w:t>602 – Administrator Changes</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 and Revision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from former Section 1102 and amended to be consistent with other Departmental regulations.</w:t>
            </w:r>
          </w:p>
        </w:tc>
      </w:tr>
      <w:tr w:rsidR="004129D9" w:rsidRPr="00BC0468" w:rsidTr="00243DE4">
        <w:trPr>
          <w:trHeight w:val="287"/>
        </w:trPr>
        <w:tc>
          <w:tcPr>
            <w:tcW w:w="3415" w:type="dxa"/>
          </w:tcPr>
          <w:p w:rsidR="004129D9" w:rsidRPr="00BC0468" w:rsidRDefault="004129D9" w:rsidP="004129D9">
            <w:pPr>
              <w:rPr>
                <w:rFonts w:ascii="Times New Roman" w:eastAsia="Calibri" w:hAnsi="Times New Roman" w:cs="Times New Roman"/>
                <w:b/>
                <w:bCs/>
                <w:sz w:val="22"/>
              </w:rPr>
            </w:pPr>
            <w:r w:rsidRPr="00BC0468">
              <w:rPr>
                <w:rFonts w:ascii="Times New Roman" w:eastAsia="Calibri" w:hAnsi="Times New Roman" w:cs="Times New Roman"/>
                <w:b/>
                <w:bCs/>
                <w:sz w:val="22"/>
              </w:rPr>
              <w:t>603 – Agency Closure</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Addition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New section to be consistent with other Departmental regulations.</w:t>
            </w:r>
          </w:p>
        </w:tc>
      </w:tr>
      <w:tr w:rsidR="004129D9" w:rsidRPr="00BC0468" w:rsidTr="00243DE4">
        <w:trPr>
          <w:trHeight w:val="287"/>
        </w:trPr>
        <w:tc>
          <w:tcPr>
            <w:tcW w:w="3415" w:type="dxa"/>
          </w:tcPr>
          <w:p w:rsidR="004129D9" w:rsidRPr="00BC0468" w:rsidRDefault="004129D9" w:rsidP="004129D9">
            <w:pPr>
              <w:rPr>
                <w:rFonts w:ascii="Times New Roman" w:eastAsia="Calibri" w:hAnsi="Times New Roman" w:cs="Times New Roman"/>
                <w:b/>
                <w:bCs/>
                <w:sz w:val="22"/>
              </w:rPr>
            </w:pPr>
            <w:r w:rsidRPr="00BC0468">
              <w:rPr>
                <w:rFonts w:ascii="Times New Roman" w:eastAsia="Calibri" w:hAnsi="Times New Roman" w:cs="Times New Roman"/>
                <w:b/>
                <w:bCs/>
                <w:sz w:val="22"/>
              </w:rPr>
              <w:lastRenderedPageBreak/>
              <w:t>604 – Joint Annual Report</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 and Revision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from former Section 1104 and amended to clarify the requirements for submission of the report.</w:t>
            </w:r>
          </w:p>
        </w:tc>
      </w:tr>
      <w:tr w:rsidR="004129D9" w:rsidRPr="00BC0468" w:rsidTr="00243DE4">
        <w:trPr>
          <w:trHeight w:val="287"/>
        </w:trPr>
        <w:tc>
          <w:tcPr>
            <w:tcW w:w="3415" w:type="dxa"/>
          </w:tcPr>
          <w:p w:rsidR="004129D9" w:rsidRPr="00BC0468" w:rsidRDefault="004129D9" w:rsidP="004129D9">
            <w:pPr>
              <w:rPr>
                <w:rFonts w:ascii="Times New Roman" w:eastAsia="Calibri" w:hAnsi="Times New Roman" w:cs="Times New Roman"/>
                <w:b/>
                <w:bCs/>
                <w:sz w:val="22"/>
              </w:rPr>
            </w:pPr>
            <w:r w:rsidRPr="00BC0468">
              <w:rPr>
                <w:rFonts w:ascii="Times New Roman" w:eastAsia="Calibri" w:hAnsi="Times New Roman" w:cs="Times New Roman"/>
                <w:b/>
                <w:bCs/>
                <w:sz w:val="22"/>
              </w:rPr>
              <w:t>700 – Patient Records</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from former Part 9.</w:t>
            </w:r>
          </w:p>
        </w:tc>
      </w:tr>
      <w:tr w:rsidR="004129D9" w:rsidRPr="00BC0468" w:rsidTr="00243DE4">
        <w:trPr>
          <w:trHeight w:val="287"/>
        </w:trPr>
        <w:tc>
          <w:tcPr>
            <w:tcW w:w="3415" w:type="dxa"/>
          </w:tcPr>
          <w:p w:rsidR="004129D9" w:rsidRPr="00BC0468" w:rsidRDefault="004129D9" w:rsidP="004129D9">
            <w:pPr>
              <w:rPr>
                <w:rFonts w:ascii="Times New Roman" w:eastAsia="Calibri" w:hAnsi="Times New Roman" w:cs="Times New Roman"/>
                <w:b/>
                <w:bCs/>
                <w:sz w:val="22"/>
              </w:rPr>
            </w:pPr>
            <w:r w:rsidRPr="00BC0468">
              <w:rPr>
                <w:rFonts w:ascii="Times New Roman" w:eastAsia="Calibri" w:hAnsi="Times New Roman" w:cs="Times New Roman"/>
                <w:b/>
                <w:bCs/>
                <w:sz w:val="22"/>
              </w:rPr>
              <w:t>701 – Content</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 and Revision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section from former Section 901 to be consistent with other Departmental regulations.</w:t>
            </w:r>
          </w:p>
        </w:tc>
      </w:tr>
      <w:tr w:rsidR="004129D9" w:rsidRPr="00BC0468" w:rsidTr="00243DE4">
        <w:trPr>
          <w:trHeight w:val="287"/>
        </w:trPr>
        <w:tc>
          <w:tcPr>
            <w:tcW w:w="3415" w:type="dxa"/>
          </w:tcPr>
          <w:p w:rsidR="004129D9" w:rsidRPr="00BC0468" w:rsidRDefault="004129D9" w:rsidP="004129D9">
            <w:pPr>
              <w:rPr>
                <w:rFonts w:ascii="Times New Roman" w:eastAsia="Calibri" w:hAnsi="Times New Roman" w:cs="Times New Roman"/>
                <w:b/>
                <w:bCs/>
                <w:sz w:val="22"/>
              </w:rPr>
            </w:pPr>
            <w:r w:rsidRPr="00BC0468">
              <w:rPr>
                <w:rFonts w:ascii="Times New Roman" w:eastAsia="Calibri" w:hAnsi="Times New Roman" w:cs="Times New Roman"/>
                <w:b/>
                <w:bCs/>
                <w:sz w:val="22"/>
              </w:rPr>
              <w:t>702 – Record Maintenance</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 and Revision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 xml:space="preserve">Recodified section from former Section 902 to be consistent with other Departmental regulations. </w:t>
            </w:r>
          </w:p>
        </w:tc>
      </w:tr>
      <w:tr w:rsidR="004129D9" w:rsidRPr="00BC0468" w:rsidTr="00243DE4">
        <w:trPr>
          <w:trHeight w:val="287"/>
        </w:trPr>
        <w:tc>
          <w:tcPr>
            <w:tcW w:w="3415" w:type="dxa"/>
          </w:tcPr>
          <w:p w:rsidR="004129D9" w:rsidRPr="00BC0468" w:rsidRDefault="004129D9" w:rsidP="004129D9">
            <w:pPr>
              <w:rPr>
                <w:rFonts w:ascii="Times New Roman" w:eastAsia="Calibri" w:hAnsi="Times New Roman" w:cs="Times New Roman"/>
                <w:b/>
                <w:bCs/>
                <w:sz w:val="22"/>
              </w:rPr>
            </w:pPr>
            <w:r w:rsidRPr="00BC0468">
              <w:rPr>
                <w:rFonts w:ascii="Times New Roman" w:eastAsia="Calibri" w:hAnsi="Times New Roman" w:cs="Times New Roman"/>
                <w:b/>
                <w:bCs/>
                <w:sz w:val="22"/>
              </w:rPr>
              <w:t>703 – Authentication</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Addition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New section to be consistent with other Departmental regulations.</w:t>
            </w:r>
          </w:p>
        </w:tc>
      </w:tr>
      <w:tr w:rsidR="004129D9" w:rsidRPr="00BC0468" w:rsidTr="00243DE4">
        <w:trPr>
          <w:trHeight w:val="287"/>
        </w:trPr>
        <w:tc>
          <w:tcPr>
            <w:tcW w:w="3415" w:type="dxa"/>
          </w:tcPr>
          <w:p w:rsidR="004129D9" w:rsidRPr="00BC0468" w:rsidRDefault="004129D9" w:rsidP="004129D9">
            <w:pPr>
              <w:rPr>
                <w:rFonts w:ascii="Times New Roman" w:eastAsia="Calibri" w:hAnsi="Times New Roman" w:cs="Times New Roman"/>
                <w:b/>
                <w:bCs/>
                <w:sz w:val="22"/>
              </w:rPr>
            </w:pPr>
            <w:r w:rsidRPr="00BC0468">
              <w:rPr>
                <w:rFonts w:ascii="Times New Roman" w:eastAsia="Calibri" w:hAnsi="Times New Roman" w:cs="Times New Roman"/>
                <w:b/>
                <w:bCs/>
                <w:sz w:val="22"/>
              </w:rPr>
              <w:t>704 – Record Retention</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Addition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New section to be consistent with other Departmental regulations.</w:t>
            </w:r>
          </w:p>
        </w:tc>
      </w:tr>
      <w:tr w:rsidR="004129D9" w:rsidRPr="00BC0468" w:rsidTr="00243DE4">
        <w:trPr>
          <w:trHeight w:val="287"/>
        </w:trPr>
        <w:tc>
          <w:tcPr>
            <w:tcW w:w="3415" w:type="dxa"/>
          </w:tcPr>
          <w:p w:rsidR="004129D9" w:rsidRPr="00BC0468" w:rsidRDefault="004129D9" w:rsidP="004129D9">
            <w:pPr>
              <w:rPr>
                <w:rFonts w:ascii="Times New Roman" w:eastAsia="Calibri" w:hAnsi="Times New Roman" w:cs="Times New Roman"/>
                <w:b/>
                <w:bCs/>
                <w:sz w:val="22"/>
              </w:rPr>
            </w:pPr>
            <w:r w:rsidRPr="00BC0468">
              <w:rPr>
                <w:rFonts w:ascii="Times New Roman" w:eastAsia="Calibri" w:hAnsi="Times New Roman" w:cs="Times New Roman"/>
                <w:b/>
                <w:bCs/>
                <w:sz w:val="22"/>
              </w:rPr>
              <w:t>800 – Admission, Discharges, and Transfers</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from former Part 6 – Admissions.</w:t>
            </w:r>
          </w:p>
        </w:tc>
      </w:tr>
      <w:tr w:rsidR="004129D9" w:rsidRPr="00BC0468" w:rsidTr="00243DE4">
        <w:trPr>
          <w:trHeight w:val="287"/>
        </w:trPr>
        <w:tc>
          <w:tcPr>
            <w:tcW w:w="3415" w:type="dxa"/>
          </w:tcPr>
          <w:p w:rsidR="004129D9" w:rsidRPr="00BC0468" w:rsidRDefault="004129D9" w:rsidP="004129D9">
            <w:pPr>
              <w:rPr>
                <w:rFonts w:ascii="Times New Roman" w:eastAsia="Calibri" w:hAnsi="Times New Roman" w:cs="Times New Roman"/>
                <w:b/>
                <w:bCs/>
                <w:sz w:val="22"/>
              </w:rPr>
            </w:pPr>
            <w:r w:rsidRPr="00BC0468">
              <w:rPr>
                <w:rFonts w:ascii="Times New Roman" w:eastAsia="Calibri" w:hAnsi="Times New Roman" w:cs="Times New Roman"/>
                <w:b/>
                <w:bCs/>
                <w:sz w:val="22"/>
              </w:rPr>
              <w:t>801 – Admission</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 and Revision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from former Section 601 to be consistent with other Departmental regulations and amended to clarify requirements for admission.</w:t>
            </w:r>
          </w:p>
        </w:tc>
      </w:tr>
      <w:tr w:rsidR="004129D9" w:rsidRPr="00BC0468" w:rsidTr="00243DE4">
        <w:trPr>
          <w:trHeight w:val="287"/>
        </w:trPr>
        <w:tc>
          <w:tcPr>
            <w:tcW w:w="3415" w:type="dxa"/>
          </w:tcPr>
          <w:p w:rsidR="004129D9" w:rsidRPr="00BC0468" w:rsidRDefault="004129D9" w:rsidP="004129D9">
            <w:pPr>
              <w:rPr>
                <w:rFonts w:ascii="Times New Roman" w:eastAsia="Calibri" w:hAnsi="Times New Roman" w:cs="Times New Roman"/>
                <w:b/>
                <w:bCs/>
                <w:sz w:val="22"/>
              </w:rPr>
            </w:pPr>
            <w:r w:rsidRPr="00BC0468">
              <w:rPr>
                <w:rFonts w:ascii="Times New Roman" w:eastAsia="Calibri" w:hAnsi="Times New Roman" w:cs="Times New Roman"/>
                <w:b/>
                <w:bCs/>
                <w:sz w:val="22"/>
              </w:rPr>
              <w:t>802 – Discharge</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Addition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New section to be consistent with other Departmental regulations and to clarify requirements for discharging a Patient.</w:t>
            </w:r>
          </w:p>
        </w:tc>
      </w:tr>
      <w:tr w:rsidR="004129D9" w:rsidRPr="00BC0468" w:rsidTr="00243DE4">
        <w:trPr>
          <w:trHeight w:val="287"/>
        </w:trPr>
        <w:tc>
          <w:tcPr>
            <w:tcW w:w="3415" w:type="dxa"/>
          </w:tcPr>
          <w:p w:rsidR="004129D9" w:rsidRPr="00BC0468" w:rsidRDefault="004129D9" w:rsidP="004129D9">
            <w:pPr>
              <w:rPr>
                <w:rFonts w:ascii="Times New Roman" w:eastAsia="Calibri" w:hAnsi="Times New Roman" w:cs="Times New Roman"/>
                <w:b/>
                <w:bCs/>
                <w:sz w:val="22"/>
              </w:rPr>
            </w:pPr>
            <w:r w:rsidRPr="00BC0468">
              <w:rPr>
                <w:rFonts w:ascii="Times New Roman" w:eastAsia="Calibri" w:hAnsi="Times New Roman" w:cs="Times New Roman"/>
                <w:b/>
                <w:bCs/>
                <w:sz w:val="22"/>
              </w:rPr>
              <w:t>803 – Transfer</w:t>
            </w:r>
          </w:p>
        </w:tc>
        <w:tc>
          <w:tcPr>
            <w:tcW w:w="2790" w:type="dxa"/>
          </w:tcPr>
          <w:p w:rsidR="004129D9" w:rsidRPr="00BC0468" w:rsidRDefault="004129D9" w:rsidP="00243DE4">
            <w:pPr>
              <w:jc w:val="left"/>
              <w:rPr>
                <w:rFonts w:ascii="Times New Roman" w:eastAsia="Calibri" w:hAnsi="Times New Roman" w:cs="Times New Roman"/>
                <w:sz w:val="22"/>
              </w:rPr>
            </w:pP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from former Section 901.E and amended to clarify requirements for discharging a Patient.</w:t>
            </w:r>
          </w:p>
        </w:tc>
      </w:tr>
      <w:tr w:rsidR="004129D9" w:rsidRPr="00BC0468" w:rsidTr="00243DE4">
        <w:trPr>
          <w:trHeight w:val="287"/>
        </w:trPr>
        <w:tc>
          <w:tcPr>
            <w:tcW w:w="3415" w:type="dxa"/>
          </w:tcPr>
          <w:p w:rsidR="004129D9" w:rsidRPr="00BC0468" w:rsidRDefault="004129D9" w:rsidP="004129D9">
            <w:pPr>
              <w:rPr>
                <w:rFonts w:ascii="Times New Roman" w:eastAsia="Calibri" w:hAnsi="Times New Roman" w:cs="Times New Roman"/>
                <w:b/>
                <w:bCs/>
                <w:sz w:val="22"/>
              </w:rPr>
            </w:pPr>
            <w:r w:rsidRPr="00BC0468">
              <w:rPr>
                <w:rFonts w:ascii="Times New Roman" w:eastAsia="Calibri" w:hAnsi="Times New Roman" w:cs="Times New Roman"/>
                <w:b/>
                <w:bCs/>
                <w:sz w:val="22"/>
              </w:rPr>
              <w:t>900 – Patient Care, Treatment, and Services</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 and Revision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from former Part 7 – Patient Care/Treatment Services.</w:t>
            </w:r>
          </w:p>
        </w:tc>
      </w:tr>
      <w:tr w:rsidR="004129D9" w:rsidRPr="00BC0468" w:rsidTr="00243DE4">
        <w:trPr>
          <w:trHeight w:val="287"/>
        </w:trPr>
        <w:tc>
          <w:tcPr>
            <w:tcW w:w="3415" w:type="dxa"/>
          </w:tcPr>
          <w:p w:rsidR="004129D9" w:rsidRPr="00BC0468" w:rsidRDefault="004129D9" w:rsidP="004129D9">
            <w:pPr>
              <w:rPr>
                <w:rFonts w:ascii="Times New Roman" w:eastAsia="Calibri" w:hAnsi="Times New Roman" w:cs="Times New Roman"/>
                <w:b/>
                <w:bCs/>
                <w:sz w:val="22"/>
              </w:rPr>
            </w:pPr>
            <w:r w:rsidRPr="00BC0468">
              <w:rPr>
                <w:rFonts w:ascii="Times New Roman" w:eastAsia="Calibri" w:hAnsi="Times New Roman" w:cs="Times New Roman"/>
                <w:b/>
                <w:bCs/>
                <w:sz w:val="22"/>
              </w:rPr>
              <w:t>901 – General</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 and Revision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from former Section 701.B to be consistent with other Departmental regulations and amended to improve readability.</w:t>
            </w:r>
          </w:p>
        </w:tc>
      </w:tr>
      <w:tr w:rsidR="004129D9" w:rsidRPr="00BC0468" w:rsidTr="00243DE4">
        <w:trPr>
          <w:trHeight w:val="287"/>
        </w:trPr>
        <w:tc>
          <w:tcPr>
            <w:tcW w:w="3415" w:type="dxa"/>
          </w:tcPr>
          <w:p w:rsidR="004129D9" w:rsidRPr="00BC0468" w:rsidRDefault="004129D9" w:rsidP="004129D9">
            <w:pPr>
              <w:rPr>
                <w:rFonts w:ascii="Times New Roman" w:eastAsia="Calibri" w:hAnsi="Times New Roman" w:cs="Times New Roman"/>
                <w:b/>
                <w:bCs/>
                <w:sz w:val="22"/>
              </w:rPr>
            </w:pPr>
            <w:r w:rsidRPr="00BC0468">
              <w:rPr>
                <w:rFonts w:ascii="Times New Roman" w:eastAsia="Calibri" w:hAnsi="Times New Roman" w:cs="Times New Roman"/>
                <w:b/>
                <w:bCs/>
                <w:sz w:val="22"/>
              </w:rPr>
              <w:t>902 – Comprehensive Assessment</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 and Revision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from former Section 901.B and amended to clarify regulatory requirement.</w:t>
            </w:r>
          </w:p>
        </w:tc>
      </w:tr>
      <w:tr w:rsidR="004129D9" w:rsidRPr="00BC0468" w:rsidTr="00243DE4">
        <w:trPr>
          <w:trHeight w:val="287"/>
        </w:trPr>
        <w:tc>
          <w:tcPr>
            <w:tcW w:w="3415" w:type="dxa"/>
          </w:tcPr>
          <w:p w:rsidR="004129D9" w:rsidRPr="00BC0468" w:rsidRDefault="004129D9" w:rsidP="004129D9">
            <w:pPr>
              <w:rPr>
                <w:rFonts w:ascii="Times New Roman" w:eastAsia="Calibri" w:hAnsi="Times New Roman" w:cs="Times New Roman"/>
                <w:b/>
                <w:bCs/>
                <w:sz w:val="22"/>
              </w:rPr>
            </w:pPr>
            <w:r w:rsidRPr="00BC0468">
              <w:rPr>
                <w:rFonts w:ascii="Times New Roman" w:eastAsia="Calibri" w:hAnsi="Times New Roman" w:cs="Times New Roman"/>
                <w:b/>
                <w:bCs/>
                <w:sz w:val="22"/>
              </w:rPr>
              <w:t>903 – Treatment Plan</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 and Revision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 xml:space="preserve">Recodified from former Section 701.A and amended to improve readability and to reflect current industry terminology. </w:t>
            </w:r>
          </w:p>
        </w:tc>
      </w:tr>
      <w:tr w:rsidR="004129D9" w:rsidRPr="00BC0468" w:rsidTr="00243DE4">
        <w:trPr>
          <w:trHeight w:val="287"/>
        </w:trPr>
        <w:tc>
          <w:tcPr>
            <w:tcW w:w="3415" w:type="dxa"/>
          </w:tcPr>
          <w:p w:rsidR="004129D9" w:rsidRPr="00BC0468" w:rsidRDefault="004129D9" w:rsidP="004129D9">
            <w:pPr>
              <w:rPr>
                <w:rFonts w:ascii="Times New Roman" w:eastAsia="Calibri" w:hAnsi="Times New Roman" w:cs="Times New Roman"/>
                <w:b/>
                <w:bCs/>
                <w:sz w:val="22"/>
              </w:rPr>
            </w:pPr>
            <w:r w:rsidRPr="00BC0468">
              <w:rPr>
                <w:rFonts w:ascii="Times New Roman" w:eastAsia="Calibri" w:hAnsi="Times New Roman" w:cs="Times New Roman"/>
                <w:b/>
                <w:bCs/>
                <w:sz w:val="22"/>
              </w:rPr>
              <w:t>1000 – Patient Rights</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from former Part 8.</w:t>
            </w:r>
          </w:p>
        </w:tc>
      </w:tr>
      <w:tr w:rsidR="004129D9" w:rsidRPr="00BC0468" w:rsidTr="00243DE4">
        <w:trPr>
          <w:trHeight w:val="287"/>
        </w:trPr>
        <w:tc>
          <w:tcPr>
            <w:tcW w:w="3415" w:type="dxa"/>
          </w:tcPr>
          <w:p w:rsidR="004129D9" w:rsidRPr="00BC0468" w:rsidRDefault="004129D9" w:rsidP="004129D9">
            <w:pPr>
              <w:rPr>
                <w:rFonts w:ascii="Times New Roman" w:eastAsia="Calibri" w:hAnsi="Times New Roman" w:cs="Times New Roman"/>
                <w:b/>
                <w:bCs/>
                <w:sz w:val="22"/>
              </w:rPr>
            </w:pPr>
            <w:r w:rsidRPr="00BC0468">
              <w:rPr>
                <w:rFonts w:ascii="Times New Roman" w:eastAsia="Calibri" w:hAnsi="Times New Roman" w:cs="Times New Roman"/>
                <w:b/>
                <w:bCs/>
                <w:sz w:val="22"/>
              </w:rPr>
              <w:t>1001 – General</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 and Revision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from former Section 801 and amended to improve readability.</w:t>
            </w:r>
          </w:p>
        </w:tc>
      </w:tr>
      <w:tr w:rsidR="004129D9" w:rsidRPr="00BC0468" w:rsidTr="00243DE4">
        <w:trPr>
          <w:trHeight w:val="287"/>
        </w:trPr>
        <w:tc>
          <w:tcPr>
            <w:tcW w:w="3415" w:type="dxa"/>
          </w:tcPr>
          <w:p w:rsidR="004129D9" w:rsidRPr="00BC0468" w:rsidRDefault="004129D9" w:rsidP="004129D9">
            <w:pPr>
              <w:rPr>
                <w:rFonts w:ascii="Times New Roman" w:eastAsia="Calibri" w:hAnsi="Times New Roman" w:cs="Times New Roman"/>
                <w:b/>
                <w:bCs/>
                <w:sz w:val="22"/>
              </w:rPr>
            </w:pPr>
            <w:r w:rsidRPr="00BC0468">
              <w:rPr>
                <w:rFonts w:ascii="Times New Roman" w:eastAsia="Calibri" w:hAnsi="Times New Roman" w:cs="Times New Roman"/>
                <w:b/>
                <w:bCs/>
                <w:sz w:val="22"/>
              </w:rPr>
              <w:t>1002 – Informed Consent</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Addition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 xml:space="preserve">New section to clarify requirements related to obtaining </w:t>
            </w:r>
            <w:r w:rsidRPr="00BC0468">
              <w:rPr>
                <w:rFonts w:ascii="Times New Roman" w:eastAsia="Calibri" w:hAnsi="Times New Roman" w:cs="Times New Roman"/>
                <w:sz w:val="22"/>
              </w:rPr>
              <w:lastRenderedPageBreak/>
              <w:t>written informed consent from Patients.</w:t>
            </w:r>
          </w:p>
        </w:tc>
      </w:tr>
      <w:tr w:rsidR="004129D9" w:rsidRPr="00BC0468" w:rsidTr="00243DE4">
        <w:trPr>
          <w:trHeight w:val="287"/>
        </w:trPr>
        <w:tc>
          <w:tcPr>
            <w:tcW w:w="3415" w:type="dxa"/>
          </w:tcPr>
          <w:p w:rsidR="004129D9" w:rsidRPr="00BC0468" w:rsidRDefault="004129D9" w:rsidP="004129D9">
            <w:pPr>
              <w:rPr>
                <w:rFonts w:ascii="Times New Roman" w:eastAsia="Calibri" w:hAnsi="Times New Roman" w:cs="Times New Roman"/>
                <w:b/>
                <w:bCs/>
                <w:sz w:val="22"/>
              </w:rPr>
            </w:pPr>
            <w:r w:rsidRPr="00BC0468">
              <w:rPr>
                <w:rFonts w:ascii="Times New Roman" w:eastAsia="Calibri" w:hAnsi="Times New Roman" w:cs="Times New Roman"/>
                <w:b/>
                <w:bCs/>
                <w:sz w:val="22"/>
              </w:rPr>
              <w:lastRenderedPageBreak/>
              <w:t>1003 – Patient Protections</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Addition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New section to align with statutory requirements.</w:t>
            </w:r>
          </w:p>
        </w:tc>
      </w:tr>
      <w:tr w:rsidR="004129D9" w:rsidRPr="00BC0468" w:rsidTr="00243DE4">
        <w:trPr>
          <w:trHeight w:val="287"/>
        </w:trPr>
        <w:tc>
          <w:tcPr>
            <w:tcW w:w="3415" w:type="dxa"/>
          </w:tcPr>
          <w:p w:rsidR="004129D9" w:rsidRPr="00BC0468" w:rsidRDefault="004129D9" w:rsidP="004129D9">
            <w:pPr>
              <w:rPr>
                <w:rFonts w:ascii="Times New Roman" w:eastAsia="Calibri" w:hAnsi="Times New Roman" w:cs="Times New Roman"/>
                <w:b/>
                <w:bCs/>
                <w:sz w:val="22"/>
              </w:rPr>
            </w:pPr>
            <w:r w:rsidRPr="00BC0468">
              <w:rPr>
                <w:rFonts w:ascii="Times New Roman" w:eastAsia="Calibri" w:hAnsi="Times New Roman" w:cs="Times New Roman"/>
                <w:b/>
                <w:bCs/>
                <w:sz w:val="22"/>
              </w:rPr>
              <w:t>1100 – Reserved</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Addition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Reserved to be consistent with other Departmental regulations and for future use.</w:t>
            </w:r>
          </w:p>
        </w:tc>
      </w:tr>
      <w:tr w:rsidR="004129D9" w:rsidRPr="00BC0468" w:rsidTr="00243DE4">
        <w:trPr>
          <w:trHeight w:val="287"/>
        </w:trPr>
        <w:tc>
          <w:tcPr>
            <w:tcW w:w="3415" w:type="dxa"/>
          </w:tcPr>
          <w:p w:rsidR="004129D9" w:rsidRPr="00BC0468" w:rsidRDefault="004129D9" w:rsidP="004129D9">
            <w:pPr>
              <w:rPr>
                <w:rFonts w:ascii="Times New Roman" w:eastAsia="Calibri" w:hAnsi="Times New Roman" w:cs="Times New Roman"/>
                <w:b/>
                <w:bCs/>
                <w:sz w:val="22"/>
              </w:rPr>
            </w:pPr>
            <w:r w:rsidRPr="00BC0468">
              <w:rPr>
                <w:rFonts w:ascii="Times New Roman" w:eastAsia="Calibri" w:hAnsi="Times New Roman" w:cs="Times New Roman"/>
                <w:b/>
                <w:bCs/>
                <w:sz w:val="22"/>
              </w:rPr>
              <w:t>1200 – Medication and Treatment Orders</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 and Revision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from former Part 12 – Drug and Treatment Orders, and amended to improve readability and align with current statute.</w:t>
            </w:r>
          </w:p>
        </w:tc>
      </w:tr>
      <w:tr w:rsidR="004129D9" w:rsidRPr="00BC0468" w:rsidTr="00243DE4">
        <w:trPr>
          <w:trHeight w:val="287"/>
        </w:trPr>
        <w:tc>
          <w:tcPr>
            <w:tcW w:w="3415" w:type="dxa"/>
          </w:tcPr>
          <w:p w:rsidR="004129D9" w:rsidRPr="00BC0468" w:rsidRDefault="004129D9" w:rsidP="004129D9">
            <w:pPr>
              <w:rPr>
                <w:rFonts w:ascii="Times New Roman" w:eastAsia="Calibri" w:hAnsi="Times New Roman" w:cs="Times New Roman"/>
                <w:b/>
                <w:bCs/>
                <w:sz w:val="22"/>
              </w:rPr>
            </w:pPr>
            <w:r w:rsidRPr="00BC0468">
              <w:rPr>
                <w:rFonts w:ascii="Times New Roman" w:eastAsia="Calibri" w:hAnsi="Times New Roman" w:cs="Times New Roman"/>
                <w:b/>
                <w:bCs/>
                <w:sz w:val="22"/>
              </w:rPr>
              <w:t>1300 – Agreements with Contracted Parties</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 and Revision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from former Part 13 – Agreements with Other Agencies/Individuals, and amended to improve readability.</w:t>
            </w:r>
          </w:p>
        </w:tc>
      </w:tr>
      <w:tr w:rsidR="004129D9" w:rsidRPr="00BC0468" w:rsidTr="00243DE4">
        <w:trPr>
          <w:trHeight w:val="287"/>
        </w:trPr>
        <w:tc>
          <w:tcPr>
            <w:tcW w:w="3415" w:type="dxa"/>
          </w:tcPr>
          <w:p w:rsidR="004129D9" w:rsidRPr="00BC0468" w:rsidRDefault="004129D9" w:rsidP="004129D9">
            <w:pPr>
              <w:rPr>
                <w:rFonts w:ascii="Times New Roman" w:eastAsia="Calibri" w:hAnsi="Times New Roman" w:cs="Times New Roman"/>
                <w:b/>
                <w:bCs/>
                <w:sz w:val="22"/>
              </w:rPr>
            </w:pPr>
            <w:r w:rsidRPr="00BC0468">
              <w:rPr>
                <w:rFonts w:ascii="Times New Roman" w:eastAsia="Calibri" w:hAnsi="Times New Roman" w:cs="Times New Roman"/>
                <w:b/>
                <w:bCs/>
                <w:sz w:val="22"/>
              </w:rPr>
              <w:t>1400 – Emergency Procedures and Disaster Preparedness</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Addition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New section and section title to be consistent with other Departmental regulations and to clarify requirements for disaster preparedness.</w:t>
            </w:r>
          </w:p>
        </w:tc>
      </w:tr>
      <w:tr w:rsidR="004129D9" w:rsidRPr="00BC0468" w:rsidTr="00243DE4">
        <w:trPr>
          <w:trHeight w:val="287"/>
        </w:trPr>
        <w:tc>
          <w:tcPr>
            <w:tcW w:w="3415" w:type="dxa"/>
          </w:tcPr>
          <w:p w:rsidR="004129D9" w:rsidRPr="00BC0468" w:rsidRDefault="004129D9" w:rsidP="004129D9">
            <w:pPr>
              <w:rPr>
                <w:rFonts w:ascii="Times New Roman" w:eastAsia="Calibri" w:hAnsi="Times New Roman" w:cs="Times New Roman"/>
                <w:b/>
                <w:bCs/>
                <w:sz w:val="22"/>
              </w:rPr>
            </w:pPr>
            <w:r w:rsidRPr="00BC0468">
              <w:rPr>
                <w:rFonts w:ascii="Times New Roman" w:eastAsia="Calibri" w:hAnsi="Times New Roman" w:cs="Times New Roman"/>
                <w:b/>
                <w:bCs/>
                <w:sz w:val="22"/>
              </w:rPr>
              <w:t>1401 – Disaster Preparedness</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Addition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New section to be consistent with other Departmental regulations.</w:t>
            </w:r>
          </w:p>
        </w:tc>
      </w:tr>
      <w:tr w:rsidR="004129D9" w:rsidRPr="00BC0468" w:rsidTr="00243DE4">
        <w:trPr>
          <w:trHeight w:val="287"/>
        </w:trPr>
        <w:tc>
          <w:tcPr>
            <w:tcW w:w="3415" w:type="dxa"/>
          </w:tcPr>
          <w:p w:rsidR="004129D9" w:rsidRPr="00BC0468" w:rsidRDefault="004129D9" w:rsidP="004129D9">
            <w:pPr>
              <w:rPr>
                <w:rFonts w:ascii="Times New Roman" w:eastAsia="Calibri" w:hAnsi="Times New Roman" w:cs="Times New Roman"/>
                <w:b/>
                <w:bCs/>
                <w:sz w:val="22"/>
              </w:rPr>
            </w:pPr>
            <w:r w:rsidRPr="00BC0468">
              <w:rPr>
                <w:rFonts w:ascii="Times New Roman" w:eastAsia="Calibri" w:hAnsi="Times New Roman" w:cs="Times New Roman"/>
                <w:b/>
                <w:bCs/>
                <w:sz w:val="22"/>
              </w:rPr>
              <w:t>1402 – Continuity of Care, Treatment, and Services</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Addition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New section to be consistent with other Departmental regulations and to clarify requirements related to Continuity of Care, Treatment, and Services.</w:t>
            </w:r>
          </w:p>
        </w:tc>
      </w:tr>
      <w:tr w:rsidR="004129D9" w:rsidRPr="00BC0468" w:rsidTr="00243DE4">
        <w:trPr>
          <w:trHeight w:val="287"/>
        </w:trPr>
        <w:tc>
          <w:tcPr>
            <w:tcW w:w="3415" w:type="dxa"/>
          </w:tcPr>
          <w:p w:rsidR="004129D9" w:rsidRPr="00BC0468" w:rsidRDefault="004129D9" w:rsidP="004129D9">
            <w:pPr>
              <w:rPr>
                <w:rFonts w:ascii="Times New Roman" w:eastAsia="Calibri" w:hAnsi="Times New Roman" w:cs="Times New Roman"/>
                <w:b/>
                <w:bCs/>
                <w:sz w:val="22"/>
              </w:rPr>
            </w:pPr>
            <w:r w:rsidRPr="00BC0468">
              <w:rPr>
                <w:rFonts w:ascii="Times New Roman" w:eastAsia="Calibri" w:hAnsi="Times New Roman" w:cs="Times New Roman"/>
                <w:b/>
                <w:bCs/>
                <w:sz w:val="22"/>
              </w:rPr>
              <w:t>1500</w:t>
            </w:r>
            <w:r>
              <w:rPr>
                <w:rFonts w:ascii="Times New Roman" w:eastAsia="Calibri" w:hAnsi="Times New Roman" w:cs="Times New Roman"/>
                <w:b/>
                <w:bCs/>
                <w:sz w:val="22"/>
              </w:rPr>
              <w:noBreakHyphen/>
            </w:r>
            <w:r w:rsidRPr="00BC0468">
              <w:rPr>
                <w:rFonts w:ascii="Times New Roman" w:eastAsia="Calibri" w:hAnsi="Times New Roman" w:cs="Times New Roman"/>
                <w:b/>
                <w:bCs/>
                <w:sz w:val="22"/>
              </w:rPr>
              <w:t>1600 – Reserved</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Addition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Reserved to be consistent with other Departmental regulations and for future use.</w:t>
            </w:r>
          </w:p>
        </w:tc>
      </w:tr>
      <w:tr w:rsidR="004129D9" w:rsidRPr="00BC0468" w:rsidTr="00243DE4">
        <w:trPr>
          <w:trHeight w:val="287"/>
        </w:trPr>
        <w:tc>
          <w:tcPr>
            <w:tcW w:w="3415" w:type="dxa"/>
          </w:tcPr>
          <w:p w:rsidR="004129D9" w:rsidRPr="00BC0468" w:rsidRDefault="004129D9" w:rsidP="004129D9">
            <w:pPr>
              <w:rPr>
                <w:rFonts w:ascii="Times New Roman" w:eastAsia="Calibri" w:hAnsi="Times New Roman" w:cs="Times New Roman"/>
                <w:b/>
                <w:bCs/>
                <w:sz w:val="22"/>
              </w:rPr>
            </w:pPr>
            <w:r w:rsidRPr="00BC0468">
              <w:rPr>
                <w:rFonts w:ascii="Times New Roman" w:eastAsia="Calibri" w:hAnsi="Times New Roman" w:cs="Times New Roman"/>
                <w:b/>
                <w:bCs/>
                <w:sz w:val="22"/>
              </w:rPr>
              <w:t>1700 – Infection Control</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 and Revision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from former Part 10 – Personnel, and amended to be consistent with other Departmental regulations.</w:t>
            </w:r>
          </w:p>
        </w:tc>
      </w:tr>
      <w:tr w:rsidR="004129D9" w:rsidRPr="00BC0468" w:rsidTr="00243DE4">
        <w:trPr>
          <w:trHeight w:val="287"/>
        </w:trPr>
        <w:tc>
          <w:tcPr>
            <w:tcW w:w="3415" w:type="dxa"/>
          </w:tcPr>
          <w:p w:rsidR="004129D9" w:rsidRPr="00BC0468" w:rsidRDefault="004129D9" w:rsidP="004129D9">
            <w:pPr>
              <w:rPr>
                <w:rFonts w:ascii="Times New Roman" w:eastAsia="Calibri" w:hAnsi="Times New Roman" w:cs="Times New Roman"/>
                <w:b/>
                <w:bCs/>
                <w:sz w:val="22"/>
              </w:rPr>
            </w:pPr>
            <w:r w:rsidRPr="00BC0468">
              <w:rPr>
                <w:rFonts w:ascii="Times New Roman" w:eastAsia="Calibri" w:hAnsi="Times New Roman" w:cs="Times New Roman"/>
                <w:b/>
                <w:bCs/>
                <w:sz w:val="22"/>
              </w:rPr>
              <w:t>1701 – Staff Practices</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 and Revision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from former part 1001.B to be consistent with other Departmental regulations and amended to reflect best practices, CDC guidelines, and other applicable federal, state, and local laws and regulations related to infection control.</w:t>
            </w:r>
          </w:p>
        </w:tc>
      </w:tr>
      <w:tr w:rsidR="004129D9" w:rsidRPr="00BC0468" w:rsidTr="00243DE4">
        <w:trPr>
          <w:trHeight w:val="287"/>
        </w:trPr>
        <w:tc>
          <w:tcPr>
            <w:tcW w:w="3415" w:type="dxa"/>
          </w:tcPr>
          <w:p w:rsidR="004129D9" w:rsidRPr="00BC0468" w:rsidRDefault="004129D9" w:rsidP="004129D9">
            <w:pPr>
              <w:rPr>
                <w:rFonts w:ascii="Times New Roman" w:eastAsia="Calibri" w:hAnsi="Times New Roman" w:cs="Times New Roman"/>
                <w:b/>
                <w:bCs/>
                <w:sz w:val="22"/>
              </w:rPr>
            </w:pPr>
            <w:r w:rsidRPr="00BC0468">
              <w:rPr>
                <w:rFonts w:ascii="Times New Roman" w:eastAsia="Calibri" w:hAnsi="Times New Roman" w:cs="Times New Roman"/>
                <w:b/>
                <w:bCs/>
                <w:sz w:val="22"/>
              </w:rPr>
              <w:t>1702 – Tuberculosis Risk Assessment and Screening</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 and Revision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from former part 1002 to be consistent with other Departmental regulations and amended to reflect current CDC and DHEC TB Control guidelines.</w:t>
            </w:r>
          </w:p>
        </w:tc>
      </w:tr>
      <w:tr w:rsidR="004129D9" w:rsidRPr="00BC0468" w:rsidTr="00243DE4">
        <w:trPr>
          <w:trHeight w:val="287"/>
        </w:trPr>
        <w:tc>
          <w:tcPr>
            <w:tcW w:w="3415" w:type="dxa"/>
          </w:tcPr>
          <w:p w:rsidR="004129D9" w:rsidRPr="00BC0468" w:rsidRDefault="004129D9" w:rsidP="004129D9">
            <w:pPr>
              <w:rPr>
                <w:rFonts w:ascii="Times New Roman" w:eastAsia="Calibri" w:hAnsi="Times New Roman" w:cs="Times New Roman"/>
                <w:b/>
                <w:bCs/>
                <w:sz w:val="22"/>
              </w:rPr>
            </w:pPr>
            <w:r w:rsidRPr="00BC0468">
              <w:rPr>
                <w:rFonts w:ascii="Times New Roman" w:eastAsia="Calibri" w:hAnsi="Times New Roman" w:cs="Times New Roman"/>
                <w:b/>
                <w:bCs/>
                <w:sz w:val="22"/>
              </w:rPr>
              <w:lastRenderedPageBreak/>
              <w:t>1800 – Quality Improvement Program</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 and Revision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from former Part 14 and amended to be consistent with other Departmental regulations.</w:t>
            </w:r>
          </w:p>
        </w:tc>
      </w:tr>
      <w:tr w:rsidR="004129D9" w:rsidRPr="00BC0468" w:rsidTr="00243DE4">
        <w:trPr>
          <w:trHeight w:val="287"/>
        </w:trPr>
        <w:tc>
          <w:tcPr>
            <w:tcW w:w="3415" w:type="dxa"/>
          </w:tcPr>
          <w:p w:rsidR="004129D9" w:rsidRPr="00BC0468" w:rsidRDefault="004129D9" w:rsidP="004129D9">
            <w:pPr>
              <w:rPr>
                <w:rFonts w:ascii="Times New Roman" w:eastAsia="Calibri" w:hAnsi="Times New Roman" w:cs="Times New Roman"/>
                <w:sz w:val="22"/>
              </w:rPr>
            </w:pPr>
            <w:r>
              <w:rPr>
                <w:rFonts w:ascii="Times New Roman" w:eastAsia="Calibri" w:hAnsi="Times New Roman" w:cs="Times New Roman"/>
                <w:b/>
                <w:bCs/>
                <w:sz w:val="22"/>
              </w:rPr>
              <w:t xml:space="preserve"> </w:t>
            </w:r>
            <w:r w:rsidRPr="00BC0468">
              <w:rPr>
                <w:rFonts w:ascii="Times New Roman" w:eastAsia="Calibri" w:hAnsi="Times New Roman" w:cs="Times New Roman"/>
                <w:sz w:val="22"/>
              </w:rPr>
              <w:t>Former Part 15 – Continuing Care Retirement Community</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Deletion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Content no longer relevant to this regulation.</w:t>
            </w:r>
          </w:p>
        </w:tc>
      </w:tr>
      <w:tr w:rsidR="004129D9" w:rsidRPr="00BC0468" w:rsidTr="00243DE4">
        <w:trPr>
          <w:trHeight w:val="287"/>
        </w:trPr>
        <w:tc>
          <w:tcPr>
            <w:tcW w:w="3415" w:type="dxa"/>
          </w:tcPr>
          <w:p w:rsidR="004129D9" w:rsidRPr="00BC0468" w:rsidRDefault="004129D9" w:rsidP="004129D9">
            <w:pPr>
              <w:rPr>
                <w:rFonts w:ascii="Times New Roman" w:eastAsia="Calibri" w:hAnsi="Times New Roman" w:cs="Times New Roman"/>
                <w:b/>
                <w:bCs/>
                <w:sz w:val="22"/>
              </w:rPr>
            </w:pPr>
            <w:r w:rsidRPr="00BC0468">
              <w:rPr>
                <w:rFonts w:ascii="Times New Roman" w:eastAsia="Calibri" w:hAnsi="Times New Roman" w:cs="Times New Roman"/>
                <w:b/>
                <w:bCs/>
                <w:sz w:val="22"/>
              </w:rPr>
              <w:t>1900</w:t>
            </w:r>
            <w:r>
              <w:rPr>
                <w:rFonts w:ascii="Times New Roman" w:eastAsia="Calibri" w:hAnsi="Times New Roman" w:cs="Times New Roman"/>
                <w:b/>
                <w:bCs/>
                <w:sz w:val="22"/>
              </w:rPr>
              <w:noBreakHyphen/>
            </w:r>
            <w:r w:rsidRPr="00BC0468">
              <w:rPr>
                <w:rFonts w:ascii="Times New Roman" w:eastAsia="Calibri" w:hAnsi="Times New Roman" w:cs="Times New Roman"/>
                <w:b/>
                <w:bCs/>
                <w:sz w:val="22"/>
              </w:rPr>
              <w:t>2600 – Reserved</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Addition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Reserved to be consistent with other Departmental regulations and for future use.</w:t>
            </w:r>
          </w:p>
        </w:tc>
      </w:tr>
      <w:tr w:rsidR="004129D9" w:rsidRPr="00BC0468" w:rsidTr="00243DE4">
        <w:trPr>
          <w:trHeight w:val="287"/>
        </w:trPr>
        <w:tc>
          <w:tcPr>
            <w:tcW w:w="3415" w:type="dxa"/>
          </w:tcPr>
          <w:p w:rsidR="004129D9" w:rsidRPr="00BC0468" w:rsidRDefault="004129D9" w:rsidP="004129D9">
            <w:pPr>
              <w:rPr>
                <w:rFonts w:ascii="Times New Roman" w:eastAsia="Calibri" w:hAnsi="Times New Roman" w:cs="Times New Roman"/>
                <w:b/>
                <w:bCs/>
                <w:sz w:val="22"/>
              </w:rPr>
            </w:pPr>
            <w:r w:rsidRPr="00BC0468">
              <w:rPr>
                <w:rFonts w:ascii="Times New Roman" w:eastAsia="Calibri" w:hAnsi="Times New Roman" w:cs="Times New Roman"/>
                <w:b/>
                <w:bCs/>
                <w:sz w:val="22"/>
              </w:rPr>
              <w:t>2700 – Severability</w:t>
            </w:r>
          </w:p>
        </w:tc>
        <w:tc>
          <w:tcPr>
            <w:tcW w:w="2790"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Reorganization</w:t>
            </w:r>
          </w:p>
        </w:tc>
        <w:tc>
          <w:tcPr>
            <w:tcW w:w="3145" w:type="dxa"/>
          </w:tcPr>
          <w:p w:rsidR="004129D9" w:rsidRPr="00BC0468" w:rsidRDefault="004129D9" w:rsidP="004129D9">
            <w:pPr>
              <w:rPr>
                <w:rFonts w:ascii="Times New Roman" w:eastAsia="Calibri" w:hAnsi="Times New Roman" w:cs="Times New Roman"/>
                <w:sz w:val="22"/>
              </w:rPr>
            </w:pPr>
            <w:r w:rsidRPr="00BC0468">
              <w:rPr>
                <w:rFonts w:ascii="Times New Roman" w:eastAsia="Calibri" w:hAnsi="Times New Roman" w:cs="Times New Roman"/>
                <w:sz w:val="22"/>
              </w:rPr>
              <w:t>Recodified from former Part 16 to be consistent with other Departmental regulations.</w:t>
            </w:r>
          </w:p>
        </w:tc>
      </w:tr>
    </w:tbl>
    <w:p w:rsidR="00243DE4" w:rsidRDefault="00243DE4" w:rsidP="0024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129D9" w:rsidRPr="00BC0468"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C0468">
        <w:rPr>
          <w:rFonts w:cs="Times New Roman"/>
          <w:b/>
        </w:rPr>
        <w:t>Text:</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43DE4">
        <w:rPr>
          <w:rFonts w:cs="Times New Roman"/>
        </w:rPr>
        <w:t>61</w:t>
      </w:r>
      <w:r w:rsidRPr="00243DE4">
        <w:rPr>
          <w:rFonts w:cs="Times New Roman"/>
        </w:rPr>
        <w:noBreakHyphen/>
        <w:t>77. Standards for Licensing Home Health Agencies.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43DE4">
        <w:rPr>
          <w:rFonts w:cs="Times New Roman"/>
        </w:rPr>
        <w:t>Statutory Authority: S.C. Code Sections 44</w:t>
      </w:r>
      <w:r w:rsidRPr="00243DE4">
        <w:rPr>
          <w:rFonts w:cs="Times New Roman"/>
        </w:rPr>
        <w:noBreakHyphen/>
        <w:t>69</w:t>
      </w:r>
      <w:r w:rsidRPr="00243DE4">
        <w:rPr>
          <w:rFonts w:cs="Times New Roman"/>
        </w:rPr>
        <w:noBreakHyphen/>
        <w:t>10 et seq.</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129D9" w:rsidRPr="00243DE4" w:rsidRDefault="004129D9" w:rsidP="0024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jc w:val="center"/>
        <w:rPr>
          <w:rFonts w:cs="Times New Roman"/>
        </w:rPr>
      </w:pPr>
      <w:r w:rsidRPr="00243DE4">
        <w:rPr>
          <w:rFonts w:cs="Times New Roman"/>
        </w:rPr>
        <w:t>TABLE OF CONTENTS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rPr>
      </w:pPr>
      <w:r w:rsidRPr="00243DE4">
        <w:rPr>
          <w:rFonts w:cs="Times New Roman"/>
          <w:b/>
        </w:rPr>
        <w:t>SECTION 100 – DEFINITIONS AND LICENSURE</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r w:rsidRPr="00243DE4">
        <w:rPr>
          <w:rFonts w:cs="Times New Roman"/>
          <w:bCs/>
        </w:rPr>
        <w:t>101. Definitions.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r w:rsidRPr="00243DE4">
        <w:rPr>
          <w:rFonts w:cs="Times New Roman"/>
          <w:bCs/>
        </w:rPr>
        <w:t>102. Licensure.</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rPr>
      </w:pPr>
      <w:r w:rsidRPr="00243DE4">
        <w:rPr>
          <w:rFonts w:cs="Times New Roman"/>
          <w:b/>
        </w:rPr>
        <w:t>SECTION 200 – ENFORCEMENT OF REGULATIONS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r w:rsidRPr="00243DE4">
        <w:rPr>
          <w:rFonts w:cs="Times New Roman"/>
          <w:bCs/>
        </w:rPr>
        <w:t>201. General.</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r w:rsidRPr="00243DE4">
        <w:rPr>
          <w:rFonts w:cs="Times New Roman"/>
          <w:bCs/>
        </w:rPr>
        <w:t>202. Inspections and Investigations.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r w:rsidRPr="00243DE4">
        <w:rPr>
          <w:rFonts w:cs="Times New Roman"/>
          <w:bCs/>
        </w:rPr>
        <w:t>203. Consultations.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rPr>
      </w:pPr>
      <w:r w:rsidRPr="00243DE4">
        <w:rPr>
          <w:rFonts w:cs="Times New Roman"/>
          <w:b/>
        </w:rPr>
        <w:t>SECTION 300 – ENFORCEMENT ACTIONS</w:t>
      </w:r>
    </w:p>
    <w:p w:rsidR="004129D9" w:rsidRPr="00243DE4" w:rsidRDefault="004129D9" w:rsidP="00E1145B">
      <w:pPr>
        <w:tabs>
          <w:tab w:val="left" w:pos="216"/>
          <w:tab w:val="left" w:pos="432"/>
          <w:tab w:val="left" w:pos="648"/>
          <w:tab w:val="left" w:pos="864"/>
          <w:tab w:val="left" w:pos="1080"/>
          <w:tab w:val="left" w:pos="2160"/>
        </w:tabs>
        <w:spacing w:after="160"/>
        <w:contextualSpacing/>
        <w:rPr>
          <w:rFonts w:cs="Times New Roman"/>
          <w:bCs/>
        </w:rPr>
      </w:pPr>
      <w:r w:rsidRPr="00243DE4">
        <w:rPr>
          <w:rFonts w:cs="Times New Roman"/>
          <w:bCs/>
        </w:rPr>
        <w:t>301. General.</w:t>
      </w:r>
    </w:p>
    <w:p w:rsidR="004129D9" w:rsidRPr="00243DE4" w:rsidRDefault="004129D9" w:rsidP="00E1145B">
      <w:pPr>
        <w:tabs>
          <w:tab w:val="left" w:pos="216"/>
          <w:tab w:val="left" w:pos="432"/>
          <w:tab w:val="left" w:pos="648"/>
          <w:tab w:val="left" w:pos="864"/>
          <w:tab w:val="left" w:pos="1080"/>
          <w:tab w:val="left" w:pos="2160"/>
        </w:tabs>
        <w:spacing w:after="160"/>
        <w:contextualSpacing/>
        <w:rPr>
          <w:rFonts w:cs="Times New Roman"/>
          <w:bCs/>
        </w:rPr>
      </w:pPr>
      <w:r w:rsidRPr="00243DE4">
        <w:rPr>
          <w:rFonts w:cs="Times New Roman"/>
          <w:bCs/>
        </w:rPr>
        <w:t>302. Violation Classifications.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rPr>
      </w:pPr>
      <w:r w:rsidRPr="00243DE4">
        <w:rPr>
          <w:rFonts w:cs="Times New Roman"/>
          <w:b/>
        </w:rPr>
        <w:t>SECTION 400 – POLICIES AND PROCEDURES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rPr>
      </w:pPr>
      <w:r w:rsidRPr="00243DE4">
        <w:rPr>
          <w:rFonts w:cs="Times New Roman"/>
          <w:b/>
        </w:rPr>
        <w:t>SECTION 500 – STAFF AND TRAINING</w:t>
      </w:r>
    </w:p>
    <w:p w:rsidR="004129D9" w:rsidRPr="00243DE4" w:rsidRDefault="004129D9" w:rsidP="00E1145B">
      <w:pPr>
        <w:tabs>
          <w:tab w:val="left" w:pos="216"/>
          <w:tab w:val="left" w:pos="432"/>
          <w:tab w:val="left" w:pos="648"/>
          <w:tab w:val="left" w:pos="864"/>
          <w:tab w:val="left" w:pos="1080"/>
          <w:tab w:val="left" w:pos="1512"/>
        </w:tabs>
        <w:spacing w:after="160"/>
        <w:contextualSpacing/>
        <w:rPr>
          <w:rFonts w:cs="Times New Roman"/>
          <w:bCs/>
        </w:rPr>
      </w:pPr>
      <w:r w:rsidRPr="00243DE4">
        <w:rPr>
          <w:rFonts w:cs="Times New Roman"/>
          <w:bCs/>
        </w:rPr>
        <w:t>501. General.</w:t>
      </w:r>
    </w:p>
    <w:p w:rsidR="004129D9" w:rsidRPr="00243DE4" w:rsidRDefault="004129D9" w:rsidP="00E1145B">
      <w:pPr>
        <w:tabs>
          <w:tab w:val="left" w:pos="216"/>
          <w:tab w:val="left" w:pos="432"/>
          <w:tab w:val="left" w:pos="648"/>
          <w:tab w:val="left" w:pos="864"/>
          <w:tab w:val="left" w:pos="1080"/>
          <w:tab w:val="left" w:pos="1512"/>
        </w:tabs>
        <w:spacing w:after="160"/>
        <w:contextualSpacing/>
        <w:rPr>
          <w:rFonts w:cs="Times New Roman"/>
          <w:bCs/>
        </w:rPr>
      </w:pPr>
      <w:r w:rsidRPr="00243DE4">
        <w:rPr>
          <w:rFonts w:cs="Times New Roman"/>
          <w:bCs/>
        </w:rPr>
        <w:t>502. Administrator.</w:t>
      </w:r>
    </w:p>
    <w:p w:rsidR="004129D9" w:rsidRPr="00243DE4" w:rsidRDefault="004129D9" w:rsidP="00E1145B">
      <w:pPr>
        <w:tabs>
          <w:tab w:val="left" w:pos="216"/>
          <w:tab w:val="left" w:pos="432"/>
          <w:tab w:val="left" w:pos="648"/>
          <w:tab w:val="left" w:pos="864"/>
          <w:tab w:val="left" w:pos="1080"/>
          <w:tab w:val="left" w:pos="1512"/>
        </w:tabs>
        <w:spacing w:after="160"/>
        <w:contextualSpacing/>
        <w:rPr>
          <w:rFonts w:cs="Times New Roman"/>
          <w:bCs/>
        </w:rPr>
      </w:pPr>
      <w:r w:rsidRPr="00243DE4">
        <w:rPr>
          <w:rFonts w:cs="Times New Roman"/>
          <w:bCs/>
        </w:rPr>
        <w:t>503. Clinical Manager.</w:t>
      </w:r>
    </w:p>
    <w:p w:rsidR="004129D9" w:rsidRPr="00243DE4" w:rsidRDefault="004129D9" w:rsidP="00E1145B">
      <w:pPr>
        <w:tabs>
          <w:tab w:val="left" w:pos="216"/>
          <w:tab w:val="left" w:pos="432"/>
          <w:tab w:val="left" w:pos="648"/>
          <w:tab w:val="left" w:pos="864"/>
          <w:tab w:val="left" w:pos="1080"/>
          <w:tab w:val="left" w:pos="1512"/>
        </w:tabs>
        <w:spacing w:after="160"/>
        <w:contextualSpacing/>
        <w:rPr>
          <w:rFonts w:cs="Times New Roman"/>
          <w:bCs/>
        </w:rPr>
      </w:pPr>
      <w:r w:rsidRPr="00243DE4">
        <w:rPr>
          <w:rFonts w:cs="Times New Roman"/>
          <w:bCs/>
        </w:rPr>
        <w:t>504. Health Status. (I)</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rPr>
      </w:pPr>
      <w:r w:rsidRPr="00243DE4">
        <w:rPr>
          <w:rFonts w:cs="Times New Roman"/>
          <w:b/>
        </w:rPr>
        <w:t>SECTION 600 – REPORTING</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r w:rsidRPr="00243DE4">
        <w:rPr>
          <w:rFonts w:cs="Times New Roman"/>
          <w:bCs/>
        </w:rPr>
        <w:t>601. Incidents.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r w:rsidRPr="00243DE4">
        <w:rPr>
          <w:rFonts w:cs="Times New Roman"/>
          <w:bCs/>
        </w:rPr>
        <w:t>602. Administrator Changes.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r w:rsidRPr="00243DE4">
        <w:rPr>
          <w:rFonts w:cs="Times New Roman"/>
          <w:bCs/>
        </w:rPr>
        <w:t>603. Agency Closure.</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r w:rsidRPr="00243DE4">
        <w:rPr>
          <w:rFonts w:cs="Times New Roman"/>
          <w:bCs/>
        </w:rPr>
        <w:t>604. Joint Annual Report.</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rPr>
      </w:pPr>
      <w:r w:rsidRPr="00243DE4">
        <w:rPr>
          <w:rFonts w:cs="Times New Roman"/>
          <w:b/>
        </w:rPr>
        <w:t xml:space="preserve">SECTION 700 – PATIENT RECORDS </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r w:rsidRPr="00243DE4">
        <w:rPr>
          <w:rFonts w:cs="Times New Roman"/>
          <w:bCs/>
        </w:rPr>
        <w:t>701. Content. (II)</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r w:rsidRPr="00243DE4">
        <w:rPr>
          <w:rFonts w:cs="Times New Roman"/>
          <w:bCs/>
        </w:rPr>
        <w:t>702. Record Maintenance.</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r w:rsidRPr="00243DE4">
        <w:rPr>
          <w:rFonts w:cs="Times New Roman"/>
          <w:bCs/>
        </w:rPr>
        <w:t>703. Authentication.</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r w:rsidRPr="00243DE4">
        <w:rPr>
          <w:rFonts w:cs="Times New Roman"/>
          <w:bCs/>
        </w:rPr>
        <w:t>704. Record Retention.</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rPr>
      </w:pPr>
      <w:r w:rsidRPr="00243DE4">
        <w:rPr>
          <w:rFonts w:cs="Times New Roman"/>
          <w:b/>
        </w:rPr>
        <w:t>SECTION 800 –ADMISSIONS, DISCHARGES, AND TRANSFERS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r w:rsidRPr="00243DE4">
        <w:rPr>
          <w:rFonts w:cs="Times New Roman"/>
          <w:bCs/>
        </w:rPr>
        <w:t>801. Admission.</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r w:rsidRPr="00243DE4">
        <w:rPr>
          <w:rFonts w:cs="Times New Roman"/>
          <w:bCs/>
        </w:rPr>
        <w:lastRenderedPageBreak/>
        <w:t>802. Discharge.</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r w:rsidRPr="00243DE4">
        <w:rPr>
          <w:rFonts w:cs="Times New Roman"/>
          <w:bCs/>
        </w:rPr>
        <w:t>803. Transfer.</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rPr>
      </w:pPr>
      <w:r w:rsidRPr="00243DE4">
        <w:rPr>
          <w:rFonts w:cs="Times New Roman"/>
          <w:b/>
        </w:rPr>
        <w:t>SECTION 900 – PATIENT CARE, TREATMENT, AND SERVICES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r w:rsidRPr="00243DE4">
        <w:rPr>
          <w:rFonts w:cs="Times New Roman"/>
          <w:bCs/>
        </w:rPr>
        <w:t>901. General.</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r w:rsidRPr="00243DE4">
        <w:rPr>
          <w:rFonts w:cs="Times New Roman"/>
          <w:bCs/>
        </w:rPr>
        <w:t xml:space="preserve">902. Comprehensive Assessment. </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r w:rsidRPr="00243DE4">
        <w:rPr>
          <w:rFonts w:cs="Times New Roman"/>
          <w:bCs/>
        </w:rPr>
        <w:t>903. Treatment Plan.</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rPr>
      </w:pPr>
      <w:r w:rsidRPr="00243DE4">
        <w:rPr>
          <w:rFonts w:cs="Times New Roman"/>
          <w:b/>
        </w:rPr>
        <w:t>SECTION 1000 – PATIENT RIGHTS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r w:rsidRPr="00243DE4">
        <w:rPr>
          <w:rFonts w:cs="Times New Roman"/>
          <w:bCs/>
        </w:rPr>
        <w:t>1001. General. (II)</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r w:rsidRPr="00243DE4">
        <w:rPr>
          <w:rFonts w:cs="Times New Roman"/>
          <w:bCs/>
        </w:rPr>
        <w:t>1002. Informed Consent.</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r w:rsidRPr="00243DE4">
        <w:rPr>
          <w:rFonts w:cs="Times New Roman"/>
          <w:bCs/>
        </w:rPr>
        <w:t>1003. Patient Protections.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rPr>
      </w:pPr>
      <w:r w:rsidRPr="00243DE4">
        <w:rPr>
          <w:rFonts w:cs="Times New Roman"/>
          <w:b/>
        </w:rPr>
        <w:t>SECTION 1100 – [RESERVED]</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rPr>
      </w:pPr>
      <w:r w:rsidRPr="00243DE4">
        <w:rPr>
          <w:rFonts w:cs="Times New Roman"/>
          <w:b/>
        </w:rPr>
        <w:t xml:space="preserve">SECTION 1200 – MEDICATION AND TREATMENT ORDERS </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rPr>
      </w:pPr>
      <w:r w:rsidRPr="00243DE4">
        <w:rPr>
          <w:rFonts w:cs="Times New Roman"/>
          <w:b/>
        </w:rPr>
        <w:t>SECTION 1300 – AGREEMENTS WITH CONTRACTED PARTIES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rPr>
      </w:pPr>
      <w:r w:rsidRPr="00243DE4">
        <w:rPr>
          <w:rFonts w:cs="Times New Roman"/>
          <w:b/>
        </w:rPr>
        <w:t>SECTION 1400 – EMERGENCY PROCEDURES AND DISASTER PREPAREDNESS (II)</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r w:rsidRPr="00243DE4">
        <w:rPr>
          <w:rFonts w:cs="Times New Roman"/>
          <w:bCs/>
        </w:rPr>
        <w:t>1401. Disaster Preparedness.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r w:rsidRPr="00243DE4">
        <w:rPr>
          <w:rFonts w:cs="Times New Roman"/>
          <w:bCs/>
        </w:rPr>
        <w:t>1402. Continuity of Care, Treatment, and Services.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rPr>
      </w:pPr>
      <w:r w:rsidRPr="00243DE4">
        <w:rPr>
          <w:rFonts w:cs="Times New Roman"/>
          <w:b/>
        </w:rPr>
        <w:t>SECTION 1500 – [RESERVED]</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rPr>
      </w:pPr>
      <w:r w:rsidRPr="00243DE4">
        <w:rPr>
          <w:rFonts w:cs="Times New Roman"/>
          <w:b/>
        </w:rPr>
        <w:t>SECTION 1600 – [RESERVED]</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rPr>
      </w:pPr>
      <w:r w:rsidRPr="00243DE4">
        <w:rPr>
          <w:rFonts w:cs="Times New Roman"/>
          <w:b/>
        </w:rPr>
        <w:t>SECTION 1700 – INFECTION CONTROL</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r w:rsidRPr="00243DE4">
        <w:rPr>
          <w:rFonts w:cs="Times New Roman"/>
          <w:bCs/>
        </w:rPr>
        <w:t xml:space="preserve">1701. Staff Practices. (I) </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r w:rsidRPr="00243DE4">
        <w:rPr>
          <w:rFonts w:cs="Times New Roman"/>
          <w:bCs/>
        </w:rPr>
        <w:t>1702. Tuberculosis Risk Assessment and Screening. (I)</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rPr>
      </w:pPr>
      <w:r w:rsidRPr="00243DE4">
        <w:rPr>
          <w:rFonts w:cs="Times New Roman"/>
          <w:b/>
        </w:rPr>
        <w:t>SECTION 1800 – QUALITY IMPROVEMENT PROGRAM</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rPr>
      </w:pPr>
      <w:r w:rsidRPr="00243DE4">
        <w:rPr>
          <w:rFonts w:cs="Times New Roman"/>
          <w:b/>
        </w:rPr>
        <w:t>SECTION 1900 – [RESERVED]</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rPr>
      </w:pPr>
      <w:bookmarkStart w:id="2" w:name="_Hlk75165754"/>
      <w:r w:rsidRPr="00243DE4">
        <w:rPr>
          <w:rFonts w:cs="Times New Roman"/>
          <w:b/>
        </w:rPr>
        <w:t>SECTION 2000 – [RESERVED]</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rPr>
      </w:pPr>
      <w:r w:rsidRPr="00243DE4">
        <w:rPr>
          <w:rFonts w:cs="Times New Roman"/>
          <w:b/>
        </w:rPr>
        <w:t>SECTION 2100 – [RESERVED]</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rPr>
      </w:pPr>
      <w:r w:rsidRPr="00243DE4">
        <w:rPr>
          <w:rFonts w:cs="Times New Roman"/>
          <w:b/>
        </w:rPr>
        <w:t>SECTION 2200 – [RESERVED]</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rPr>
      </w:pPr>
      <w:r w:rsidRPr="00243DE4">
        <w:rPr>
          <w:rFonts w:cs="Times New Roman"/>
          <w:b/>
        </w:rPr>
        <w:t>SECTION 2300 – [RESERVED]</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rPr>
      </w:pPr>
      <w:r w:rsidRPr="00243DE4">
        <w:rPr>
          <w:rFonts w:cs="Times New Roman"/>
          <w:b/>
        </w:rPr>
        <w:t>SECTION 2400 – [RESERVED]</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rPr>
      </w:pPr>
      <w:r w:rsidRPr="00243DE4">
        <w:rPr>
          <w:rFonts w:cs="Times New Roman"/>
          <w:b/>
        </w:rPr>
        <w:t>SECTION 2500 – [RESERVED]</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rPr>
      </w:pPr>
      <w:r w:rsidRPr="00243DE4">
        <w:rPr>
          <w:rFonts w:cs="Times New Roman"/>
          <w:b/>
        </w:rPr>
        <w:t>SECTION 2600 – [RESERVED]</w:t>
      </w:r>
    </w:p>
    <w:bookmarkEnd w:id="2"/>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rPr>
      </w:pPr>
      <w:r w:rsidRPr="00243DE4">
        <w:rPr>
          <w:rFonts w:cs="Times New Roman"/>
          <w:b/>
        </w:rPr>
        <w:t>SECTION 2700 – SEVERABILITY</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rPr>
      </w:pPr>
      <w:r w:rsidRPr="00243DE4">
        <w:rPr>
          <w:rFonts w:cs="Times New Roman"/>
          <w:b/>
        </w:rPr>
        <w:t>SECTION 2800 – GENERAL</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rPr>
      </w:pPr>
    </w:p>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jc w:val="center"/>
        <w:rPr>
          <w:rFonts w:cs="Times New Roman"/>
          <w:b/>
        </w:rPr>
      </w:pPr>
      <w:r w:rsidRPr="00243DE4">
        <w:rPr>
          <w:rFonts w:cs="Times New Roman"/>
          <w:b/>
        </w:rPr>
        <w:t>SECTION 100 – DEFINITIONS AND LICENSURE</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rPr>
      </w:pPr>
      <w:r w:rsidRPr="00243DE4">
        <w:rPr>
          <w:rFonts w:cs="Times New Roman"/>
          <w:b/>
        </w:rPr>
        <w:t>101. Definitions.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43DE4">
        <w:rPr>
          <w:rFonts w:cs="Times New Roman"/>
        </w:rPr>
        <w:tab/>
        <w:t>A. Abuse. Physical Abuse or Psychological Abuse.</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43DE4">
        <w:rPr>
          <w:rFonts w:cs="Times New Roman"/>
        </w:rPr>
        <w:tab/>
      </w:r>
      <w:r w:rsidRPr="00243DE4">
        <w:rPr>
          <w:rFonts w:cs="Times New Roman"/>
        </w:rPr>
        <w:tab/>
        <w:t>1. Physical Abuse.</w:t>
      </w:r>
      <w:r w:rsidRPr="00243DE4">
        <w:t xml:space="preserve"> </w:t>
      </w:r>
      <w:r w:rsidRPr="00243DE4">
        <w:rPr>
          <w:rFonts w:cs="Times New Roman"/>
        </w:rPr>
        <w:t>Intentionally inflicting or allowing to be inflicted physical injury on a Patient by an act or failure to act. Physical abuse includes, but is not limited to, slapping, hitting, kicking, biting, choking, pinching, burning, actual or attempted sexual battery, use of medication outside the standards of reasonable medical practice for the purpose of controlling behavior, and unreasonable confinement. Physical Abuse also includes the use of a restrictive or physically intrusive procedure to control behavior for the purpose of punishment except that a therapeutic procedure prescribed by a licensed physician or other qualified professional or that is part of a written plan of care by a licensed physician or other qualified professional is not considered physical abuse. Physical abuse does not include altercations or acts of assault between Patients.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43DE4">
        <w:rPr>
          <w:rFonts w:cs="Times New Roman"/>
        </w:rPr>
        <w:lastRenderedPageBreak/>
        <w:tab/>
      </w:r>
      <w:r w:rsidRPr="00243DE4">
        <w:rPr>
          <w:rFonts w:cs="Times New Roman"/>
        </w:rPr>
        <w:tab/>
        <w:t>2. Psychological Abuse. Deliberately subjecting a Patient to threats or harassment or other forms of intimidating behavior causing fear, humiliation, degradation, agitation, confusion, or other forms of serious emotional distress.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3DE4">
        <w:rPr>
          <w:rFonts w:cs="Times New Roman"/>
        </w:rPr>
        <w:tab/>
        <w:t>B. Administrator.</w:t>
      </w:r>
      <w:r w:rsidRPr="00243DE4">
        <w:rPr>
          <w:sz w:val="21"/>
          <w:szCs w:val="21"/>
        </w:rPr>
        <w:t xml:space="preserve"> The individual designated by the governing body or Licensee who is in charge of and responsible for the administration of the Home Health Agency</w:t>
      </w:r>
      <w:r w:rsidRPr="00243DE4">
        <w:rPr>
          <w:rFonts w:cs="Times New Roman"/>
        </w:rPr>
        <w:t>. May also be referred to as Director.</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243DE4">
        <w:rPr>
          <w:rFonts w:cs="Times New Roman"/>
        </w:rPr>
        <w:tab/>
      </w:r>
      <w:r w:rsidRPr="00243DE4">
        <w:rPr>
          <w:rFonts w:eastAsia="Times New Roman" w:cs="Times New Roman"/>
          <w:szCs w:val="24"/>
        </w:rPr>
        <w:t>C. Authorized Healthcare Provider. An individual authorized by law and currently licensed in South Carolina as a Physician, advanced practice registered nurse, or physician assistant to provide specific treatments, care, and services to Patients.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D.</w:t>
      </w:r>
      <w:r w:rsidR="004B411C" w:rsidRPr="00243DE4">
        <w:rPr>
          <w:rFonts w:cs="Times New Roman"/>
        </w:rPr>
        <w:t xml:space="preserve"> </w:t>
      </w:r>
      <w:r w:rsidRPr="00243DE4">
        <w:rPr>
          <w:rFonts w:cs="Times New Roman"/>
        </w:rPr>
        <w:t xml:space="preserve">Branch Office. A location or site from which a </w:t>
      </w:r>
      <w:bookmarkStart w:id="3" w:name="_Hlk74565392"/>
      <w:r w:rsidRPr="00243DE4">
        <w:rPr>
          <w:rFonts w:cs="Times New Roman"/>
        </w:rPr>
        <w:t xml:space="preserve">Home Health Agency </w:t>
      </w:r>
      <w:bookmarkEnd w:id="3"/>
      <w:r w:rsidRPr="00243DE4">
        <w:rPr>
          <w:rFonts w:cs="Times New Roman"/>
        </w:rPr>
        <w:t>provides services within a portion of the total geographic area served by the Parent Agency. The Branch Office is part of the Agency and is located sufficiently close to</w:t>
      </w:r>
      <w:r w:rsidR="00243DE4">
        <w:rPr>
          <w:rFonts w:cs="Times New Roman"/>
        </w:rPr>
        <w:t xml:space="preserve"> </w:t>
      </w:r>
      <w:r w:rsidRPr="00243DE4">
        <w:rPr>
          <w:rFonts w:cs="Times New Roman"/>
        </w:rPr>
        <w:t>share administration, supervision, and services in a manner that renders it unnecessary for the branch independently to meet the licensure requirements as an Agency.</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 xml:space="preserve">E. Comprehensive Assessment. </w:t>
      </w:r>
      <w:r w:rsidRPr="00243DE4">
        <w:t>An individualized assessment that reflects each Patient</w:t>
      </w:r>
      <w:r w:rsidRPr="00243DE4">
        <w:rPr>
          <w:rFonts w:cs="Times New Roman"/>
        </w:rPr>
        <w:t>’</w:t>
      </w:r>
      <w:r w:rsidRPr="00243DE4">
        <w:t>s current health status, includes information that may be used to demonstrate the Patient</w:t>
      </w:r>
      <w:r w:rsidRPr="00243DE4">
        <w:rPr>
          <w:rFonts w:cs="Times New Roman"/>
        </w:rPr>
        <w:t>’</w:t>
      </w:r>
      <w:r w:rsidRPr="00243DE4">
        <w:t>s progress toward achievement of the desired outcomes, identifies the Patient</w:t>
      </w:r>
      <w:r w:rsidRPr="00243DE4">
        <w:rPr>
          <w:rFonts w:cs="Times New Roman"/>
        </w:rPr>
        <w:t>’</w:t>
      </w:r>
      <w:r w:rsidRPr="00243DE4">
        <w:t>s need for Home Health Services, and reflects the Patient</w:t>
      </w:r>
      <w:r w:rsidRPr="00243DE4">
        <w:rPr>
          <w:rFonts w:cs="Times New Roman"/>
        </w:rPr>
        <w:t>’</w:t>
      </w:r>
      <w:r w:rsidRPr="00243DE4">
        <w:t>s medical, nursing, rehabilitative, social and Discharge planning needs.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F. Consultation. A visit by Department</w:t>
      </w:r>
      <w:r w:rsidR="00243DE4">
        <w:rPr>
          <w:rFonts w:cs="Times New Roman"/>
        </w:rPr>
        <w:t xml:space="preserve"> </w:t>
      </w:r>
      <w:r w:rsidRPr="00243DE4">
        <w:rPr>
          <w:rFonts w:cs="Times New Roman"/>
        </w:rPr>
        <w:t>representatives who will provide information to Agencies with the</w:t>
      </w:r>
      <w:r w:rsidRPr="00243DE4">
        <w:t xml:space="preserve"> </w:t>
      </w:r>
      <w:r w:rsidRPr="00243DE4">
        <w:rPr>
          <w:rFonts w:cs="Times New Roman"/>
        </w:rPr>
        <w:t>goal of facilitating compliance with the regulation.</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G. Contracted Party. An individual, business, or other entity who enters into an agreement with a Home Health Agency to provide care, treatment, or services normally provided by the Home Health Agency to a Patient.</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H. Department. The South Carolina Department of Health and Environmental Control.</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 xml:space="preserve">I. Direct Care Staff. </w:t>
      </w:r>
      <w:r w:rsidRPr="00243DE4">
        <w:rPr>
          <w:rFonts w:eastAsia="Calibri" w:cs="Times New Roman"/>
        </w:rPr>
        <w:t>Those individuals who provide direct treatment, care, and services to Patients, including:</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r>
      <w:r w:rsidRPr="00243DE4">
        <w:t>1. A Registered Nurse, Licensed Practical Nurse, or certified nurse assistant;</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r>
      <w:r w:rsidRPr="00243DE4">
        <w:t>2. Any other licensed professional employed by or contracting with a Home Health Agency who provides to Patients direct care or services and includes, but is not limited to, a physical, speech, occupational, or respiratory care therapist;</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r>
      <w:r w:rsidRPr="00243DE4">
        <w:t>3. A person who is not licensed but provides physical assistance or care to a Patient served by a Home Health Agency;</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r>
      <w:r w:rsidRPr="00243DE4">
        <w:t>4. A person employed by or under contract with a Home Health Agency who works within any building housing Patients; or</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tab/>
      </w:r>
      <w:r w:rsidRPr="00243DE4">
        <w:tab/>
        <w:t>5. A person employed by or under contract with a Home Health Agency whose duties include the possibility of Patient contact.</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J. Discharge. The point at which treatment, care, and services provided by a Home Health Agency are terminated and the Home Health Agency no longer maintains active responsibility for the care of the Patient.</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24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K. Exploitation. 1) Causing or requiring a Patient to engage in activity or labor which is improper, unlawful, or against the reasonable and rational wishes of the Patient. Exploitation does not include requiring a Patient to participate in an activity or labor which is a part of a written plan of care or which is prescribed or authorized by a licensed physician attending the Patient; 2) An improper, unlawful, or unauthorized use of the funds, assets, property, power of attorney, guardianship, or conservatorship of a Patient by a person for the profit or advantage of that person or another person; or 3) Causing a Patient to purchase goods or services for the profit or advantage of the seller or another person through: undue influence, harassment, duress, force, coercion, or swindling by overreaching, cheating, or defrauding the vulnerable adult through cunning arts or devices that delude the vulnerable adult and cause him to lose money or other property.</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L.</w:t>
      </w:r>
      <w:r w:rsidRPr="00243DE4">
        <w:rPr>
          <w:rFonts w:cs="Times New Roman"/>
        </w:rPr>
        <w:tab/>
        <w:t>Health Assessment. An evaluation of the health status of a Staff member by a Physician, other Authorized Healthcare Provider, or Registered Nurse in accordance with Agency policy.</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 xml:space="preserve">M. Home Health Agency (“Agency”). A public, nonprofit, or proprietary organization, whether owned or operated by one or more persons or legal entities, which furnishes or offers to furnish Home Health Services. </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N.</w:t>
      </w:r>
      <w:r w:rsidR="004B411C" w:rsidRPr="00243DE4">
        <w:rPr>
          <w:rFonts w:cs="Times New Roman"/>
        </w:rPr>
        <w:t xml:space="preserve"> </w:t>
      </w:r>
      <w:r w:rsidRPr="00243DE4">
        <w:rPr>
          <w:rFonts w:cs="Times New Roman"/>
        </w:rPr>
        <w:t>Home Health Aide Services. Services provided by an individual supervised by a Registered Nurse or licensed therapist who renders assistance in the home to Patients with personal care problems and who meets minimum qualifications and training as set by the Home Health Agency.</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O.</w:t>
      </w:r>
      <w:r w:rsidR="00715BD9" w:rsidRPr="00243DE4">
        <w:rPr>
          <w:rFonts w:cs="Times New Roman"/>
        </w:rPr>
        <w:t xml:space="preserve"> </w:t>
      </w:r>
      <w:r w:rsidRPr="00243DE4">
        <w:rPr>
          <w:rFonts w:cs="Times New Roman"/>
        </w:rPr>
        <w:t xml:space="preserve">Home Health Services. Those items and services furnished to an individual by a Home Health Agency, or by others under arrangement with the </w:t>
      </w:r>
      <w:bookmarkStart w:id="4" w:name="_Hlk74567798"/>
      <w:r w:rsidRPr="00243DE4">
        <w:rPr>
          <w:rFonts w:cs="Times New Roman"/>
        </w:rPr>
        <w:t>Home Health Agency</w:t>
      </w:r>
      <w:bookmarkEnd w:id="4"/>
      <w:r w:rsidRPr="00243DE4">
        <w:rPr>
          <w:rFonts w:cs="Times New Roman"/>
        </w:rPr>
        <w:t xml:space="preserve">, on a visiting basis and, except for subsection 5, below, in a place of temporary or permanent residence used as the individual’s home as follows: </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t>1. Part</w:t>
      </w:r>
      <w:r w:rsidRPr="00243DE4">
        <w:rPr>
          <w:rFonts w:cs="Times New Roman"/>
        </w:rPr>
        <w:noBreakHyphen/>
        <w:t>time or Intermittent skilled nursing care as ordered by a Physician or other Authorized Healthcare Provider and provided by or under the supervision of a Registered Nurse and at least one other service listed below:</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t>2.</w:t>
      </w:r>
      <w:r w:rsidRPr="00243DE4">
        <w:rPr>
          <w:rFonts w:cs="Times New Roman"/>
        </w:rPr>
        <w:tab/>
        <w:t>Physical, occupational, or speech therapy;</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t>3.</w:t>
      </w:r>
      <w:r w:rsidRPr="00243DE4">
        <w:rPr>
          <w:rFonts w:cs="Times New Roman"/>
        </w:rPr>
        <w:tab/>
        <w:t xml:space="preserve">Medical social services, Home Health Aide Services, and other therapeutic services; </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t>4.</w:t>
      </w:r>
      <w:r w:rsidRPr="00243DE4">
        <w:rPr>
          <w:rFonts w:cs="Times New Roman"/>
        </w:rPr>
        <w:tab/>
        <w:t>Medical supplies</w:t>
      </w:r>
      <w:r w:rsidR="00243DE4">
        <w:rPr>
          <w:rFonts w:cs="Times New Roman"/>
        </w:rPr>
        <w:t xml:space="preserve"> </w:t>
      </w:r>
      <w:r w:rsidRPr="00243DE4">
        <w:rPr>
          <w:rFonts w:cs="Times New Roman"/>
        </w:rPr>
        <w:t>and the use of medical appliances;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t>5.</w:t>
      </w:r>
      <w:r w:rsidRPr="00243DE4">
        <w:rPr>
          <w:rFonts w:cs="Times New Roman"/>
        </w:rPr>
        <w:tab/>
        <w:t>Any of the above items and services provided on an outpatient basis under arrangements made by the Home Health Agency with a hospital, nursing home, or rehabilitation center and the furnishing of which involves the use of equipment of such a nature that the items and/or services cannot readily be made available to the individual in his/her home, or which are furnished at one of the above facilities while the Patient is there to receive such items or services,</w:t>
      </w:r>
      <w:r w:rsidRPr="00243DE4">
        <w:t xml:space="preserve"> </w:t>
      </w:r>
      <w:r w:rsidRPr="00243DE4">
        <w:rPr>
          <w:rFonts w:cs="Times New Roman"/>
        </w:rPr>
        <w:t xml:space="preserve">but not including transportation of the individual in connection with any such items or services. </w:t>
      </w:r>
    </w:p>
    <w:p w:rsidR="00243DE4" w:rsidRPr="00243DE4" w:rsidRDefault="00243DE4"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P. Incident. An unusual, unexpected adverse event, including any accidents, that could potentially cause harm, injury, or death to Patients or Staff members.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 xml:space="preserve">Q. Inspection. A visit by individuals authorized by the Department to a licensed </w:t>
      </w:r>
      <w:r w:rsidRPr="00243DE4">
        <w:rPr>
          <w:rFonts w:eastAsia="Calibri" w:cs="Times New Roman"/>
        </w:rPr>
        <w:t xml:space="preserve">Home Health Agency </w:t>
      </w:r>
      <w:r w:rsidRPr="00243DE4">
        <w:rPr>
          <w:rFonts w:cs="Times New Roman"/>
        </w:rPr>
        <w:t>or to a proposed Home Health Agency for the purpose of determining compliance with this regulation.</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lastRenderedPageBreak/>
        <w:tab/>
        <w:t>R. Intermittent. Any combination of temporary skilled nursing, Home Health Aide, and/or Therapeutic Services, provided on a less</w:t>
      </w:r>
      <w:r w:rsidRPr="00243DE4">
        <w:rPr>
          <w:rFonts w:cs="Times New Roman"/>
        </w:rPr>
        <w:noBreakHyphen/>
        <w:t>than</w:t>
      </w:r>
      <w:r w:rsidRPr="00243DE4">
        <w:rPr>
          <w:rFonts w:cs="Times New Roman"/>
        </w:rPr>
        <w:noBreakHyphen/>
        <w:t>daily basis, or if provided daily, is less than eight (8) hours per day.</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S. Investigation. A visit by individuals authorized by the Department to an unlicensed or licensed Home Health Agency for the purpose of determining the validity of allegations of violations received by the Department relating to this regulation.</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T. Joint Annual Report. An annual statistical and utilization data report submitted to the South Carolina Revenue and Fiscal Affairs Office.</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U. License. A License issued by the Department to a Home Health Agency to provide Home Health Services in designated counties within the state.</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V. Licensed Practical Nurse. An individual who is currently licensed as such by the South Carolina Board of Nursing.</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W. Licensee. The individual, corporation, or public entity who has received a License to provide Home Health Services and with whom rests the ultimate responsibility for compliance with this regulation.</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X. Medical Social Worker. A person who has one (1) year of social work experience in a health care setting and is licensed by the South Carolina Board of Social Work Examiners at the Master (LMSW) or Independent (LISW) level.</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Y. Medical Social Worker Assistant. A person who has</w:t>
      </w:r>
      <w:r w:rsidR="00243DE4">
        <w:rPr>
          <w:rFonts w:cs="Times New Roman"/>
        </w:rPr>
        <w:t xml:space="preserve"> </w:t>
      </w:r>
      <w:r w:rsidRPr="00243DE4">
        <w:rPr>
          <w:rFonts w:cs="Times New Roman"/>
        </w:rPr>
        <w:t>at least one (1) year of social work experience in a health care setting, is licensed by the South Carolina Board of Social Work Examiners, and provides services under the supervision of a Medical Social Worker as defined in 101.X.</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 xml:space="preserve">Z. </w:t>
      </w:r>
      <w:r w:rsidRPr="00243DE4">
        <w:rPr>
          <w:rFonts w:eastAsia="Calibri" w:cs="Times New Roman"/>
        </w:rPr>
        <w:t>Neglect. The failure or omission of a caregiver to provide the care, goods, or services necessary to maintain the health or safety of a Patient including, but not limited to, food, clothing, medicine, shelter, supervision, and medical services and the failure or omission has caused, or presents a substantial risk of causing, physical or mental injury to the Patient. Noncompliance with regulatory standards alone does not constitute Neglect. Neglect includes the inability of a Patient, in the absence of a caretaker, to provide for his or her own health or safety which produces or could reasonably be expected to produce serious physical or psychological harm or substantial risk of death.</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AA.</w:t>
      </w:r>
      <w:r w:rsidRPr="00243DE4">
        <w:rPr>
          <w:rFonts w:cs="Times New Roman"/>
        </w:rPr>
        <w:tab/>
        <w:t>Occupational Therapist. A person currently licensed as such by the South Carolina Board of Occupational Therapy.</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BB.</w:t>
      </w:r>
      <w:r w:rsidRPr="00243DE4">
        <w:rPr>
          <w:rFonts w:cs="Times New Roman"/>
        </w:rPr>
        <w:tab/>
        <w:t>Occupational Therapist Assistant. A person who is currently licensed as such by the South Carolina Board of Occupational Therapy.</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CC.</w:t>
      </w:r>
      <w:r w:rsidRPr="00243DE4">
        <w:rPr>
          <w:rFonts w:cs="Times New Roman"/>
        </w:rPr>
        <w:tab/>
        <w:t>Parent Home Health Agency (“Parent Agency”). The Agency that develops and maintains administrative control Branch Offices.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DD.</w:t>
      </w:r>
      <w:r w:rsidRPr="00243DE4">
        <w:rPr>
          <w:rFonts w:cs="Times New Roman"/>
        </w:rPr>
        <w:tab/>
        <w:t>Part</w:t>
      </w:r>
      <w:r w:rsidRPr="00243DE4">
        <w:rPr>
          <w:rFonts w:cs="Times New Roman"/>
        </w:rPr>
        <w:noBreakHyphen/>
        <w:t>time. Any combination of temporary skilled nursing, Home Health Aide, and/or Therapeutic Services being provided for less than eight (8) hours per day.</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EE.</w:t>
      </w:r>
      <w:r w:rsidRPr="00243DE4">
        <w:rPr>
          <w:rFonts w:cs="Times New Roman"/>
        </w:rPr>
        <w:tab/>
        <w:t>Patient. A person who receives treatment, services, or care from a Home Health Agency licensed by the Department.</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lastRenderedPageBreak/>
        <w:tab/>
        <w:t>FF.</w:t>
      </w:r>
      <w:r w:rsidRPr="00243DE4">
        <w:rPr>
          <w:rFonts w:cs="Times New Roman"/>
        </w:rPr>
        <w:tab/>
        <w:t>Physician. A</w:t>
      </w:r>
      <w:r w:rsidR="00243DE4">
        <w:rPr>
          <w:rFonts w:cs="Times New Roman"/>
        </w:rPr>
        <w:t xml:space="preserve"> </w:t>
      </w:r>
      <w:r w:rsidRPr="00243DE4">
        <w:rPr>
          <w:rFonts w:cs="Times New Roman"/>
        </w:rPr>
        <w:t>doctor of medicine, podiatrist, or doctor of osteopathic medicine licensed by the South Carolina Board of Medical Examiners.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GG.</w:t>
      </w:r>
      <w:r w:rsidRPr="00243DE4">
        <w:rPr>
          <w:rFonts w:cs="Times New Roman"/>
        </w:rPr>
        <w:tab/>
        <w:t>Physical Therapist. An individual currently licensed as such by the South Carolina Board of Physical Therapy.</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HH.</w:t>
      </w:r>
      <w:r w:rsidRPr="00243DE4">
        <w:rPr>
          <w:rFonts w:cs="Times New Roman"/>
        </w:rPr>
        <w:tab/>
        <w:t>Physical Therapist Assistant. An individual who is currently licensed as such by the South Carolina Board of Physical Therapy.</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II.</w:t>
      </w:r>
      <w:r w:rsidR="004B411C" w:rsidRPr="00243DE4">
        <w:rPr>
          <w:rFonts w:cs="Times New Roman"/>
        </w:rPr>
        <w:t xml:space="preserve"> </w:t>
      </w:r>
      <w:r w:rsidRPr="00243DE4">
        <w:rPr>
          <w:rFonts w:cs="Times New Roman"/>
        </w:rPr>
        <w:t>Quality Improvement. The process used by the Home Health Agency to examine its methods and practices of providing care, identifying the opportunities to improve its performance, and taking actions that result in higher quality of care for the Home Health Agency’s Patients.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JJ. Registered Nurse. An individual who is currently licensed as such by the South Carolina Board of Nursing.</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KK. Representative. The Patient’s legal representative, such as a guardian, who makes healthcare decisions on the Patient’s behalf, or a Patient</w:t>
      </w:r>
      <w:r w:rsidRPr="00243DE4">
        <w:rPr>
          <w:rFonts w:cs="Times New Roman"/>
        </w:rPr>
        <w:noBreakHyphen/>
        <w:t>selected representative who participates in making decisions related to the Patient’s care or well</w:t>
      </w:r>
      <w:r w:rsidRPr="00243DE4">
        <w:rPr>
          <w:rFonts w:cs="Times New Roman"/>
        </w:rPr>
        <w:noBreakHyphen/>
        <w:t xml:space="preserve">being, including but not limited to, a family member or an advocate for the Patient. </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LL. Revocation of License. An action by the Department to cancel or annul a Home Health Agency license by recalling, withdrawing, or rescinding its authority to operate.</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MM. Skilled Nursing. A service provided by a Registered Nurse that:</w:t>
      </w:r>
    </w:p>
    <w:p w:rsidR="00243DE4" w:rsidRDefault="00243DE4"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t>1.</w:t>
      </w:r>
      <w:r w:rsidRPr="00243DE4">
        <w:rPr>
          <w:rFonts w:cs="Times New Roman"/>
        </w:rPr>
        <w:tab/>
        <w:t>Is ordered by a Physician or other Authorized Healthcare Provider;</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t>2.</w:t>
      </w:r>
      <w:r w:rsidRPr="00243DE4">
        <w:rPr>
          <w:rFonts w:cs="Times New Roman"/>
        </w:rPr>
        <w:tab/>
        <w:t>Requires the skills of technical or professional personnel such as Registered Nurses, Licensed Practical Nurses, Physical Therapists, Occupational Therapists, and speech pathologists or audiologists; and</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t>3.</w:t>
      </w:r>
      <w:r w:rsidRPr="00243DE4">
        <w:rPr>
          <w:rFonts w:cs="Times New Roman"/>
        </w:rPr>
        <w:tab/>
        <w:t>Is furnished directly by, or under, the supervision of such personnel.</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NN. Speech Therapist. An individual currently licensed as such by the South Carolina Board of Speech</w:t>
      </w:r>
      <w:r w:rsidRPr="00243DE4">
        <w:rPr>
          <w:rFonts w:cs="Times New Roman"/>
        </w:rPr>
        <w:noBreakHyphen/>
        <w:t>Language Pathology and Audiology.</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OO. Staff. Those individuals, including Direct Care Staff, who are employees of the Home Health Agency.</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PP. Start of Care Date. The first visit where the Home Health Agency provides hands</w:t>
      </w:r>
      <w:r w:rsidRPr="00243DE4">
        <w:rPr>
          <w:rFonts w:cs="Times New Roman"/>
        </w:rPr>
        <w:noBreakHyphen/>
        <w:t>on, direct care services, or treatments to the Patient.</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QQ. Suspension of License. An action by the Department requiring a Licensee to cease operations for a period of time</w:t>
      </w:r>
      <w:r w:rsidRPr="00243DE4">
        <w:t xml:space="preserve"> and/</w:t>
      </w:r>
      <w:r w:rsidRPr="00243DE4">
        <w:rPr>
          <w:rFonts w:cs="Times New Roman"/>
        </w:rPr>
        <w:t>or requiring a Home Health Agency to cease admitting Patients, until such time as the Department rescinds that restriction.</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RR.</w:t>
      </w:r>
      <w:r w:rsidR="00243DE4">
        <w:rPr>
          <w:rFonts w:cs="Times New Roman"/>
        </w:rPr>
        <w:t xml:space="preserve"> </w:t>
      </w:r>
      <w:r w:rsidRPr="00243DE4">
        <w:rPr>
          <w:rFonts w:cs="Times New Roman"/>
        </w:rPr>
        <w:t>Therapeutic Services. Services provided by a licensed or supervised therapist within their scope of practice and as prescribed by a Physician or other Authorized Healthcare Provider, which can be safely provided in the home.</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lastRenderedPageBreak/>
        <w:tab/>
        <w:t xml:space="preserve">SS. Treatment Plan. </w:t>
      </w:r>
      <w:r w:rsidRPr="00243DE4">
        <w:t>A written plan that describes the Patient</w:t>
      </w:r>
      <w:r w:rsidRPr="00243DE4">
        <w:rPr>
          <w:rFonts w:cs="Times New Roman"/>
        </w:rPr>
        <w:t>’</w:t>
      </w:r>
      <w:r w:rsidRPr="00243DE4">
        <w:t>s condition and details the treatment to be provided, expected outcomes, and expected duration of the treatment prescribed by the Physician or other Authorized Healthcare Provider.</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rPr>
      </w:pPr>
      <w:r w:rsidRPr="00243DE4">
        <w:rPr>
          <w:rFonts w:cs="Times New Roman"/>
          <w:b/>
        </w:rPr>
        <w:t>102. Licensure.</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rPr>
      </w:pPr>
      <w:r w:rsidRPr="00243DE4">
        <w:rPr>
          <w:rFonts w:cs="Times New Roman"/>
          <w:b/>
        </w:rPr>
        <w:tab/>
      </w:r>
      <w:r w:rsidRPr="00243DE4">
        <w:rPr>
          <w:rFonts w:cs="Times New Roman"/>
        </w:rPr>
        <w:t>A.</w:t>
      </w:r>
      <w:r w:rsidRPr="00243DE4">
        <w:rPr>
          <w:rFonts w:cs="Times New Roman"/>
        </w:rPr>
        <w:tab/>
        <w:t xml:space="preserve"> License. No person, private or public organization, political subdivision, or governmental agency shall establish, conduct, or maintain a Home Health Agency</w:t>
      </w:r>
      <w:r w:rsidR="00243DE4">
        <w:rPr>
          <w:rFonts w:cs="Times New Roman"/>
        </w:rPr>
        <w:t xml:space="preserve"> </w:t>
      </w:r>
      <w:r w:rsidRPr="00243DE4">
        <w:rPr>
          <w:rFonts w:cs="Times New Roman"/>
        </w:rPr>
        <w:t xml:space="preserve">or represent itself as providing Home Health Services without first obtaining a </w:t>
      </w:r>
      <w:r w:rsidRPr="00243DE4">
        <w:rPr>
          <w:rFonts w:eastAsia="Calibri" w:cs="Times New Roman"/>
        </w:rPr>
        <w:t>License</w:t>
      </w:r>
      <w:r w:rsidRPr="00243DE4">
        <w:rPr>
          <w:rFonts w:cs="Times New Roman"/>
        </w:rPr>
        <w:t xml:space="preserve"> from the Department</w:t>
      </w:r>
      <w:r w:rsidR="00243DE4">
        <w:rPr>
          <w:rFonts w:cs="Times New Roman"/>
        </w:rPr>
        <w:t xml:space="preserve">. </w:t>
      </w:r>
      <w:r w:rsidRPr="00243DE4">
        <w:rPr>
          <w:rFonts w:cs="Times New Roman"/>
        </w:rPr>
        <w:t>No Agency shall admit Patients prior to the effective date of licensure. When it has been determined by the Department that Home Health Services are being provided at a location, and the owner has not been issued a License from the Department, the owner shall cease operations immediately and ensure the safety, health, and well</w:t>
      </w:r>
      <w:r w:rsidRPr="00243DE4">
        <w:rPr>
          <w:rFonts w:cs="Times New Roman"/>
        </w:rPr>
        <w:noBreakHyphen/>
        <w:t>being of Patients. Current and/or previous violations of the S.C. Code of Laws or Department regulations may jeopardize the issuance of a License for the Agency, the licensing of any other Agency or facility</w:t>
      </w:r>
      <w:r w:rsidRPr="00243DE4">
        <w:t xml:space="preserve"> </w:t>
      </w:r>
      <w:r w:rsidRPr="00243DE4">
        <w:rPr>
          <w:rFonts w:cs="Times New Roman"/>
        </w:rPr>
        <w:t>type, or addition to an existing Agency or facility. The Home Health Agency shall provide only the services, treatment, or care it is licensed to provide pursuant to the Home Health Services definition in Section 101.M of this regulation. (I)</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rPr>
      </w:pPr>
      <w:r w:rsidRPr="00243DE4">
        <w:rPr>
          <w:rFonts w:cs="Times New Roman"/>
          <w:b/>
        </w:rPr>
        <w:tab/>
      </w:r>
      <w:r w:rsidRPr="00243DE4">
        <w:rPr>
          <w:rFonts w:cs="Times New Roman"/>
        </w:rPr>
        <w:t xml:space="preserve">B. Compliance. An initial </w:t>
      </w:r>
      <w:r w:rsidRPr="00243DE4">
        <w:rPr>
          <w:rFonts w:eastAsia="Calibri" w:cs="Times New Roman"/>
        </w:rPr>
        <w:t>License</w:t>
      </w:r>
      <w:r w:rsidRPr="00243DE4">
        <w:rPr>
          <w:rFonts w:cs="Times New Roman"/>
        </w:rPr>
        <w:t xml:space="preserve"> shall not be issued to a proposed </w:t>
      </w:r>
      <w:bookmarkStart w:id="5" w:name="_Hlk68601916"/>
      <w:r w:rsidRPr="00243DE4">
        <w:rPr>
          <w:rFonts w:cs="Times New Roman"/>
        </w:rPr>
        <w:t>Home Health Agency</w:t>
      </w:r>
      <w:bookmarkEnd w:id="5"/>
      <w:r w:rsidRPr="00243DE4">
        <w:rPr>
          <w:rFonts w:cs="Times New Roman"/>
        </w:rPr>
        <w:t>,</w:t>
      </w:r>
      <w:r w:rsidR="00243DE4">
        <w:rPr>
          <w:rFonts w:cs="Times New Roman"/>
        </w:rPr>
        <w:t xml:space="preserve"> </w:t>
      </w:r>
      <w:r w:rsidRPr="00243DE4">
        <w:rPr>
          <w:rFonts w:cs="Times New Roman"/>
        </w:rPr>
        <w:t>until the applicant has demonstrated to the Department that the proposed Home Health Agency is in substantial compliance with the licensing standards. A paper or electronic copy of the licensing standards shall be maintained at the Home Health Agency and accessible to all Home Health Agency Staff. In the event a Licensee, who already has a</w:t>
      </w:r>
      <w:r w:rsidR="004B411C" w:rsidRPr="00243DE4">
        <w:rPr>
          <w:rFonts w:cs="Times New Roman"/>
        </w:rPr>
        <w:t xml:space="preserve"> </w:t>
      </w:r>
      <w:r w:rsidRPr="00243DE4">
        <w:rPr>
          <w:rFonts w:cs="Times New Roman"/>
        </w:rPr>
        <w:t>Home Health Agency or facility licensed by the Department, makes application for another Home Health Agency, the currently licensed Home Health Agency and/or facility shall be in substantial compliance with the applicable standards prior to the Department issuing a License to the proposed Home Health Agency.</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C. Licensed Services. The Home Health Agency shall provide services only in the county(ies) identified on the face of the License and shall provide services to the entire county(ies) identified on the License. (I)</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D.</w:t>
      </w:r>
      <w:r w:rsidRPr="00243DE4">
        <w:rPr>
          <w:rFonts w:cs="Times New Roman"/>
        </w:rPr>
        <w:tab/>
      </w:r>
      <w:r w:rsidR="00424241">
        <w:rPr>
          <w:rFonts w:cs="Times New Roman"/>
        </w:rPr>
        <w:t xml:space="preserve"> </w:t>
      </w:r>
      <w:r w:rsidRPr="00243DE4">
        <w:rPr>
          <w:rFonts w:cs="Times New Roman"/>
        </w:rPr>
        <w:t>Issuance of License.</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t>1.</w:t>
      </w:r>
      <w:r w:rsidRPr="00243DE4">
        <w:rPr>
          <w:rFonts w:cs="Times New Roman"/>
        </w:rPr>
        <w:tab/>
        <w:t>The Home Health Agency shall post the License issued by the Department in a conspicuous place in a public area within the Home Health Agency.</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t>2.</w:t>
      </w:r>
      <w:r w:rsidRPr="00243DE4">
        <w:rPr>
          <w:rFonts w:cs="Times New Roman"/>
        </w:rPr>
        <w:tab/>
        <w:t>The issuance of a License does not guarantee adequacy or quality of individual care, treatment, personal safety, fire safety, or the well</w:t>
      </w:r>
      <w:r w:rsidRPr="00243DE4">
        <w:rPr>
          <w:rFonts w:cs="Times New Roman"/>
        </w:rPr>
        <w:noBreakHyphen/>
        <w:t>being of any Patient of the Home Health Agency.</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t>3.</w:t>
      </w:r>
      <w:r w:rsidRPr="00243DE4">
        <w:rPr>
          <w:rFonts w:cs="Times New Roman"/>
        </w:rPr>
        <w:tab/>
        <w:t xml:space="preserve">A </w:t>
      </w:r>
      <w:r w:rsidRPr="00243DE4">
        <w:rPr>
          <w:rFonts w:eastAsia="Calibri" w:cs="Times New Roman"/>
        </w:rPr>
        <w:t>License</w:t>
      </w:r>
      <w:r w:rsidRPr="00243DE4">
        <w:rPr>
          <w:rFonts w:cs="Times New Roman"/>
        </w:rPr>
        <w:t xml:space="preserve"> is not assignable or transferable and is subject to revocation at any time by the Department for the Licensee’s failure to comply with the laws and regulations of this state.</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t>4.</w:t>
      </w:r>
      <w:r w:rsidRPr="00243DE4">
        <w:rPr>
          <w:rFonts w:cs="Times New Roman"/>
        </w:rPr>
        <w:tab/>
        <w:t xml:space="preserve">A </w:t>
      </w:r>
      <w:r w:rsidRPr="00243DE4">
        <w:rPr>
          <w:rFonts w:eastAsia="Calibri" w:cs="Times New Roman"/>
        </w:rPr>
        <w:t>License</w:t>
      </w:r>
      <w:r w:rsidRPr="00243DE4">
        <w:rPr>
          <w:rFonts w:cs="Times New Roman"/>
        </w:rPr>
        <w:t xml:space="preserve"> shall be effective for a specified Home Health Agency, at a specific location(s), for a specified period following the date of issue as determined by the Department. A </w:t>
      </w:r>
      <w:r w:rsidRPr="00243DE4">
        <w:rPr>
          <w:rFonts w:eastAsia="Calibri" w:cs="Times New Roman"/>
        </w:rPr>
        <w:t>License</w:t>
      </w:r>
      <w:r w:rsidRPr="00243DE4">
        <w:rPr>
          <w:rFonts w:cs="Times New Roman"/>
        </w:rPr>
        <w:t xml:space="preserve"> shall remain in effect until the Licensee is notified otherwise by the Department.</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t>5.</w:t>
      </w:r>
      <w:r w:rsidRPr="00243DE4">
        <w:rPr>
          <w:rFonts w:cs="Times New Roman"/>
        </w:rPr>
        <w:tab/>
        <w:t>Multiple types of care on the same premises shall be licensed separately even though they are owned by the same entity.</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 xml:space="preserve">E. Home Health Agency Name. No proposed Home Health Agency shall be named, nor any existing Home Health Agency have its name changed, to the same or similar name as any other Home Health Agency licensed in South Carolina. If the Home Health Agency is part of a “chain operation” it shall then have the geographic area in which it is located as part of its name. </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243DE4">
        <w:rPr>
          <w:rFonts w:cs="Times New Roman"/>
        </w:rPr>
        <w:tab/>
        <w:t>F.</w:t>
      </w:r>
      <w:r w:rsidRPr="00243DE4">
        <w:rPr>
          <w:rFonts w:cs="Times New Roman"/>
        </w:rPr>
        <w:tab/>
        <w:t xml:space="preserve">Application. Applicants for a License shall submit to the Department a complete and accurate application, on a form prescribed, prepared, and furnished by the Department, prior to initial licensing and periodically thereafter at intervals determined by the Department. </w:t>
      </w:r>
      <w:r w:rsidRPr="00243DE4">
        <w:rPr>
          <w:rFonts w:eastAsia="Times New Roman" w:cs="Times New Roman"/>
        </w:rPr>
        <w:t>The applicant shall ensure the application</w:t>
      </w:r>
      <w:r w:rsidRPr="00243DE4">
        <w:t xml:space="preserve"> is </w:t>
      </w:r>
      <w:r w:rsidRPr="00243DE4">
        <w:rPr>
          <w:rFonts w:eastAsia="Times New Roman" w:cs="Times New Roman"/>
        </w:rPr>
        <w:t>signed by the owner(s) if an individual or partnership; by two (2) officers if a corporation; or by the head of the governmental department having jurisdiction if a governmental unit. Corporations or limited partnerships, limited liability companies, or any other organized business entity shall be registered with the South Carolina Secretary of State’s Office if required to do so by state law.</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243DE4">
        <w:rPr>
          <w:rFonts w:eastAsia="Times New Roman" w:cs="Times New Roman"/>
        </w:rPr>
        <w:tab/>
        <w:t>G. Required Documentation. The applicant shall ensure the application for initial licensure includes: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243DE4">
        <w:rPr>
          <w:rFonts w:eastAsia="Times New Roman" w:cs="Times New Roman"/>
        </w:rPr>
        <w:tab/>
      </w:r>
      <w:r w:rsidRPr="00243DE4">
        <w:rPr>
          <w:rFonts w:eastAsia="Times New Roman" w:cs="Times New Roman"/>
        </w:rPr>
        <w:tab/>
        <w:t xml:space="preserve">1. </w:t>
      </w:r>
      <w:r w:rsidRPr="00243DE4">
        <w:rPr>
          <w:rFonts w:eastAsia="Calibri" w:cs="Times New Roman"/>
        </w:rPr>
        <w:t>The full name and address of the proposed Home Health Agency and the owner, and the names of the persons in control of the Home Health Agency. The Department may require additional information, including affirmative evidence of the applicant’s ability to comply with this regulation;</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243DE4">
        <w:rPr>
          <w:rFonts w:eastAsia="Calibri" w:cs="Times New Roman"/>
        </w:rPr>
        <w:tab/>
      </w:r>
      <w:r w:rsidRPr="00243DE4">
        <w:rPr>
          <w:rFonts w:eastAsia="Calibri" w:cs="Times New Roman"/>
        </w:rPr>
        <w:tab/>
        <w:t>2. The applicant’s oath assuring that the contents of the application are accurate and true;</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243DE4">
        <w:rPr>
          <w:rFonts w:eastAsia="Calibri" w:cs="Times New Roman"/>
        </w:rPr>
        <w:tab/>
      </w:r>
      <w:r w:rsidRPr="00243DE4">
        <w:rPr>
          <w:rFonts w:eastAsia="Calibri" w:cs="Times New Roman"/>
        </w:rPr>
        <w:tab/>
        <w:t>3. Proof of ownership of real property in which the Agency is located, or lease agreement allowing the Licensee to occupy the real property in which the Agency is located; and</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243DE4">
        <w:rPr>
          <w:rFonts w:eastAsia="Calibri" w:cs="Times New Roman"/>
        </w:rPr>
        <w:tab/>
      </w:r>
      <w:r w:rsidRPr="00243DE4">
        <w:rPr>
          <w:rFonts w:eastAsia="Calibri" w:cs="Times New Roman"/>
        </w:rPr>
        <w:tab/>
        <w:t xml:space="preserve">4. </w:t>
      </w:r>
      <w:bookmarkStart w:id="6" w:name="_Hlk69134134"/>
      <w:r w:rsidRPr="00243DE4">
        <w:rPr>
          <w:rFonts w:eastAsia="Calibri" w:cs="Times New Roman"/>
        </w:rPr>
        <w:t>The county(ies) in which the Home Health Agency will provide services</w:t>
      </w:r>
      <w:bookmarkEnd w:id="6"/>
      <w:r w:rsidRPr="00243DE4">
        <w:rPr>
          <w:rFonts w:eastAsia="Calibri" w:cs="Times New Roman"/>
        </w:rPr>
        <w:t>.</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H.</w:t>
      </w:r>
      <w:r w:rsidR="004B411C" w:rsidRPr="00243DE4">
        <w:rPr>
          <w:rFonts w:cs="Times New Roman"/>
        </w:rPr>
        <w:t xml:space="preserve"> </w:t>
      </w:r>
      <w:r w:rsidRPr="00243DE4">
        <w:rPr>
          <w:rFonts w:cs="Times New Roman"/>
        </w:rPr>
        <w:t xml:space="preserve">Licensing Fees. </w:t>
      </w:r>
      <w:r w:rsidRPr="00243DE4">
        <w:rPr>
          <w:rFonts w:eastAsia="Times New Roman" w:cs="Times New Roman"/>
        </w:rPr>
        <w:t xml:space="preserve">Each applicant shall pay a License fee prior to the issuance of a License. </w:t>
      </w:r>
      <w:r w:rsidRPr="00243DE4">
        <w:rPr>
          <w:rFonts w:cs="Times New Roman"/>
        </w:rPr>
        <w:t>The initial and renewal License fee shall be one hundred dollars ($100.00) plus fifty dollars ($50.00) for each county served. All fees are non</w:t>
      </w:r>
      <w:r w:rsidRPr="00243DE4">
        <w:rPr>
          <w:rFonts w:cs="Times New Roman"/>
        </w:rPr>
        <w:noBreakHyphen/>
        <w:t xml:space="preserve">refundable, shall be made payable to the Department by credit card or secured portal or specific website, and shall be submitted with the application. Governmental Home Health Agencies are exempt from payment of </w:t>
      </w:r>
      <w:r w:rsidRPr="00243DE4">
        <w:rPr>
          <w:rFonts w:eastAsia="Calibri" w:cs="Times New Roman"/>
        </w:rPr>
        <w:t>License</w:t>
      </w:r>
      <w:r w:rsidRPr="00243DE4">
        <w:rPr>
          <w:rFonts w:cs="Times New Roman"/>
        </w:rPr>
        <w:t xml:space="preserve"> fees.</w:t>
      </w:r>
      <w:r w:rsidRPr="00243DE4">
        <w:t xml:space="preserve"> Annual licensing fees shall also include any outstanding Inspection fees.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I.</w:t>
      </w:r>
      <w:r w:rsidR="004B411C" w:rsidRPr="00243DE4">
        <w:rPr>
          <w:rFonts w:cs="Times New Roman"/>
        </w:rPr>
        <w:t xml:space="preserve"> </w:t>
      </w:r>
      <w:r w:rsidRPr="00243DE4">
        <w:rPr>
          <w:rFonts w:cs="Times New Roman"/>
        </w:rPr>
        <w:t>Licensing Late Fee. Failure to submit a renewal application and fee</w:t>
      </w:r>
      <w:r w:rsidR="00243DE4">
        <w:rPr>
          <w:rFonts w:cs="Times New Roman"/>
        </w:rPr>
        <w:t xml:space="preserve"> </w:t>
      </w:r>
      <w:r w:rsidRPr="00243DE4">
        <w:rPr>
          <w:rFonts w:cs="Times New Roman"/>
        </w:rPr>
        <w:t>to the Department by the License expiration date may result in a late fee(s) of twenty</w:t>
      </w:r>
      <w:r w:rsidRPr="00243DE4">
        <w:rPr>
          <w:rFonts w:cs="Times New Roman"/>
        </w:rPr>
        <w:noBreakHyphen/>
        <w:t>five percent (25%) of the License fee amount, but not less than seventy</w:t>
      </w:r>
      <w:r w:rsidRPr="00243DE4">
        <w:rPr>
          <w:rFonts w:cs="Times New Roman"/>
        </w:rPr>
        <w:noBreakHyphen/>
        <w:t xml:space="preserve">five dollars ($75.00), in addition to the License fee. Failure to submit the License fee and late fees to the Department within thirty (30) calendar days of the License expiration date shall render the Home Health Agency unlicensed. </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J.</w:t>
      </w:r>
      <w:r w:rsidR="004B411C" w:rsidRPr="00243DE4">
        <w:rPr>
          <w:rFonts w:cs="Times New Roman"/>
        </w:rPr>
        <w:t xml:space="preserve"> </w:t>
      </w:r>
      <w:r w:rsidRPr="00243DE4">
        <w:rPr>
          <w:rFonts w:cs="Times New Roman"/>
        </w:rPr>
        <w:t xml:space="preserve">License Renewal. For a </w:t>
      </w:r>
      <w:r w:rsidRPr="00243DE4">
        <w:rPr>
          <w:rFonts w:eastAsia="Calibri" w:cs="Times New Roman"/>
        </w:rPr>
        <w:t>License</w:t>
      </w:r>
      <w:r w:rsidRPr="00243DE4">
        <w:rPr>
          <w:rFonts w:cs="Times New Roman"/>
        </w:rPr>
        <w:t xml:space="preserve"> to be renewed, applicants shall file an application with the Department, shall pay the License renewal fee, and shall not have pending enforcement actions by the Department. If the License renewal is delayed due to enforcement actions, the License renewal shall be issued only when the matter has been resolved satisfactorily by the Department, or when the adjudicatory process is completed, whichever is applicable.</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K.</w:t>
      </w:r>
      <w:r w:rsidR="004B411C" w:rsidRPr="00243DE4">
        <w:rPr>
          <w:rFonts w:cs="Times New Roman"/>
        </w:rPr>
        <w:t xml:space="preserve"> </w:t>
      </w:r>
      <w:r w:rsidRPr="00243DE4">
        <w:rPr>
          <w:rFonts w:cs="Times New Roman"/>
        </w:rPr>
        <w:t>Amended License.</w:t>
      </w:r>
    </w:p>
    <w:p w:rsidR="00243DE4" w:rsidRPr="00243DE4" w:rsidRDefault="00243DE4"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The Home Health Agency shall request issuance of an amended License by application to the Department prior to any of the following circumstances: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t>1. Change of a Home Health Agency location from one geographic site to another;</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t>2. Change of the Home Health Agency’s name or address;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lastRenderedPageBreak/>
        <w:tab/>
      </w:r>
      <w:r w:rsidRPr="00243DE4">
        <w:rPr>
          <w:rFonts w:cs="Times New Roman"/>
        </w:rPr>
        <w:tab/>
        <w:t>3. Change in the county(ies) in which the Home Health Agency provides services. The Home Health Agency shall pay an amended License fee of fifty dollars ($50.00) for each additional county to be served; or</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t>4. Establishment of new Branch Offices of the Home Health Agency.</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L. Change of Licensee. The Home Health Agency shall request issuance of a new License by application to the Department prior to any of the following circumstances: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t>1. A change in the controlling interest even if, in the case of a corporation or partnership, the legal entity retains its identity and name; or</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t>2. A change of the legal entity, for example, sole proprietorship to or from a corporation, partnership to or from a corporation, even if the controlling interest does not change.</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243DE4">
        <w:rPr>
          <w:rFonts w:cs="Times New Roman"/>
        </w:rPr>
        <w:tab/>
        <w:t xml:space="preserve">M. </w:t>
      </w:r>
      <w:r w:rsidRPr="00243DE4">
        <w:rPr>
          <w:rFonts w:eastAsia="Times New Roman" w:cs="Times New Roman"/>
        </w:rPr>
        <w:t>Variance. The Home Health Agency may request a variance to this regulation in a format as determined by the Department. Variances shall be considered on a case</w:t>
      </w:r>
      <w:r w:rsidRPr="00243DE4">
        <w:rPr>
          <w:rFonts w:eastAsia="Times New Roman" w:cs="Times New Roman"/>
        </w:rPr>
        <w:noBreakHyphen/>
        <w:t>by</w:t>
      </w:r>
      <w:r w:rsidRPr="00243DE4">
        <w:rPr>
          <w:rFonts w:eastAsia="Times New Roman" w:cs="Times New Roman"/>
        </w:rPr>
        <w:noBreakHyphen/>
        <w:t>case basis by the Department. The Department may revoke issued variances as it determines appropriate.</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jc w:val="center"/>
        <w:rPr>
          <w:rFonts w:cs="Times New Roman"/>
          <w:b/>
        </w:rPr>
      </w:pPr>
      <w:r w:rsidRPr="00243DE4">
        <w:rPr>
          <w:rFonts w:cs="Times New Roman"/>
          <w:b/>
        </w:rPr>
        <w:t>SECTION 200 – ENFORCEMENT OF REGULATIONS</w:t>
      </w:r>
    </w:p>
    <w:p w:rsidR="00243DE4" w:rsidRPr="00243DE4" w:rsidRDefault="00243DE4"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jc w:val="center"/>
        <w:rPr>
          <w:rFonts w:cs="Times New Roman"/>
          <w:b/>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rPr>
      </w:pPr>
      <w:r w:rsidRPr="00243DE4">
        <w:rPr>
          <w:rFonts w:cs="Times New Roman"/>
          <w:b/>
        </w:rPr>
        <w:t>201. General.</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The Department shall utilize Inspections, Investigations, Consultations, and other pertinent documentation regarding a proposed or licensed Home Health Agency to enforce this regulation.</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bCs/>
        </w:rPr>
      </w:pPr>
      <w:r w:rsidRPr="00243DE4">
        <w:rPr>
          <w:rFonts w:cs="Times New Roman"/>
          <w:b/>
          <w:bCs/>
        </w:rPr>
        <w:t>202. Inspections and Investigations.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A.</w:t>
      </w:r>
      <w:r w:rsidRPr="00243DE4">
        <w:rPr>
          <w:rFonts w:cs="Times New Roman"/>
        </w:rPr>
        <w:tab/>
      </w:r>
      <w:r w:rsidR="00243DE4">
        <w:rPr>
          <w:rFonts w:cs="Times New Roman"/>
        </w:rPr>
        <w:t xml:space="preserve"> </w:t>
      </w:r>
      <w:r w:rsidRPr="00243DE4">
        <w:rPr>
          <w:rFonts w:cs="Times New Roman"/>
        </w:rPr>
        <w:t>The Home Health Agency shall be inspected prior to initial licensing and subsequently</w:t>
      </w:r>
      <w:r w:rsidR="00243DE4">
        <w:rPr>
          <w:rFonts w:cs="Times New Roman"/>
        </w:rPr>
        <w:t xml:space="preserve"> </w:t>
      </w:r>
      <w:r w:rsidRPr="00243DE4">
        <w:rPr>
          <w:rFonts w:cs="Times New Roman"/>
        </w:rPr>
        <w:t>as determined by the Department.</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 xml:space="preserve">B. All Home Health Agencies are subject to Inspection and/or Investigation at any time without prior notice by individuals authorized by the South Carolina Code of Laws. When Staff are absent from the Parent Home Health Agency, the Home Health Agency shall post information at the entrance of the Home Health Agency to those seeking legitimate access to the Home Health Agency, as to the expected return of the Staff. </w:t>
      </w:r>
      <w:r w:rsidRPr="00243DE4">
        <w:rPr>
          <w:rFonts w:eastAsia="Times New Roman" w:cs="Times New Roman"/>
        </w:rPr>
        <w:t>The Home Health Agency shall ensure the posted information includes contact information and the expected time of return of the Staff members and Patients. The Home Health Agency shall ensure the contact information includes the name of a designated contact and his or her telephone number. The Home Health Agency shall ensure the telephone number for the designated contact is not the Home Health Agency telephone number. (I)</w:t>
      </w:r>
      <w:r w:rsidRPr="00243DE4">
        <w:rPr>
          <w:rFonts w:cs="Times New Roman"/>
        </w:rPr>
        <w:t xml:space="preserve"> </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C. Individuals authorized by South Carolina law shall be granted access to all properties and areas, objects, documents, and records at the time of Inspections and Investigations and in a timely manner and have the authority to require the Agency to make photocopies of those documents required in the course of Inspections or Investigations. Photocopies shall be used only for purposes of enforcement of regulations and confidentiality shall be maintained except to verify individuals in enforcement action proceedings. Records shall be made available to individuals authorized by the Department in a timely manner. (I)</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D.</w:t>
      </w:r>
      <w:r w:rsidRPr="00243DE4">
        <w:rPr>
          <w:rFonts w:cs="Times New Roman"/>
        </w:rPr>
        <w:tab/>
        <w:t xml:space="preserve"> When there is noncompliance with the licensing standards, the Agency shall submit an acceptable written plan of correction in a format determined by the Department. The Agency shall return the plan of </w:t>
      </w:r>
      <w:r w:rsidRPr="00243DE4">
        <w:rPr>
          <w:rFonts w:cs="Times New Roman"/>
        </w:rPr>
        <w:lastRenderedPageBreak/>
        <w:t>correction by the date specified on the report of Inspection and/or Investigation. The Agency shall describe the following in the written plan of correction:</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t>1.</w:t>
      </w:r>
      <w:r w:rsidRPr="00243DE4">
        <w:rPr>
          <w:rFonts w:cs="Times New Roman"/>
        </w:rPr>
        <w:tab/>
        <w:t>The actions taken to correct each cited deficiency;</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t>2.</w:t>
      </w:r>
      <w:r w:rsidRPr="00243DE4">
        <w:rPr>
          <w:rFonts w:cs="Times New Roman"/>
        </w:rPr>
        <w:tab/>
        <w:t>The actions taken to prevent recurrences (actual and similar); and</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t>3.</w:t>
      </w:r>
      <w:r w:rsidRPr="00243DE4">
        <w:rPr>
          <w:rFonts w:cs="Times New Roman"/>
        </w:rPr>
        <w:tab/>
        <w:t>The actual or expected completion dates of those actions. (II)</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E.</w:t>
      </w:r>
      <w:r w:rsidRPr="00243DE4">
        <w:rPr>
          <w:rFonts w:cs="Times New Roman"/>
        </w:rPr>
        <w:tab/>
        <w:t>The Home Health Agency shall ensure reports of Inspections or Investigations conducted by the Department, including the Agency response, are provided to the public upon written request with the redaction of the names of those individuals in the report. (II)</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F. Inspection Fees. In accordance with S.C. Code Section 44</w:t>
      </w:r>
      <w:r w:rsidRPr="00243DE4">
        <w:rPr>
          <w:rFonts w:cs="Times New Roman"/>
        </w:rPr>
        <w:noBreakHyphen/>
        <w:t>7</w:t>
      </w:r>
      <w:r w:rsidRPr="00243DE4">
        <w:rPr>
          <w:rFonts w:cs="Times New Roman"/>
        </w:rPr>
        <w:noBreakHyphen/>
        <w:t>270, the Department may charge a fee for Inspections. The fee for initial and routine Inspections shall be two hundred fifty dollars ($250.00) plus twenty</w:t>
      </w:r>
      <w:r w:rsidRPr="00243DE4">
        <w:rPr>
          <w:rFonts w:cs="Times New Roman"/>
        </w:rPr>
        <w:noBreakHyphen/>
        <w:t>five dollars ($25.00) per county served. The fee for follow</w:t>
      </w:r>
      <w:r w:rsidRPr="00243DE4">
        <w:rPr>
          <w:rFonts w:cs="Times New Roman"/>
        </w:rPr>
        <w:noBreakHyphen/>
        <w:t>up Inspections shall be one hundred twenty</w:t>
      </w:r>
      <w:r w:rsidRPr="00243DE4">
        <w:rPr>
          <w:rFonts w:cs="Times New Roman"/>
        </w:rPr>
        <w:noBreakHyphen/>
        <w:t>five dollars ($125.00) plus twenty</w:t>
      </w:r>
      <w:r w:rsidRPr="00243DE4">
        <w:rPr>
          <w:rFonts w:cs="Times New Roman"/>
        </w:rPr>
        <w:noBreakHyphen/>
        <w:t xml:space="preserve">five dollars ($25.00) per county served. </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rPr>
      </w:pPr>
      <w:r w:rsidRPr="00243DE4">
        <w:rPr>
          <w:rFonts w:cs="Times New Roman"/>
          <w:b/>
        </w:rPr>
        <w:t>203. Consultations.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pPr>
      <w:r w:rsidRPr="00243DE4">
        <w:rPr>
          <w:rFonts w:cs="Times New Roman"/>
        </w:rPr>
        <w:tab/>
        <w:t>Consultations may be provided by the Department as requested by the Agency or as deemed appropriate by the Department.</w:t>
      </w:r>
      <w:r w:rsidRPr="00243DE4">
        <w:t xml:space="preserve"> </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jc w:val="center"/>
        <w:rPr>
          <w:rFonts w:cs="Times New Roman"/>
          <w:b/>
        </w:rPr>
      </w:pPr>
      <w:r w:rsidRPr="00243DE4">
        <w:rPr>
          <w:rFonts w:cs="Times New Roman"/>
          <w:b/>
        </w:rPr>
        <w:t>SECTION 300 – ENFORCEMENT ACTIONS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rPr>
      </w:pPr>
      <w:r w:rsidRPr="00243DE4">
        <w:rPr>
          <w:rFonts w:cs="Times New Roman"/>
          <w:b/>
        </w:rPr>
        <w:t>301. General.</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When the Department determines that a Home Health Agency is in violation of any statutory provision, rule, or regulation relating to the operation or maintenance of such Agency, the Department, upon proper notice to the Licensee, may deny, suspend, or revoke</w:t>
      </w:r>
      <w:r w:rsidR="00243DE4">
        <w:rPr>
          <w:rFonts w:cs="Times New Roman"/>
        </w:rPr>
        <w:t xml:space="preserve"> </w:t>
      </w:r>
      <w:r w:rsidRPr="00243DE4">
        <w:rPr>
          <w:rFonts w:cs="Times New Roman"/>
        </w:rPr>
        <w:t>Licenses, or assess a monetary penalty.</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rPr>
      </w:pPr>
      <w:r w:rsidRPr="00243DE4">
        <w:rPr>
          <w:rFonts w:cs="Times New Roman"/>
          <w:b/>
        </w:rPr>
        <w:t>302. Violation Classifications.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Violations of standards in this regulation are classified as follows: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A. Class I violations are those that present an imminent danger to the health, safety, or well</w:t>
      </w:r>
      <w:r w:rsidRPr="00243DE4">
        <w:rPr>
          <w:rFonts w:cs="Times New Roman"/>
        </w:rPr>
        <w:noBreakHyphen/>
        <w:t>being of the Patients of the Home Health Agency or a substantial probability that death or serious physical harm could result therefrom. A physical condition or one or more practices, means, methods, or operations in use in an Agency may constitute such a violation. The condition or practice constituting a Class I violation shall be abated or eliminated immediately unless a fixed period of time, as stipulated by the Department, is required for correction. Each day such violation exists after expiration of this time shall be considered a subsequent violation.</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B. Class II violations are those, other than Class I violations, that the Department determines to have a direct or immediate relationship to the health, safety, or well</w:t>
      </w:r>
      <w:r w:rsidRPr="00243DE4">
        <w:rPr>
          <w:rFonts w:cs="Times New Roman"/>
        </w:rPr>
        <w:noBreakHyphen/>
        <w:t>being of the Agency’s Patients. The citation of a Class II violation shall specify the time within which the violation is required to be corrected. Each day such violation exists after expiration of this time shall be considered a subsequent violation.</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 xml:space="preserve">C. Class III violations are those that are not classified as Class I or II in this regulation or those that are against best practices. The citation of a Class III violation shall specify the time within which the violation </w:t>
      </w:r>
      <w:r w:rsidRPr="00243DE4">
        <w:rPr>
          <w:rFonts w:cs="Times New Roman"/>
        </w:rPr>
        <w:lastRenderedPageBreak/>
        <w:t>is required to be corrected. Each day such violation exists after expiration of this time shall be considered a subsequent violation.</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243DE4">
        <w:rPr>
          <w:rFonts w:cs="Times New Roman"/>
        </w:rPr>
        <w:tab/>
        <w:t>D</w:t>
      </w:r>
      <w:r w:rsidR="00243DE4">
        <w:rPr>
          <w:rFonts w:cs="Times New Roman"/>
        </w:rPr>
        <w:t xml:space="preserve">. </w:t>
      </w:r>
      <w:r w:rsidRPr="00243DE4">
        <w:rPr>
          <w:rFonts w:eastAsia="Times New Roman" w:cs="Times New Roman"/>
        </w:rPr>
        <w:t>The notations (I) or (II), placed within sections of this regulation, indicate those standards are Class I or II violations if they are not met, respectively. Failure to meet standards not so annotated are Class III violations.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E. When assessing a monetary penalty, the</w:t>
      </w:r>
      <w:r w:rsidR="00243DE4">
        <w:rPr>
          <w:rFonts w:cs="Times New Roman"/>
        </w:rPr>
        <w:t xml:space="preserve"> </w:t>
      </w:r>
      <w:r w:rsidRPr="00243DE4">
        <w:rPr>
          <w:rFonts w:cs="Times New Roman"/>
        </w:rPr>
        <w:t>Department may invoke S.C. Code Section 44</w:t>
      </w:r>
      <w:r w:rsidRPr="00243DE4">
        <w:rPr>
          <w:rFonts w:cs="Times New Roman"/>
        </w:rPr>
        <w:noBreakHyphen/>
        <w:t>7</w:t>
      </w:r>
      <w:r w:rsidRPr="00243DE4">
        <w:rPr>
          <w:rFonts w:cs="Times New Roman"/>
        </w:rPr>
        <w:noBreakHyphen/>
        <w:t>320(C) to determine the dollar amount or may utilize the following schedule:</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tbl>
      <w:tblPr>
        <w:tblW w:w="91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5"/>
        <w:gridCol w:w="2135"/>
        <w:gridCol w:w="2135"/>
        <w:gridCol w:w="2135"/>
      </w:tblGrid>
      <w:tr w:rsidR="004129D9" w:rsidRPr="00243DE4" w:rsidTr="00414EF1">
        <w:trPr>
          <w:tblHeader/>
          <w:jc w:val="center"/>
        </w:trPr>
        <w:tc>
          <w:tcPr>
            <w:tcW w:w="0" w:type="auto"/>
            <w:tcBorders>
              <w:top w:val="outset" w:sz="6" w:space="0" w:color="auto"/>
              <w:left w:val="single" w:sz="4" w:space="0" w:color="auto"/>
              <w:bottom w:val="outset" w:sz="6" w:space="0" w:color="auto"/>
              <w:right w:val="outset" w:sz="6" w:space="0" w:color="auto"/>
            </w:tcBorders>
            <w:tcMar>
              <w:top w:w="0" w:type="dxa"/>
              <w:left w:w="30" w:type="dxa"/>
              <w:bottom w:w="0" w:type="dxa"/>
              <w:right w:w="60" w:type="dxa"/>
            </w:tcMar>
            <w:vAlign w:val="center"/>
            <w:hideMark/>
          </w:tcPr>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b/>
              </w:rPr>
            </w:pPr>
            <w:r w:rsidRPr="00243DE4">
              <w:rPr>
                <w:rFonts w:eastAsia="Calibri" w:cs="Times New Roman"/>
                <w:b/>
              </w:rPr>
              <w:t>FREQUENCY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b/>
              </w:rPr>
            </w:pPr>
            <w:r w:rsidRPr="00243DE4">
              <w:rPr>
                <w:rFonts w:eastAsia="Calibri" w:cs="Times New Roman"/>
                <w:b/>
              </w:rPr>
              <w:t>CLASS I</w:t>
            </w:r>
          </w:p>
        </w:tc>
        <w:tc>
          <w:tcPr>
            <w:tcW w:w="0" w:type="auto"/>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b/>
              </w:rPr>
            </w:pPr>
            <w:r w:rsidRPr="00243DE4">
              <w:rPr>
                <w:rFonts w:eastAsia="Calibri" w:cs="Times New Roman"/>
                <w:b/>
              </w:rPr>
              <w:t>CLASS II</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60" w:type="dxa"/>
            </w:tcMar>
            <w:vAlign w:val="center"/>
            <w:hideMark/>
          </w:tcPr>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b/>
              </w:rPr>
            </w:pPr>
            <w:r w:rsidRPr="00243DE4">
              <w:rPr>
                <w:rFonts w:eastAsia="Calibri" w:cs="Times New Roman"/>
                <w:b/>
              </w:rPr>
              <w:t>CLASS III</w:t>
            </w:r>
          </w:p>
        </w:tc>
      </w:tr>
      <w:tr w:rsidR="004129D9" w:rsidRPr="00243DE4" w:rsidTr="00414EF1">
        <w:trPr>
          <w:jc w:val="center"/>
        </w:trPr>
        <w:tc>
          <w:tcPr>
            <w:tcW w:w="0" w:type="auto"/>
            <w:tcBorders>
              <w:top w:val="outset" w:sz="6" w:space="0" w:color="auto"/>
              <w:left w:val="single" w:sz="4" w:space="0" w:color="auto"/>
              <w:bottom w:val="outset" w:sz="6" w:space="0" w:color="auto"/>
              <w:right w:val="outset" w:sz="6" w:space="0" w:color="auto"/>
            </w:tcBorders>
            <w:tcMar>
              <w:top w:w="0" w:type="dxa"/>
              <w:left w:w="30" w:type="dxa"/>
              <w:bottom w:w="0" w:type="dxa"/>
              <w:right w:w="60" w:type="dxa"/>
            </w:tcMar>
            <w:vAlign w:val="center"/>
            <w:hideMark/>
          </w:tcPr>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243DE4">
              <w:rPr>
                <w:rFonts w:eastAsia="Calibri" w:cs="Times New Roman"/>
              </w:rPr>
              <w:t>1</w:t>
            </w:r>
            <w:r w:rsidRPr="00243DE4">
              <w:rPr>
                <w:rFonts w:eastAsia="Calibri" w:cs="Times New Roman"/>
                <w:vertAlign w:val="superscript"/>
              </w:rPr>
              <w:t>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243DE4">
              <w:rPr>
                <w:rFonts w:eastAsia="Calibri" w:cs="Times New Roman"/>
              </w:rPr>
              <w:t>$500</w:t>
            </w:r>
            <w:r w:rsidRPr="00243DE4">
              <w:rPr>
                <w:rFonts w:eastAsia="Calibri" w:cs="Times New Roman"/>
              </w:rPr>
              <w:noBreakHyphen/>
              <w:t>1,500</w:t>
            </w:r>
          </w:p>
        </w:tc>
        <w:tc>
          <w:tcPr>
            <w:tcW w:w="0" w:type="auto"/>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243DE4">
              <w:rPr>
                <w:rFonts w:eastAsia="Calibri" w:cs="Times New Roman"/>
              </w:rPr>
              <w:t>$300</w:t>
            </w:r>
            <w:r w:rsidRPr="00243DE4">
              <w:rPr>
                <w:rFonts w:eastAsia="Calibri" w:cs="Times New Roman"/>
              </w:rPr>
              <w:noBreakHyphen/>
              <w:t>800</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60" w:type="dxa"/>
            </w:tcMar>
            <w:vAlign w:val="center"/>
            <w:hideMark/>
          </w:tcPr>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243DE4">
              <w:rPr>
                <w:rFonts w:eastAsia="Calibri" w:cs="Times New Roman"/>
              </w:rPr>
              <w:t>$100</w:t>
            </w:r>
            <w:r w:rsidRPr="00243DE4">
              <w:rPr>
                <w:rFonts w:eastAsia="Calibri" w:cs="Times New Roman"/>
              </w:rPr>
              <w:noBreakHyphen/>
              <w:t>300</w:t>
            </w:r>
          </w:p>
        </w:tc>
      </w:tr>
      <w:tr w:rsidR="004129D9" w:rsidRPr="00243DE4" w:rsidTr="00414EF1">
        <w:trPr>
          <w:jc w:val="center"/>
        </w:trPr>
        <w:tc>
          <w:tcPr>
            <w:tcW w:w="0" w:type="auto"/>
            <w:tcBorders>
              <w:top w:val="outset" w:sz="6" w:space="0" w:color="auto"/>
              <w:left w:val="single" w:sz="4" w:space="0" w:color="auto"/>
              <w:bottom w:val="outset" w:sz="6" w:space="0" w:color="auto"/>
              <w:right w:val="outset" w:sz="6" w:space="0" w:color="auto"/>
            </w:tcBorders>
            <w:tcMar>
              <w:top w:w="0" w:type="dxa"/>
              <w:left w:w="30" w:type="dxa"/>
              <w:bottom w:w="0" w:type="dxa"/>
              <w:right w:w="60" w:type="dxa"/>
            </w:tcMar>
            <w:vAlign w:val="center"/>
            <w:hideMark/>
          </w:tcPr>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243DE4">
              <w:rPr>
                <w:rFonts w:eastAsia="Calibri" w:cs="Times New Roman"/>
              </w:rPr>
              <w:t>2</w:t>
            </w:r>
            <w:r w:rsidRPr="00243DE4">
              <w:rPr>
                <w:rFonts w:eastAsia="Calibri" w:cs="Times New Roman"/>
                <w:vertAlign w:val="superscript"/>
              </w:rPr>
              <w:t>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243DE4">
              <w:rPr>
                <w:rFonts w:eastAsia="Calibri" w:cs="Times New Roman"/>
              </w:rPr>
              <w:t>1,000</w:t>
            </w:r>
            <w:r w:rsidRPr="00243DE4">
              <w:rPr>
                <w:rFonts w:eastAsia="Calibri" w:cs="Times New Roman"/>
              </w:rPr>
              <w:noBreakHyphen/>
              <w:t>3,000</w:t>
            </w:r>
          </w:p>
        </w:tc>
        <w:tc>
          <w:tcPr>
            <w:tcW w:w="0" w:type="auto"/>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243DE4">
              <w:rPr>
                <w:rFonts w:eastAsia="Calibri" w:cs="Times New Roman"/>
              </w:rPr>
              <w:t>500</w:t>
            </w:r>
            <w:r w:rsidRPr="00243DE4">
              <w:rPr>
                <w:rFonts w:eastAsia="Calibri" w:cs="Times New Roman"/>
              </w:rPr>
              <w:noBreakHyphen/>
              <w:t>1,500</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60" w:type="dxa"/>
            </w:tcMar>
            <w:vAlign w:val="center"/>
            <w:hideMark/>
          </w:tcPr>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243DE4">
              <w:rPr>
                <w:rFonts w:eastAsia="Calibri" w:cs="Times New Roman"/>
              </w:rPr>
              <w:t>300</w:t>
            </w:r>
            <w:r w:rsidRPr="00243DE4">
              <w:rPr>
                <w:rFonts w:eastAsia="Calibri" w:cs="Times New Roman"/>
              </w:rPr>
              <w:noBreakHyphen/>
              <w:t>800</w:t>
            </w:r>
          </w:p>
        </w:tc>
      </w:tr>
      <w:tr w:rsidR="004129D9" w:rsidRPr="00243DE4" w:rsidTr="00414EF1">
        <w:trPr>
          <w:jc w:val="center"/>
        </w:trPr>
        <w:tc>
          <w:tcPr>
            <w:tcW w:w="0" w:type="auto"/>
            <w:tcBorders>
              <w:top w:val="outset" w:sz="6" w:space="0" w:color="auto"/>
              <w:left w:val="single" w:sz="4" w:space="0" w:color="auto"/>
              <w:bottom w:val="outset" w:sz="6" w:space="0" w:color="auto"/>
              <w:right w:val="outset" w:sz="6" w:space="0" w:color="auto"/>
            </w:tcBorders>
            <w:tcMar>
              <w:top w:w="0" w:type="dxa"/>
              <w:left w:w="30" w:type="dxa"/>
              <w:bottom w:w="0" w:type="dxa"/>
              <w:right w:w="60" w:type="dxa"/>
            </w:tcMar>
            <w:vAlign w:val="center"/>
            <w:hideMark/>
          </w:tcPr>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243DE4">
              <w:rPr>
                <w:rFonts w:eastAsia="Calibri" w:cs="Times New Roman"/>
              </w:rPr>
              <w:t>3</w:t>
            </w:r>
            <w:r w:rsidRPr="00243DE4">
              <w:rPr>
                <w:rFonts w:eastAsia="Calibri" w:cs="Times New Roman"/>
                <w:vertAlign w:val="superscript"/>
              </w:rPr>
              <w:t>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243DE4">
              <w:rPr>
                <w:rFonts w:eastAsia="Calibri" w:cs="Times New Roman"/>
              </w:rPr>
              <w:t>2,000</w:t>
            </w:r>
            <w:r w:rsidRPr="00243DE4">
              <w:rPr>
                <w:rFonts w:eastAsia="Calibri" w:cs="Times New Roman"/>
              </w:rPr>
              <w:noBreakHyphen/>
              <w:t>5,000</w:t>
            </w:r>
          </w:p>
        </w:tc>
        <w:tc>
          <w:tcPr>
            <w:tcW w:w="0" w:type="auto"/>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243DE4">
              <w:rPr>
                <w:rFonts w:eastAsia="Calibri" w:cs="Times New Roman"/>
              </w:rPr>
              <w:t>1,000</w:t>
            </w:r>
            <w:r w:rsidRPr="00243DE4">
              <w:rPr>
                <w:rFonts w:eastAsia="Calibri" w:cs="Times New Roman"/>
              </w:rPr>
              <w:noBreakHyphen/>
              <w:t>3,000</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60" w:type="dxa"/>
            </w:tcMar>
            <w:vAlign w:val="center"/>
            <w:hideMark/>
          </w:tcPr>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243DE4">
              <w:rPr>
                <w:rFonts w:eastAsia="Calibri" w:cs="Times New Roman"/>
              </w:rPr>
              <w:t>500</w:t>
            </w:r>
            <w:r w:rsidRPr="00243DE4">
              <w:rPr>
                <w:rFonts w:eastAsia="Calibri" w:cs="Times New Roman"/>
              </w:rPr>
              <w:noBreakHyphen/>
              <w:t>1,500</w:t>
            </w:r>
          </w:p>
        </w:tc>
      </w:tr>
      <w:tr w:rsidR="004129D9" w:rsidRPr="00243DE4" w:rsidTr="00414EF1">
        <w:trPr>
          <w:jc w:val="center"/>
        </w:trPr>
        <w:tc>
          <w:tcPr>
            <w:tcW w:w="0" w:type="auto"/>
            <w:tcBorders>
              <w:top w:val="outset" w:sz="6" w:space="0" w:color="auto"/>
              <w:left w:val="single" w:sz="4" w:space="0" w:color="auto"/>
              <w:bottom w:val="outset" w:sz="6" w:space="0" w:color="auto"/>
              <w:right w:val="outset" w:sz="6" w:space="0" w:color="auto"/>
            </w:tcBorders>
            <w:tcMar>
              <w:top w:w="0" w:type="dxa"/>
              <w:left w:w="30" w:type="dxa"/>
              <w:bottom w:w="0" w:type="dxa"/>
              <w:right w:w="60" w:type="dxa"/>
            </w:tcMar>
            <w:vAlign w:val="center"/>
            <w:hideMark/>
          </w:tcPr>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243DE4">
              <w:rPr>
                <w:rFonts w:eastAsia="Calibri" w:cs="Times New Roman"/>
              </w:rPr>
              <w:t>4</w:t>
            </w:r>
            <w:r w:rsidRPr="00243DE4">
              <w:rPr>
                <w:rFonts w:eastAsia="Calibri" w:cs="Times New Roman"/>
                <w:vertAlign w:val="superscript"/>
              </w:rPr>
              <w:t>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243DE4">
              <w:rPr>
                <w:rFonts w:eastAsia="Calibri" w:cs="Times New Roman"/>
              </w:rPr>
              <w:t>5,000</w:t>
            </w:r>
          </w:p>
        </w:tc>
        <w:tc>
          <w:tcPr>
            <w:tcW w:w="0" w:type="auto"/>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243DE4">
              <w:rPr>
                <w:rFonts w:eastAsia="Calibri" w:cs="Times New Roman"/>
              </w:rPr>
              <w:t>2,000</w:t>
            </w:r>
            <w:r w:rsidRPr="00243DE4">
              <w:rPr>
                <w:rFonts w:eastAsia="Calibri" w:cs="Times New Roman"/>
              </w:rPr>
              <w:noBreakHyphen/>
              <w:t>5,000</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60" w:type="dxa"/>
            </w:tcMar>
            <w:vAlign w:val="center"/>
            <w:hideMark/>
          </w:tcPr>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243DE4">
              <w:rPr>
                <w:rFonts w:eastAsia="Calibri" w:cs="Times New Roman"/>
              </w:rPr>
              <w:t>1,000</w:t>
            </w:r>
            <w:r w:rsidRPr="00243DE4">
              <w:rPr>
                <w:rFonts w:eastAsia="Calibri" w:cs="Times New Roman"/>
              </w:rPr>
              <w:noBreakHyphen/>
              <w:t>3,000</w:t>
            </w:r>
          </w:p>
        </w:tc>
      </w:tr>
      <w:tr w:rsidR="004129D9" w:rsidRPr="00243DE4" w:rsidTr="00414EF1">
        <w:trPr>
          <w:jc w:val="center"/>
        </w:trPr>
        <w:tc>
          <w:tcPr>
            <w:tcW w:w="0" w:type="auto"/>
            <w:tcBorders>
              <w:top w:val="outset" w:sz="6" w:space="0" w:color="auto"/>
              <w:left w:val="single" w:sz="4" w:space="0" w:color="auto"/>
              <w:bottom w:val="outset" w:sz="6" w:space="0" w:color="auto"/>
              <w:right w:val="outset" w:sz="6" w:space="0" w:color="auto"/>
            </w:tcBorders>
            <w:tcMar>
              <w:top w:w="0" w:type="dxa"/>
              <w:left w:w="30" w:type="dxa"/>
              <w:bottom w:w="0" w:type="dxa"/>
              <w:right w:w="60" w:type="dxa"/>
            </w:tcMar>
            <w:vAlign w:val="center"/>
            <w:hideMark/>
          </w:tcPr>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243DE4">
              <w:rPr>
                <w:rFonts w:eastAsia="Calibri" w:cs="Times New Roman"/>
              </w:rPr>
              <w:t>5</w:t>
            </w:r>
            <w:r w:rsidRPr="00243DE4">
              <w:rPr>
                <w:rFonts w:eastAsia="Calibri" w:cs="Times New Roman"/>
                <w:vertAlign w:val="superscript"/>
              </w:rPr>
              <w:t>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243DE4">
              <w:rPr>
                <w:rFonts w:eastAsia="Calibri" w:cs="Times New Roman"/>
              </w:rPr>
              <w:t>5,000</w:t>
            </w:r>
          </w:p>
        </w:tc>
        <w:tc>
          <w:tcPr>
            <w:tcW w:w="0" w:type="auto"/>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243DE4">
              <w:rPr>
                <w:rFonts w:eastAsia="Calibri" w:cs="Times New Roman"/>
              </w:rPr>
              <w:t>5,000</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60" w:type="dxa"/>
            </w:tcMar>
            <w:vAlign w:val="center"/>
            <w:hideMark/>
          </w:tcPr>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243DE4">
              <w:rPr>
                <w:rFonts w:eastAsia="Calibri" w:cs="Times New Roman"/>
              </w:rPr>
              <w:t>2,000</w:t>
            </w:r>
            <w:r w:rsidRPr="00243DE4">
              <w:rPr>
                <w:rFonts w:eastAsia="Calibri" w:cs="Times New Roman"/>
              </w:rPr>
              <w:noBreakHyphen/>
              <w:t>5,000</w:t>
            </w:r>
          </w:p>
        </w:tc>
      </w:tr>
      <w:tr w:rsidR="004129D9" w:rsidRPr="00243DE4" w:rsidTr="00414EF1">
        <w:trPr>
          <w:jc w:val="center"/>
        </w:trPr>
        <w:tc>
          <w:tcPr>
            <w:tcW w:w="0" w:type="auto"/>
            <w:tcBorders>
              <w:top w:val="outset" w:sz="6" w:space="0" w:color="auto"/>
              <w:left w:val="single" w:sz="4" w:space="0" w:color="auto"/>
              <w:bottom w:val="outset" w:sz="6" w:space="0" w:color="auto"/>
              <w:right w:val="outset" w:sz="6" w:space="0" w:color="auto"/>
            </w:tcBorders>
            <w:tcMar>
              <w:top w:w="0" w:type="dxa"/>
              <w:left w:w="30" w:type="dxa"/>
              <w:bottom w:w="0" w:type="dxa"/>
              <w:right w:w="60" w:type="dxa"/>
            </w:tcMar>
            <w:vAlign w:val="center"/>
            <w:hideMark/>
          </w:tcPr>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243DE4">
              <w:rPr>
                <w:rFonts w:eastAsia="Calibri" w:cs="Times New Roman"/>
              </w:rPr>
              <w:t>6</w:t>
            </w:r>
            <w:r w:rsidRPr="00243DE4">
              <w:rPr>
                <w:rFonts w:eastAsia="Calibri" w:cs="Times New Roman"/>
                <w:vertAlign w:val="superscript"/>
              </w:rPr>
              <w:t>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243DE4">
              <w:rPr>
                <w:rFonts w:eastAsia="Calibri" w:cs="Times New Roman"/>
              </w:rPr>
              <w:t>5,000</w:t>
            </w:r>
          </w:p>
        </w:tc>
        <w:tc>
          <w:tcPr>
            <w:tcW w:w="0" w:type="auto"/>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243DE4">
              <w:rPr>
                <w:rFonts w:eastAsia="Calibri" w:cs="Times New Roman"/>
              </w:rPr>
              <w:t>5,000</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60" w:type="dxa"/>
            </w:tcMar>
            <w:vAlign w:val="center"/>
            <w:hideMark/>
          </w:tcPr>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243DE4">
              <w:rPr>
                <w:rFonts w:eastAsia="Calibri" w:cs="Times New Roman"/>
              </w:rPr>
              <w:t>5,000</w:t>
            </w:r>
          </w:p>
        </w:tc>
      </w:tr>
    </w:tbl>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jc w:val="center"/>
        <w:rPr>
          <w:rFonts w:cs="Times New Roman"/>
          <w:b/>
        </w:rPr>
      </w:pPr>
      <w:r w:rsidRPr="00243DE4">
        <w:rPr>
          <w:rFonts w:cs="Times New Roman"/>
          <w:b/>
        </w:rPr>
        <w:t>SECTION 400 – POLICIES AND PROCEDURES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A.</w:t>
      </w:r>
      <w:r w:rsidRPr="00243DE4">
        <w:rPr>
          <w:rFonts w:cs="Times New Roman"/>
        </w:rPr>
        <w:tab/>
      </w:r>
      <w:r w:rsidR="00243DE4">
        <w:rPr>
          <w:rFonts w:cs="Times New Roman"/>
        </w:rPr>
        <w:t xml:space="preserve"> </w:t>
      </w:r>
      <w:r w:rsidRPr="00243DE4">
        <w:rPr>
          <w:rFonts w:cs="Times New Roman"/>
        </w:rPr>
        <w:t>The Home Health Agency shall maintain and adhere to written policies and procedures addressing the manner in which the requirements of this regulation shall be met. The Home Health Agency shall be in full compliance with the policies and procedures.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B.</w:t>
      </w:r>
      <w:r w:rsidRPr="00243DE4">
        <w:t xml:space="preserve"> </w:t>
      </w:r>
      <w:r w:rsidRPr="00243DE4">
        <w:rPr>
          <w:rFonts w:cs="Times New Roman"/>
        </w:rPr>
        <w:t>The Home Health Agency shall establish a time period for review, not to exceed two (2) years, of all policies and procedures, and such reviews shall be documented and signed by the Administrator. The Home Health Agency shall ensure all policies and procedures are accessible to Agency Staff, printed or electronically, at all times.</w:t>
      </w:r>
      <w:r w:rsidRPr="00243DE4">
        <w:rPr>
          <w:rFonts w:cs="Times New Roman"/>
        </w:rPr>
        <w:cr/>
      </w:r>
    </w:p>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jc w:val="center"/>
        <w:rPr>
          <w:rFonts w:cs="Times New Roman"/>
          <w:b/>
          <w:bCs/>
        </w:rPr>
      </w:pPr>
      <w:r w:rsidRPr="00243DE4">
        <w:rPr>
          <w:rFonts w:cs="Times New Roman"/>
          <w:b/>
          <w:bCs/>
        </w:rPr>
        <w:t xml:space="preserve">SECTION 500 – STAFFING </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bCs/>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bCs/>
        </w:rPr>
      </w:pPr>
      <w:r w:rsidRPr="00243DE4">
        <w:rPr>
          <w:rFonts w:cs="Times New Roman"/>
          <w:b/>
          <w:bCs/>
        </w:rPr>
        <w:t>501. General.</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A. Before being employed or contracted as a Staff member, all Direct Care Staff shall undergo a criminal background check pursuant to S.C. Code Section 44</w:t>
      </w:r>
      <w:r w:rsidRPr="00243DE4">
        <w:rPr>
          <w:rFonts w:cs="Times New Roman"/>
        </w:rPr>
        <w:noBreakHyphen/>
        <w:t>7</w:t>
      </w:r>
      <w:r w:rsidRPr="00243DE4">
        <w:rPr>
          <w:rFonts w:cs="Times New Roman"/>
        </w:rPr>
        <w:noBreakHyphen/>
        <w:t>2910. Staff members and volunteers of the Home Health Agency shall not have a prior conviction or pled no contest (nolo contendere) to unlawful conduct toward a child, as defined by S.C. Code Section 63</w:t>
      </w:r>
      <w:r w:rsidRPr="00243DE4">
        <w:rPr>
          <w:rFonts w:cs="Times New Roman"/>
        </w:rPr>
        <w:noBreakHyphen/>
        <w:t>45</w:t>
      </w:r>
      <w:r w:rsidRPr="00243DE4">
        <w:rPr>
          <w:rFonts w:cs="Times New Roman"/>
        </w:rPr>
        <w:noBreakHyphen/>
        <w:t>70; Abuse, Neglect, or Exploitation of a vulnerable</w:t>
      </w:r>
      <w:r w:rsidRPr="00243DE4">
        <w:rPr>
          <w:rFonts w:cs="Times New Roman"/>
          <w:b/>
          <w:bCs/>
        </w:rPr>
        <w:t xml:space="preserve"> </w:t>
      </w:r>
      <w:r w:rsidRPr="00243DE4">
        <w:rPr>
          <w:rFonts w:cs="Times New Roman"/>
        </w:rPr>
        <w:t>adult, as defined by S.C. Code Sections 43</w:t>
      </w:r>
      <w:r w:rsidRPr="00243DE4">
        <w:rPr>
          <w:rFonts w:cs="Times New Roman"/>
        </w:rPr>
        <w:noBreakHyphen/>
        <w:t>35</w:t>
      </w:r>
      <w:r w:rsidRPr="00243DE4">
        <w:rPr>
          <w:rFonts w:cs="Times New Roman"/>
        </w:rPr>
        <w:noBreakHyphen/>
        <w:t>10, et seq.; or any similar criminal offense. (I)</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 xml:space="preserve">B. The Agency shall define in writing the responsibilities, qualifications, and competencies of Staff for all positions. The Agency shall ensure that the type and number of Staff are: </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t xml:space="preserve">1. Properly licensed or credentialed in their respective professional fields as required for assigned job duties; </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t>2. Trained as necessary to perform the duties for which they are responsible in an effective manner</w:t>
      </w:r>
      <w:r w:rsidR="004B411C" w:rsidRPr="00243DE4">
        <w:rPr>
          <w:rFonts w:cs="Times New Roman"/>
        </w:rPr>
        <w:t>;</w:t>
      </w:r>
      <w:r w:rsidRPr="00243DE4">
        <w:rPr>
          <w:rFonts w:cs="Times New Roman"/>
        </w:rPr>
        <w:t xml:space="preserve"> </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t xml:space="preserve">3. Capable of rendering care and services to Patients; and </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t xml:space="preserve">4. Capable of following applicable regulations. </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 xml:space="preserve">C. The facility shall maintain current information regarding all Staff members, to include: </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t xml:space="preserve">1. Name, address, and telephone number; </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t xml:space="preserve">2. Date of hire and date of initial Patient contact; </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t xml:space="preserve">3. Past employment, experience, and education; </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t xml:space="preserve">4. Professional licensure or credentials; and </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t>5. Job description signed by the Staff member.</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bCs/>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bCs/>
        </w:rPr>
      </w:pPr>
      <w:r w:rsidRPr="00243DE4">
        <w:rPr>
          <w:rFonts w:cs="Times New Roman"/>
          <w:b/>
          <w:bCs/>
        </w:rPr>
        <w:t>502. Administrator.</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A. The Home Health Agency shall have a full</w:t>
      </w:r>
      <w:r w:rsidRPr="00243DE4">
        <w:rPr>
          <w:rFonts w:cs="Times New Roman"/>
        </w:rPr>
        <w:noBreakHyphen/>
        <w:t>time Administrator who is responsible for the overall management and operation of the Agency and meets one of the following:</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t>1. A Physician or other Authorized Healthcare Provider;</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t>2. A Registered Nurse; or</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t>3. Has training and experience in health service administration and at least one (1) year of supervisory administrative experience in home health care or a related healthcare program.</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B. A Staff member shall be designated, in writing, to act in the absence of the Administrator, such as, a listing of the lines of authority by position title, including the names of the persons filling these positions.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bCs/>
        </w:rPr>
      </w:pPr>
      <w:r w:rsidRPr="00243DE4">
        <w:rPr>
          <w:rFonts w:cs="Times New Roman"/>
          <w:b/>
          <w:bCs/>
        </w:rPr>
        <w:t>503. Clinical Manager.</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The Home Health Agency shall designate a Physician or other Authorized Healthcare Provider, or a Registered Nurse to supervise the professional clinical activities in providing Home Health Services in accordance with the orders and Treatment Plan of the Physician or other Authorized Healthcare Provider responsible for the care of the Patient.</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bCs/>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bCs/>
        </w:rPr>
      </w:pPr>
      <w:r w:rsidRPr="00243DE4">
        <w:rPr>
          <w:rFonts w:cs="Times New Roman"/>
          <w:b/>
          <w:bCs/>
        </w:rPr>
        <w:t>504. Health Status. (I)</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A. The Home Health Agency shall ensure all Staff members who have contact with Patients have a documented Health Assessment within twelve (12) months prior to initial Patient contact. The Health Assessment shall include tuberculin skin testing as described in Section 1702.</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 xml:space="preserve">B. If a Staff member is working at multiple Home Health Agencies or facilities operated by the same Licensee, copies of the documented Health Assessment shall be accessible at each location. </w:t>
      </w:r>
    </w:p>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jc w:val="center"/>
        <w:rPr>
          <w:rFonts w:cs="Times New Roman"/>
          <w:b/>
          <w:bCs/>
        </w:rPr>
      </w:pPr>
    </w:p>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jc w:val="center"/>
        <w:rPr>
          <w:rFonts w:cs="Times New Roman"/>
          <w:b/>
          <w:bCs/>
        </w:rPr>
      </w:pPr>
      <w:r w:rsidRPr="00243DE4">
        <w:rPr>
          <w:rFonts w:cs="Times New Roman"/>
          <w:b/>
          <w:bCs/>
        </w:rPr>
        <w:t xml:space="preserve">SECTION 600 – REPORTING </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bCs/>
        </w:rPr>
      </w:pPr>
      <w:r w:rsidRPr="00243DE4">
        <w:rPr>
          <w:rFonts w:cs="Times New Roman"/>
          <w:b/>
          <w:bCs/>
        </w:rPr>
        <w:t>601. Incidents.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 xml:space="preserve">A. The Home Health Agency shall document every Incident, and include an Incident review, investigation, and evaluation as well as corrective action taken, if any. The Home Health Agency shall retain all documented Incidents reported pursuant to this Section for six (6) years after the Patient involved </w:t>
      </w:r>
      <w:r w:rsidRPr="00243DE4">
        <w:rPr>
          <w:rFonts w:cs="Times New Roman"/>
        </w:rPr>
        <w:lastRenderedPageBreak/>
        <w:t>is last Discharged. The Home Health Agency shall ensure the records are readily available and stored for the first year following Patient Discharge.</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B. The Home Health Agency shall report the following types of Incidents to the Patient’s Representative or emergency contact for each affected individual at the earliest practicable hour, not exceeding twenty</w:t>
      </w:r>
      <w:r w:rsidRPr="00243DE4">
        <w:rPr>
          <w:rFonts w:cs="Times New Roman"/>
        </w:rPr>
        <w:noBreakHyphen/>
        <w:t>four (24) hours of the Incident. The Home Health Agency shall notify the Department immediately, not to exceed twenty</w:t>
      </w:r>
      <w:r w:rsidRPr="00243DE4">
        <w:rPr>
          <w:rFonts w:cs="Times New Roman"/>
        </w:rPr>
        <w:noBreakHyphen/>
        <w:t>four (24) hours, via the Department’s electronic reporting system or as otherwise determined by the Department. Incidents requiring reporting include, but are not limited to:</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ind w:left="432"/>
        <w:contextualSpacing/>
        <w:rPr>
          <w:rFonts w:cs="Times New Roman"/>
        </w:rPr>
      </w:pPr>
      <w:r w:rsidRPr="00243DE4">
        <w:rPr>
          <w:rFonts w:cs="Times New Roman"/>
        </w:rPr>
        <w:t xml:space="preserve">1. Confirmed or suspected crimes against </w:t>
      </w:r>
      <w:r w:rsidRPr="00243DE4">
        <w:t>a Patient by Agency Staff</w:t>
      </w:r>
      <w:r w:rsidRPr="00243DE4">
        <w:rPr>
          <w:rFonts w:cs="Times New Roman"/>
        </w:rPr>
        <w:t>;</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ind w:left="432"/>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ind w:left="432"/>
        <w:contextualSpacing/>
        <w:rPr>
          <w:rFonts w:cs="Times New Roman"/>
        </w:rPr>
      </w:pPr>
      <w:r w:rsidRPr="00243DE4">
        <w:rPr>
          <w:rFonts w:cs="Times New Roman"/>
        </w:rPr>
        <w:t xml:space="preserve">2. Confirmed or suspected Abuse, Neglect, or Exploitation </w:t>
      </w:r>
      <w:r w:rsidRPr="00243DE4">
        <w:t>of a Patient by Agency Staff</w:t>
      </w:r>
      <w:r w:rsidRPr="00243DE4">
        <w:rPr>
          <w:rFonts w:cs="Times New Roman"/>
        </w:rPr>
        <w:t>;</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ind w:left="432"/>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ind w:left="432"/>
        <w:contextualSpacing/>
        <w:rPr>
          <w:rFonts w:cs="Times New Roman"/>
        </w:rPr>
      </w:pPr>
      <w:r w:rsidRPr="00243DE4">
        <w:rPr>
          <w:rFonts w:cs="Times New Roman"/>
        </w:rPr>
        <w:t>3. Medication errors with adverse impact by Agency Staff;</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ind w:left="432"/>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ind w:left="432"/>
        <w:contextualSpacing/>
        <w:rPr>
          <w:rFonts w:cs="Times New Roman"/>
        </w:rPr>
      </w:pPr>
      <w:r w:rsidRPr="00243DE4">
        <w:rPr>
          <w:rFonts w:cs="Times New Roman"/>
        </w:rPr>
        <w:t>4. Hospital admission or death resulting from an Incident while in the care of Agency Staff; and</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ind w:left="432"/>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ind w:left="432"/>
        <w:contextualSpacing/>
        <w:rPr>
          <w:rFonts w:cs="Times New Roman"/>
        </w:rPr>
      </w:pPr>
      <w:r w:rsidRPr="00243DE4">
        <w:rPr>
          <w:rFonts w:cs="Times New Roman"/>
        </w:rPr>
        <w:t>5. Bone or joint fracture while in the care of Agency Staff.</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C. The Home Health Agency shall submit a separate written investigation report within five (5) calendar days of every Incident required to be reported to the Department pursuant to Section 601.A via the Department’s electronic reporting system or as otherwise determined by the Department. The Home Health Agency shall ensure reports submitted to the Department contain: the Home Health Agency name, License number, type of Incident, the date the Incident occurred, a Patient medical record identification number, Patient age and sex, number of Staff directly injured or affected, witness(es)’ name(s), identified cause of the Incident, internal investigation results if cause unknown, a brief description of the Incident including location where occurred, and treatment of injuries.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bCs/>
        </w:rPr>
      </w:pPr>
      <w:r w:rsidRPr="00243DE4">
        <w:rPr>
          <w:rFonts w:cs="Times New Roman"/>
          <w:b/>
          <w:bCs/>
        </w:rPr>
        <w:t>602. Administrator Changes.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A. The Agency shall notify the Department, in a means as determined by the Department, within seventy</w:t>
      </w:r>
      <w:r w:rsidRPr="00243DE4">
        <w:rPr>
          <w:rFonts w:cs="Times New Roman"/>
        </w:rPr>
        <w:noBreakHyphen/>
        <w:t>two (72) hours of any change in Administrator status.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B. The Licensee shall notify the Department in a means as determined by the Department within ten (10) calendar days of any change in the Administrator, including the name of the newly</w:t>
      </w:r>
      <w:r w:rsidRPr="00243DE4">
        <w:rPr>
          <w:rFonts w:cs="Times New Roman"/>
        </w:rPr>
        <w:noBreakHyphen/>
        <w:t>appointed individual, their qualifications pursuant to Section 502, and effective date of the appointment.</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bCs/>
        </w:rPr>
      </w:pPr>
      <w:r w:rsidRPr="00243DE4">
        <w:rPr>
          <w:rFonts w:cs="Times New Roman"/>
          <w:b/>
          <w:bCs/>
        </w:rPr>
        <w:t>603. Agency Closure.</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In the event of closure of an Agency for any reason, the Home Health Agency shall ensure continuity of care by promptly notifying the Patient’s Physician or other Authorized Healthcare Provider and arranging for referral to other Home Health Agencies at the direction of the Physician or other Authorized Healthcare Provider. The Home Health Agency shall notify the Department in writing of the closure by the Agency no later than five (5) business days prior to closure. (II)</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bCs/>
        </w:rPr>
      </w:pPr>
      <w:r w:rsidRPr="00243DE4">
        <w:rPr>
          <w:rFonts w:cs="Times New Roman"/>
          <w:b/>
          <w:bCs/>
        </w:rPr>
        <w:t>604. Joint Annual Report.</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All Home Health Agencies shall submit a Joint Annual Report as specified by the Department.</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jc w:val="center"/>
        <w:rPr>
          <w:rFonts w:cs="Times New Roman"/>
          <w:b/>
          <w:bCs/>
        </w:rPr>
      </w:pPr>
      <w:r w:rsidRPr="00243DE4">
        <w:rPr>
          <w:rFonts w:cs="Times New Roman"/>
          <w:b/>
          <w:bCs/>
        </w:rPr>
        <w:t>SECTION 700 – PATIENT RECORDS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rPr>
      </w:pPr>
      <w:r w:rsidRPr="00243DE4">
        <w:rPr>
          <w:rFonts w:cs="Times New Roman"/>
          <w:b/>
        </w:rPr>
        <w:lastRenderedPageBreak/>
        <w:t>701. Content (II).</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r w:rsidRPr="00243DE4">
        <w:rPr>
          <w:rFonts w:cs="Times New Roman"/>
          <w:bCs/>
        </w:rPr>
        <w:tab/>
        <w:t xml:space="preserve">A. The Home Health Agency shall maintain an organized record for each Patient. The Home Health Agency shall ensure all entries in the Patient record are permanently written, typed, or electronic media, authenticated by the author, and dated. </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r w:rsidRPr="00243DE4">
        <w:rPr>
          <w:rFonts w:cs="Times New Roman"/>
          <w:bCs/>
        </w:rPr>
        <w:tab/>
        <w:t>B. The Home Health Agency shall ensure Patient records reflect services, treatment, and care provided directly to the Patient by the Home Health Agency or by the Contracted Party, including Patient progress, and descriptions of the planned clinical outcomes achieved.</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pPr>
      <w:r w:rsidRPr="00243DE4">
        <w:tab/>
        <w:t>C. The Home Health Agency shall ensure the specific Patient record entries and documentation include, at a minimum:</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r w:rsidRPr="00243DE4">
        <w:rPr>
          <w:rFonts w:cs="Times New Roman"/>
          <w:bCs/>
        </w:rPr>
        <w:tab/>
      </w:r>
      <w:r w:rsidRPr="00243DE4">
        <w:rPr>
          <w:rFonts w:cs="Times New Roman"/>
          <w:bCs/>
        </w:rPr>
        <w:tab/>
        <w:t>1. Face sheet;</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r w:rsidRPr="00243DE4">
        <w:rPr>
          <w:rFonts w:cs="Times New Roman"/>
          <w:bCs/>
        </w:rPr>
        <w:tab/>
      </w:r>
      <w:r w:rsidRPr="00243DE4">
        <w:rPr>
          <w:rFonts w:cs="Times New Roman"/>
          <w:bCs/>
        </w:rPr>
        <w:tab/>
      </w:r>
      <w:r w:rsidRPr="00243DE4">
        <w:rPr>
          <w:rFonts w:cs="Times New Roman"/>
          <w:bCs/>
        </w:rPr>
        <w:tab/>
        <w:t>a. Basic identification information;</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r w:rsidRPr="00243DE4">
        <w:rPr>
          <w:rFonts w:cs="Times New Roman"/>
          <w:bCs/>
        </w:rPr>
        <w:tab/>
      </w:r>
      <w:r w:rsidRPr="00243DE4">
        <w:rPr>
          <w:rFonts w:cs="Times New Roman"/>
          <w:bCs/>
        </w:rPr>
        <w:tab/>
      </w:r>
      <w:r w:rsidRPr="00243DE4">
        <w:rPr>
          <w:rFonts w:cs="Times New Roman"/>
          <w:bCs/>
        </w:rPr>
        <w:tab/>
        <w:t>b. Diagnosis;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r w:rsidRPr="00243DE4">
        <w:rPr>
          <w:rFonts w:cs="Times New Roman"/>
          <w:bCs/>
        </w:rPr>
        <w:tab/>
      </w:r>
      <w:r w:rsidRPr="00243DE4">
        <w:rPr>
          <w:rFonts w:cs="Times New Roman"/>
          <w:bCs/>
        </w:rPr>
        <w:tab/>
      </w:r>
      <w:r w:rsidRPr="00243DE4">
        <w:rPr>
          <w:rFonts w:cs="Times New Roman"/>
          <w:bCs/>
        </w:rPr>
        <w:tab/>
        <w:t>c. Primary care Physician’s name and phone number;</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r w:rsidRPr="00243DE4">
        <w:rPr>
          <w:rFonts w:cs="Times New Roman"/>
          <w:bCs/>
        </w:rPr>
        <w:tab/>
      </w:r>
      <w:r w:rsidRPr="00243DE4">
        <w:rPr>
          <w:rFonts w:cs="Times New Roman"/>
          <w:bCs/>
        </w:rPr>
        <w:tab/>
      </w:r>
      <w:r w:rsidRPr="00243DE4">
        <w:rPr>
          <w:rFonts w:cs="Times New Roman"/>
          <w:bCs/>
        </w:rPr>
        <w:tab/>
        <w:t>d. Representative’s name, or name of other individual to be contacted in case of emergency, and phone number;</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r w:rsidRPr="00243DE4">
        <w:rPr>
          <w:rFonts w:cs="Times New Roman"/>
          <w:bCs/>
        </w:rPr>
        <w:tab/>
      </w:r>
      <w:r w:rsidRPr="00243DE4">
        <w:rPr>
          <w:rFonts w:cs="Times New Roman"/>
          <w:bCs/>
        </w:rPr>
        <w:tab/>
      </w:r>
      <w:r w:rsidRPr="00243DE4">
        <w:rPr>
          <w:rFonts w:cs="Times New Roman"/>
          <w:bCs/>
        </w:rPr>
        <w:tab/>
        <w:t>e. Patient’s address and phone number;</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r w:rsidRPr="00243DE4">
        <w:rPr>
          <w:rFonts w:cs="Times New Roman"/>
          <w:bCs/>
        </w:rPr>
        <w:tab/>
      </w:r>
      <w:r w:rsidRPr="00243DE4">
        <w:rPr>
          <w:rFonts w:cs="Times New Roman"/>
          <w:bCs/>
        </w:rPr>
        <w:tab/>
      </w:r>
      <w:r w:rsidRPr="00243DE4">
        <w:rPr>
          <w:rFonts w:cs="Times New Roman"/>
          <w:bCs/>
        </w:rPr>
        <w:tab/>
        <w:t>f. Admission date; and</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r w:rsidRPr="00243DE4">
        <w:rPr>
          <w:rFonts w:cs="Times New Roman"/>
          <w:bCs/>
        </w:rPr>
        <w:tab/>
      </w:r>
      <w:r w:rsidRPr="00243DE4">
        <w:rPr>
          <w:rFonts w:cs="Times New Roman"/>
          <w:bCs/>
        </w:rPr>
        <w:tab/>
      </w:r>
      <w:r w:rsidRPr="00243DE4">
        <w:rPr>
          <w:rFonts w:cs="Times New Roman"/>
          <w:bCs/>
        </w:rPr>
        <w:tab/>
        <w:t>g. Start of Care Date;</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r w:rsidRPr="00243DE4">
        <w:rPr>
          <w:rFonts w:cs="Times New Roman"/>
          <w:bCs/>
        </w:rPr>
        <w:tab/>
      </w:r>
      <w:r w:rsidRPr="00243DE4">
        <w:rPr>
          <w:rFonts w:cs="Times New Roman"/>
          <w:bCs/>
        </w:rPr>
        <w:tab/>
        <w:t>2. Comprehensive Assessment;</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r w:rsidRPr="00243DE4">
        <w:rPr>
          <w:rFonts w:cs="Times New Roman"/>
          <w:bCs/>
        </w:rPr>
        <w:tab/>
      </w:r>
      <w:r w:rsidRPr="00243DE4">
        <w:rPr>
          <w:rFonts w:cs="Times New Roman"/>
          <w:bCs/>
        </w:rPr>
        <w:tab/>
        <w:t>3. Original Treatment Plan and subsequent reviews and changes;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r w:rsidRPr="00243DE4">
        <w:rPr>
          <w:rFonts w:cs="Times New Roman"/>
          <w:bCs/>
        </w:rPr>
        <w:tab/>
      </w:r>
      <w:r w:rsidRPr="00243DE4">
        <w:rPr>
          <w:rFonts w:cs="Times New Roman"/>
          <w:bCs/>
        </w:rPr>
        <w:tab/>
        <w:t>4. Clinical notes including</w:t>
      </w:r>
      <w:r w:rsidRPr="00243DE4">
        <w:t xml:space="preserve"> a</w:t>
      </w:r>
      <w:r w:rsidRPr="00243DE4">
        <w:rPr>
          <w:rFonts w:cs="Times New Roman"/>
          <w:bCs/>
        </w:rPr>
        <w:t xml:space="preserve">ll interventions, medication administration, treatments, and services, and responses to those interventions; </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r w:rsidRPr="00243DE4">
        <w:rPr>
          <w:rFonts w:cs="Times New Roman"/>
          <w:bCs/>
        </w:rPr>
        <w:tab/>
      </w:r>
      <w:r w:rsidRPr="00243DE4">
        <w:rPr>
          <w:rFonts w:cs="Times New Roman"/>
          <w:bCs/>
        </w:rPr>
        <w:tab/>
        <w:t>5. Physician or other Authorized Healthcare Provider orders; and</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r w:rsidRPr="00243DE4">
        <w:rPr>
          <w:rFonts w:cs="Times New Roman"/>
          <w:bCs/>
        </w:rPr>
        <w:tab/>
      </w:r>
      <w:r w:rsidRPr="00243DE4">
        <w:rPr>
          <w:rFonts w:cs="Times New Roman"/>
          <w:bCs/>
        </w:rPr>
        <w:tab/>
        <w:t xml:space="preserve">6. </w:t>
      </w:r>
      <w:r w:rsidRPr="00243DE4">
        <w:t>Signed and dated original Informed Consent.</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ind w:left="432"/>
        <w:contextualSpacing/>
        <w:rPr>
          <w:rFonts w:cs="Times New Roman"/>
          <w:b/>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b/>
        </w:rPr>
      </w:pPr>
      <w:r w:rsidRPr="00243DE4">
        <w:rPr>
          <w:rFonts w:cs="Times New Roman"/>
          <w:b/>
        </w:rPr>
        <w:t>702. Record Maintenance.</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cs="Times New Roman"/>
          <w:b/>
        </w:rPr>
      </w:pPr>
    </w:p>
    <w:p w:rsidR="004129D9" w:rsidRPr="00243DE4" w:rsidRDefault="004129D9" w:rsidP="00E1145B">
      <w:pPr>
        <w:tabs>
          <w:tab w:val="left" w:pos="216"/>
          <w:tab w:val="left" w:pos="432"/>
        </w:tabs>
      </w:pPr>
      <w:r w:rsidRPr="00243DE4">
        <w:rPr>
          <w:rFonts w:cs="Times New Roman"/>
          <w:b/>
        </w:rPr>
        <w:tab/>
      </w:r>
      <w:r w:rsidRPr="00243DE4">
        <w:rPr>
          <w:rStyle w:val="normaltextrun"/>
        </w:rPr>
        <w:t>A</w:t>
      </w:r>
      <w:r w:rsidRPr="00243DE4">
        <w:t xml:space="preserve">. The Licensee shall provide accommodations, space, supplies, and equipment for the protection, storage, and maintenance of Patient records in an organized manner. </w:t>
      </w:r>
      <w:r w:rsidRPr="00243DE4">
        <w:rPr>
          <w:rStyle w:val="eop"/>
        </w:rPr>
        <w:t>The Home Health Agency shall</w:t>
      </w:r>
      <w:r w:rsidRPr="00243DE4">
        <w:t xml:space="preserve"> </w:t>
      </w:r>
      <w:r w:rsidRPr="00243DE4">
        <w:rPr>
          <w:rStyle w:val="eop"/>
        </w:rPr>
        <w:t>determine the medium in which information is stored</w:t>
      </w:r>
      <w:r w:rsidRPr="00243DE4">
        <w:t xml:space="preserve">. </w:t>
      </w:r>
    </w:p>
    <w:p w:rsidR="004129D9" w:rsidRPr="00243DE4" w:rsidRDefault="004129D9" w:rsidP="00E1145B">
      <w:pPr>
        <w:tabs>
          <w:tab w:val="left" w:pos="216"/>
          <w:tab w:val="left" w:pos="432"/>
        </w:tabs>
      </w:pPr>
    </w:p>
    <w:p w:rsidR="004129D9" w:rsidRPr="00243DE4" w:rsidRDefault="004129D9" w:rsidP="00E1145B">
      <w:pPr>
        <w:tabs>
          <w:tab w:val="left" w:pos="216"/>
          <w:tab w:val="left" w:pos="432"/>
        </w:tabs>
        <w:rPr>
          <w:rFonts w:cs="Times New Roman"/>
          <w:b/>
        </w:rPr>
      </w:pPr>
      <w:r w:rsidRPr="00243DE4">
        <w:tab/>
      </w:r>
      <w:r w:rsidRPr="00243DE4">
        <w:rPr>
          <w:rStyle w:val="normaltextrun"/>
        </w:rPr>
        <w:t xml:space="preserve">B. </w:t>
      </w:r>
      <w:r w:rsidRPr="00243DE4">
        <w:t>Patient records are the property of the Licensee. The Home Health Agency shall maintain all Patient records at the Home Health Agency, including Contracted Party Patient records, and make available to Staff and other authorized individuals at all times, with the exception of Patient records being utilized with active Patients or by court order. (II)</w:t>
      </w:r>
    </w:p>
    <w:p w:rsidR="004129D9" w:rsidRPr="00243DE4" w:rsidRDefault="004129D9" w:rsidP="00E1145B">
      <w:pPr>
        <w:tabs>
          <w:tab w:val="left" w:pos="216"/>
        </w:tabs>
        <w:rPr>
          <w:rFonts w:cs="Times New Roman"/>
          <w:bCs/>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r w:rsidRPr="00243DE4">
        <w:rPr>
          <w:rFonts w:cs="Times New Roman"/>
          <w:bCs/>
        </w:rPr>
        <w:tab/>
        <w:t>C. The Home Health Agency shall ensure Patient record confidentiality and shall only make Patient records available to individuals authorized by law. (II)</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rPr>
      </w:pPr>
      <w:r w:rsidRPr="00243DE4">
        <w:rPr>
          <w:rFonts w:cs="Times New Roman"/>
          <w:b/>
        </w:rPr>
        <w:t>703. Authentication.</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r w:rsidRPr="00243DE4">
        <w:rPr>
          <w:rFonts w:cs="Times New Roman"/>
          <w:bCs/>
        </w:rPr>
        <w:tab/>
        <w:t>Home Health Agencies shall have policies and procedures to prohibit the use or authentication of Patient records by unauthorized users.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b/>
          <w:bCs/>
        </w:rPr>
      </w:pPr>
      <w:r w:rsidRPr="00243DE4">
        <w:rPr>
          <w:b/>
          <w:bCs/>
        </w:rPr>
        <w:t>704. Record Retention.</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b/>
          <w:bCs/>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pPr>
      <w:r w:rsidRPr="00243DE4">
        <w:tab/>
        <w:t>A. The Home Health Agency shall ensure Patient records are completed upon Discharge within a timeframe as determined by the Home Health Agency, but no later than thirty (30) calendar days from the Patient</w:t>
      </w:r>
      <w:r w:rsidRPr="00243DE4">
        <w:rPr>
          <w:rFonts w:cs="Times New Roman"/>
        </w:rPr>
        <w:t>’</w:t>
      </w:r>
      <w:r w:rsidRPr="00243DE4">
        <w:t xml:space="preserve">s Discharge. </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pPr>
      <w:r w:rsidRPr="00243DE4">
        <w:tab/>
        <w:t>B. The Home Health Agency shall retain all Patient records for at least ten (10) years from the Patient</w:t>
      </w:r>
      <w:r w:rsidRPr="00243DE4">
        <w:rPr>
          <w:rFonts w:cs="Times New Roman"/>
        </w:rPr>
        <w:t>’</w:t>
      </w:r>
      <w:r w:rsidRPr="00243DE4">
        <w:t>s Discharge. The Home Health Agency shall retain all other documentation required by this regulation at least twelve (12) months or since the last Inspection, whichever is the longer period. If the Patient is a minor, the Home Health Agency shall retain the Patient</w:t>
      </w:r>
      <w:r w:rsidRPr="00243DE4">
        <w:rPr>
          <w:rFonts w:cs="Times New Roman"/>
        </w:rPr>
        <w:t>’</w:t>
      </w:r>
      <w:r w:rsidRPr="00243DE4">
        <w:t>s records at least until after the expiration the period of election following achievement of majority as prescribed by applicable law.</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pPr>
      <w:r w:rsidRPr="00243DE4">
        <w:tab/>
        <w:t>C. The Licensee shall arrange for preservation of records prior to closing a Home Health Agency, and shall notify the Department, in writing, describing these arrangements within ten (10) calendar days of closure.</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pPr>
      <w:r w:rsidRPr="00243DE4">
        <w:tab/>
        <w:t>D. In the event of change of ownership, the Home Health Agency shall ensure all active Patient records or copies of active Patient records are transferred to the new owner(s).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Cs/>
        </w:rPr>
      </w:pPr>
    </w:p>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jc w:val="center"/>
        <w:rPr>
          <w:rFonts w:cs="Times New Roman"/>
          <w:b/>
        </w:rPr>
      </w:pPr>
      <w:r w:rsidRPr="00243DE4">
        <w:rPr>
          <w:rFonts w:cs="Times New Roman"/>
          <w:b/>
        </w:rPr>
        <w:t>SECTION 800 – ADMISSIONS, DISCHARGES, AND TRANSFERS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b/>
          <w:bCs/>
        </w:rPr>
        <w:t>801. Admission.</w:t>
      </w:r>
      <w:r w:rsidRPr="00243DE4">
        <w:rPr>
          <w:rFonts w:cs="Times New Roman"/>
        </w:rPr>
        <w:t xml:space="preserve"> </w:t>
      </w:r>
    </w:p>
    <w:p w:rsidR="00243DE4" w:rsidRPr="00243DE4" w:rsidRDefault="00243DE4"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 xml:space="preserve">The Home Health Agency shall admit Patients for treatment on the basis of a reasonable expectation that the Patient’s medical, nursing, and social needs can be met by the Agency in the Patient’s place of residence. </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pPr>
      <w:r w:rsidRPr="00243DE4">
        <w:rPr>
          <w:rFonts w:cs="Times New Roman"/>
          <w:b/>
          <w:bCs/>
        </w:rPr>
        <w:t>802. Discharge.</w:t>
      </w:r>
      <w:r w:rsidRPr="00243DE4">
        <w:t xml:space="preserve"> </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tab/>
      </w:r>
      <w:r w:rsidRPr="00243DE4">
        <w:rPr>
          <w:rFonts w:cs="Times New Roman"/>
        </w:rPr>
        <w:t xml:space="preserve">The Home Health Agency shall ensure each Patient, or Representative if applicable, is informed of and participates in Discharge planning. The Home Health Agency shall develop and maintain a written plan of Discharge with the Patient or Representative that includes Patient or Representative signature and date, a Discharge summary, and Discharge </w:t>
      </w:r>
      <w:r w:rsidRPr="00243DE4">
        <w:t>instructions</w:t>
      </w:r>
      <w:r w:rsidRPr="00243DE4">
        <w:rPr>
          <w:rFonts w:cs="Times New Roman"/>
        </w:rPr>
        <w:t>.</w:t>
      </w:r>
      <w:r w:rsidRPr="00243DE4">
        <w:t xml:space="preserve"> </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bCs/>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bCs/>
        </w:rPr>
      </w:pPr>
      <w:r w:rsidRPr="00243DE4">
        <w:rPr>
          <w:rFonts w:cs="Times New Roman"/>
          <w:b/>
          <w:bCs/>
        </w:rPr>
        <w:t>803. Transfer.</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bCs/>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The Home Health Agency shall provide requested Patient record information to healthcare providers no later than two (2) business days following notification of the transfer to ensure continuity of care.</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jc w:val="center"/>
        <w:rPr>
          <w:rFonts w:cs="Times New Roman"/>
          <w:b/>
        </w:rPr>
      </w:pPr>
      <w:r w:rsidRPr="00243DE4">
        <w:rPr>
          <w:rFonts w:cs="Times New Roman"/>
          <w:b/>
        </w:rPr>
        <w:t>SECTION 900 – PATIENT CARE, TREATMENT, AND SERVICES</w:t>
      </w:r>
    </w:p>
    <w:p w:rsidR="00243DE4" w:rsidRPr="00243DE4" w:rsidRDefault="00243DE4"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jc w:val="center"/>
        <w:rPr>
          <w:rFonts w:cs="Times New Roman"/>
          <w:b/>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rPr>
      </w:pPr>
      <w:r w:rsidRPr="00243DE4">
        <w:rPr>
          <w:rFonts w:cs="Times New Roman"/>
          <w:b/>
        </w:rPr>
        <w:t>901. General.</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lastRenderedPageBreak/>
        <w:tab/>
        <w:t>The Home Health Agency shall ensure</w:t>
      </w:r>
      <w:r w:rsidRPr="00243DE4">
        <w:rPr>
          <w:rFonts w:cs="Times New Roman"/>
        </w:rPr>
        <w:tab/>
        <w:t>nursing and other Therapeutic Services relative to the needs of the Patient, including medications administered, are provided in a safe and effective manner;</w:t>
      </w:r>
      <w:r w:rsidR="00243DE4">
        <w:rPr>
          <w:rFonts w:cs="Times New Roman"/>
        </w:rPr>
        <w:t xml:space="preserve"> </w:t>
      </w:r>
      <w:r w:rsidRPr="00243DE4">
        <w:rPr>
          <w:rFonts w:cs="Times New Roman"/>
        </w:rPr>
        <w:t>in accordance with federal, state, and local laws and regulations; and established professional practices. The Home Health Agency shall ensure the care and services provided are supervised by appropriate qualified professionals. (I)</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bCs/>
        </w:rPr>
      </w:pPr>
      <w:r w:rsidRPr="00243DE4">
        <w:rPr>
          <w:rFonts w:cs="Times New Roman"/>
          <w:b/>
          <w:bCs/>
        </w:rPr>
        <w:t>902. Comprehensive Assessment.</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bCs/>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The Home Health Agency shall complete a Patient</w:t>
      </w:r>
      <w:r w:rsidRPr="00243DE4">
        <w:rPr>
          <w:rFonts w:cs="Times New Roman"/>
        </w:rPr>
        <w:noBreakHyphen/>
        <w:t>specific Comprehensive Assessment consistent with the Patient’s immediate needs within a time period determined by the Home Health Agency, but no later than five (5) business days after admission. The Home Health Agency shall ensure the Comprehensive Assessment addresses the Patient’s medical, nursing, rehabilitative, social, and Discharge planning needs and is used in making individual treatment decisions. The Home Health Agency shall review and/or revise the Comprehensive Assessment as changes in the Patient’s condition occur or due to a major decline or improvement in the Patient’s health status.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bCs/>
        </w:rPr>
      </w:pPr>
      <w:r w:rsidRPr="00243DE4">
        <w:rPr>
          <w:rFonts w:cs="Times New Roman"/>
          <w:b/>
          <w:bCs/>
        </w:rPr>
        <w:t>903. Treatment Plan.</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The Home Health Agency shall develop and implement a Treatment Plan based on the interdisciplinary needs of the Patient as determined by the Comprehensive Assessment. The Home Health Agency shall ensure the Treatment Plan identifies desired measurable clinical outcomes and the methods by which the outcomes are achieved through implementation of the plan and includes medical emergency situations. The Home Health Agency shall notify the Physician or other Authorized Healthcare Provider when planned clinical outcomes are not achieved or when there is a significant change in the Patient’s clinical condition. The Home Health Agency shall ensure the Treatment Plan is approved and reviewed by a Physician or other Authorized Healthcare Provider at a frequency as determined by the Agency but no less frequently than every sixty (60) calendar days.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jc w:val="center"/>
        <w:rPr>
          <w:rFonts w:cs="Times New Roman"/>
          <w:b/>
        </w:rPr>
      </w:pPr>
      <w:r w:rsidRPr="00243DE4">
        <w:rPr>
          <w:rFonts w:cs="Times New Roman"/>
          <w:b/>
        </w:rPr>
        <w:t>SECTION 1000 – PATIENT RIGHTS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rPr>
      </w:pPr>
      <w:r w:rsidRPr="00243DE4">
        <w:rPr>
          <w:rFonts w:cs="Times New Roman"/>
          <w:b/>
        </w:rPr>
        <w:t>1001. General (II).</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A.</w:t>
      </w:r>
      <w:r w:rsidRPr="00243DE4">
        <w:rPr>
          <w:rFonts w:cs="Times New Roman"/>
        </w:rPr>
        <w:tab/>
      </w:r>
      <w:r w:rsidR="004B411C" w:rsidRPr="00243DE4">
        <w:rPr>
          <w:rFonts w:cs="Times New Roman"/>
        </w:rPr>
        <w:t xml:space="preserve"> </w:t>
      </w:r>
      <w:r w:rsidRPr="00243DE4">
        <w:rPr>
          <w:rFonts w:cs="Times New Roman"/>
        </w:rPr>
        <w:t>The Home Health Agency shall ensure Patient rights are guaranteed, and</w:t>
      </w:r>
      <w:r w:rsidR="00243DE4">
        <w:rPr>
          <w:rFonts w:cs="Times New Roman"/>
        </w:rPr>
        <w:t xml:space="preserve"> </w:t>
      </w:r>
      <w:r w:rsidRPr="00243DE4">
        <w:rPr>
          <w:rFonts w:cs="Times New Roman"/>
        </w:rPr>
        <w:t>inform each Patient of:</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t>1.</w:t>
      </w:r>
      <w:r w:rsidRPr="00243DE4">
        <w:rPr>
          <w:rFonts w:cs="Times New Roman"/>
        </w:rPr>
        <w:tab/>
        <w:t>The care to be provided and the opportunity to participate in care planning;</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t>2.</w:t>
      </w:r>
      <w:r w:rsidRPr="00243DE4">
        <w:rPr>
          <w:rFonts w:cs="Times New Roman"/>
        </w:rPr>
        <w:tab/>
        <w:t>Grievance and complaint procedures including the Department’s contact information and provisions prohibiting retaliation;</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t>3.</w:t>
      </w:r>
      <w:r w:rsidRPr="00243DE4">
        <w:rPr>
          <w:rFonts w:cs="Times New Roman"/>
        </w:rPr>
        <w:tab/>
        <w:t>Confidentiality of Patient records;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t>4.</w:t>
      </w:r>
      <w:r w:rsidRPr="00243DE4">
        <w:rPr>
          <w:rFonts w:cs="Times New Roman"/>
        </w:rPr>
        <w:tab/>
        <w:t>Respect for the Patient’s property;</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t>5.</w:t>
      </w:r>
      <w:r w:rsidRPr="00243DE4">
        <w:rPr>
          <w:rFonts w:cs="Times New Roman"/>
        </w:rPr>
        <w:tab/>
        <w:t>Specific coverage and non</w:t>
      </w:r>
      <w:r w:rsidRPr="00243DE4">
        <w:rPr>
          <w:rFonts w:cs="Times New Roman"/>
        </w:rPr>
        <w:noBreakHyphen/>
        <w:t>coverage of services and of his or her liability for payment;</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t>6.</w:t>
      </w:r>
      <w:r w:rsidRPr="00243DE4">
        <w:rPr>
          <w:rFonts w:cs="Times New Roman"/>
        </w:rPr>
        <w:tab/>
        <w:t>Advance directive options;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t>7.</w:t>
      </w:r>
      <w:r w:rsidRPr="00243DE4">
        <w:rPr>
          <w:rFonts w:cs="Times New Roman"/>
        </w:rPr>
        <w:tab/>
        <w:t>Freedom from Abuse, Neglect, and Exploitation; and</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t>8.</w:t>
      </w:r>
      <w:r w:rsidRPr="00243DE4">
        <w:rPr>
          <w:rFonts w:cs="Times New Roman"/>
        </w:rPr>
        <w:tab/>
        <w:t>Respect and dignity in receiving care.</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b/>
          <w:bCs/>
        </w:rPr>
        <w:lastRenderedPageBreak/>
        <w:t>1002. Informed Consent.</w:t>
      </w:r>
      <w:r w:rsidRPr="00243DE4">
        <w:rPr>
          <w:rFonts w:cs="Times New Roman"/>
        </w:rPr>
        <w:t xml:space="preserve"> </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The Home Health Agency shall obtain written informed consent from the Patient, or Representative, for Home Health Services upon admission and provide a copy to the Patient. The informed consent between the Patient and the Home Health Agency shall include at least the following:</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A. An explanation of the specific care, services, and/or equipment provided by the Home Health Agency;</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B. An explanation of the conditions under which the Patient may be Discharged; and</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C. Documentation of the explanation of the Patient’s rights pursuant to Section 1001 and the grievance procedure.</w:t>
      </w:r>
      <w:r w:rsidRPr="00243DE4">
        <w:t xml:space="preserve"> </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b/>
          <w:bCs/>
        </w:rPr>
        <w:t>1003. Patient Protections.</w:t>
      </w:r>
      <w:r w:rsidRPr="00243DE4">
        <w:rPr>
          <w:rFonts w:cs="Times New Roman"/>
        </w:rPr>
        <w:t xml:space="preserve"> </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The Home Health Agency shall comply with all relevant federal, state, and local laws and regulations related to Patient protections, as appropriate, including Title VI, Section 601 of the Civil Rights Act of 1964 and the Americans with Disabilities Act, and ensure that there is no discrimination with regard to source of payment in the recruitment, location of Patient, and acceptance or provision of goods and services to Patients or potential Patients, provided that payment offered is not less than the cost of providing services. (II)</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jc w:val="center"/>
        <w:rPr>
          <w:rFonts w:cs="Times New Roman"/>
          <w:b/>
          <w:bCs/>
        </w:rPr>
      </w:pPr>
      <w:r w:rsidRPr="00243DE4">
        <w:rPr>
          <w:rFonts w:cs="Times New Roman"/>
          <w:b/>
          <w:bCs/>
        </w:rPr>
        <w:t>SECTION 1100 – [RESERVED]</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jc w:val="center"/>
        <w:rPr>
          <w:rFonts w:cs="Times New Roman"/>
          <w:b/>
        </w:rPr>
      </w:pPr>
      <w:r w:rsidRPr="00243DE4">
        <w:rPr>
          <w:rFonts w:cs="Times New Roman"/>
          <w:b/>
        </w:rPr>
        <w:t>SECTION 1200 – MEDICATION AND TREATMENT ORDERS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rPr>
      </w:pPr>
    </w:p>
    <w:p w:rsidR="004129D9"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eastAsia="Calibri" w:cs="Times New Roman"/>
        </w:rPr>
      </w:pPr>
      <w:r w:rsidRPr="00243DE4">
        <w:rPr>
          <w:rFonts w:cs="Times New Roman"/>
          <w:b/>
        </w:rPr>
        <w:tab/>
      </w:r>
      <w:r w:rsidRPr="00243DE4">
        <w:rPr>
          <w:rFonts w:eastAsia="Calibri" w:cs="Times New Roman"/>
        </w:rPr>
        <w:t>The Home Health Agency shall ensure orders for medications and treatments are signed by a Physician or other Authorized Healthcare Provider and incorporated in the Patient’s record. The Home Health Agency shall ensure verbal orders are received by a licensed nurse or licensed therapist and</w:t>
      </w:r>
      <w:r w:rsidRPr="00243DE4">
        <w:rPr>
          <w:rFonts w:ascii="Calibri" w:eastAsia="Calibri" w:hAnsi="Calibri" w:cs="Times New Roman"/>
        </w:rPr>
        <w:t xml:space="preserve"> </w:t>
      </w:r>
      <w:r w:rsidRPr="00243DE4">
        <w:rPr>
          <w:rFonts w:eastAsia="Calibri" w:cs="Times New Roman"/>
        </w:rPr>
        <w:t>include the time of receipt of the order, description of the order, identification of the Physician or other Authorized Healthcare Provider and the individual receiving the order</w:t>
      </w:r>
      <w:r w:rsidR="00243DE4">
        <w:rPr>
          <w:rFonts w:eastAsia="Calibri" w:cs="Times New Roman"/>
        </w:rPr>
        <w:t xml:space="preserve">. </w:t>
      </w:r>
      <w:r w:rsidRPr="00243DE4">
        <w:rPr>
          <w:rFonts w:eastAsia="Calibri" w:cs="Times New Roman"/>
        </w:rPr>
        <w:t>The Home Health Agency shall ensure the verbal orders are authenticated and dated by a Physician or other Authorized Healthcare Provider pursuant to the Home Health Agency’s policies and procedures, but no later than thirty (30) calendar days after the order is given. (II)</w:t>
      </w:r>
    </w:p>
    <w:p w:rsidR="00243DE4" w:rsidRPr="00243DE4" w:rsidRDefault="00243DE4"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jc w:val="center"/>
        <w:rPr>
          <w:rFonts w:cs="Times New Roman"/>
          <w:b/>
        </w:rPr>
      </w:pPr>
      <w:r w:rsidRPr="00243DE4">
        <w:rPr>
          <w:rFonts w:cs="Times New Roman"/>
          <w:b/>
        </w:rPr>
        <w:t>SECTION 1300 – AGREEMENTS WITH CONTRACTED PARTIES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A.</w:t>
      </w:r>
      <w:r w:rsidRPr="00243DE4">
        <w:rPr>
          <w:rFonts w:cs="Times New Roman"/>
        </w:rPr>
        <w:tab/>
        <w:t>When a Home Health Agency utilizes a Contracted Party to provide services, treatment, or care, , the Home Health Agency shall maintain a written agreement with the Contracted Party which describes how the services are provided in accordance with the Patient Treatment Plan and which ensures that personnel providing these services are qualified and properly supervised.</w:t>
      </w:r>
      <w:r w:rsidRPr="00243DE4">
        <w:t xml:space="preserve"> </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B.</w:t>
      </w:r>
      <w:r w:rsidRPr="00243DE4">
        <w:rPr>
          <w:rFonts w:cs="Times New Roman"/>
        </w:rPr>
        <w:tab/>
        <w:t>The Home Health Agency shall ensure the Contracted Party complies with this regulation.</w:t>
      </w:r>
    </w:p>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jc w:val="center"/>
        <w:rPr>
          <w:rFonts w:cs="Times New Roman"/>
        </w:rPr>
      </w:pPr>
    </w:p>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jc w:val="center"/>
        <w:rPr>
          <w:rFonts w:cs="Times New Roman"/>
          <w:b/>
          <w:bCs/>
        </w:rPr>
      </w:pPr>
      <w:r w:rsidRPr="00243DE4">
        <w:rPr>
          <w:rFonts w:cs="Times New Roman"/>
          <w:b/>
          <w:bCs/>
        </w:rPr>
        <w:t>SECTION 1400 – EMERGENCY PROCEDURES AND DISASTER PREPAREDNESS. (II)</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bCs/>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bCs/>
        </w:rPr>
      </w:pPr>
      <w:bookmarkStart w:id="7" w:name="_Hlk78809196"/>
      <w:r w:rsidRPr="00243DE4">
        <w:rPr>
          <w:rFonts w:cs="Times New Roman"/>
          <w:b/>
          <w:bCs/>
        </w:rPr>
        <w:t>1401. Disaster Preparedness.</w:t>
      </w:r>
    </w:p>
    <w:bookmarkEnd w:id="7"/>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 xml:space="preserve">A. The Home Health Agency shall develop and maintain a written emergency preparedness plan that shall be reviewed and updated at least annually. The Home Health Agency shall ensure the emergency </w:t>
      </w:r>
      <w:r w:rsidRPr="00243DE4">
        <w:rPr>
          <w:rFonts w:cs="Times New Roman"/>
        </w:rPr>
        <w:lastRenderedPageBreak/>
        <w:t xml:space="preserve">preparedness plan addresses the needs of the Patients, and includes continuity of treatment, care, and services provided by the Agency to the Patients. </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B. The Home Health Agency shall provide data, evacuation status, and other requested information during an emergent event as determined by the Department, and at a frequency as determined by the Department.</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bCs/>
        </w:rPr>
      </w:pPr>
      <w:bookmarkStart w:id="8" w:name="_Hlk78809206"/>
      <w:r w:rsidRPr="00243DE4">
        <w:rPr>
          <w:rFonts w:cs="Times New Roman"/>
          <w:b/>
          <w:bCs/>
        </w:rPr>
        <w:t>1402. Continuity of Care, Treatment, and Services</w:t>
      </w:r>
      <w:bookmarkEnd w:id="8"/>
      <w:r w:rsidRPr="00243DE4">
        <w:rPr>
          <w:rFonts w:cs="Times New Roman"/>
          <w:b/>
          <w:bCs/>
        </w:rPr>
        <w:t xml:space="preserve">. </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pPr>
      <w:r w:rsidRPr="00243DE4">
        <w:rPr>
          <w:rFonts w:cs="Times New Roman"/>
        </w:rPr>
        <w:tab/>
        <w:t>The Home Health Agency shall have a written plan to be implemented to ensure the continuation of essential Patient services for such reasons as power outage, water shortage, or in the event of the absence from work of any portion of the work force resulting from inclement weather or other causes.</w:t>
      </w:r>
      <w:r w:rsidRPr="00243DE4">
        <w:t xml:space="preserve"> </w:t>
      </w:r>
    </w:p>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jc w:val="center"/>
        <w:rPr>
          <w:rFonts w:cs="Times New Roman"/>
          <w:b/>
          <w:bCs/>
        </w:rPr>
      </w:pPr>
    </w:p>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jc w:val="center"/>
        <w:rPr>
          <w:rFonts w:cs="Times New Roman"/>
          <w:b/>
          <w:bCs/>
        </w:rPr>
      </w:pPr>
      <w:r w:rsidRPr="00243DE4">
        <w:rPr>
          <w:rFonts w:cs="Times New Roman"/>
          <w:b/>
          <w:bCs/>
        </w:rPr>
        <w:t>SECTION 1500 – [RESERVED]</w:t>
      </w:r>
    </w:p>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jc w:val="center"/>
        <w:rPr>
          <w:rFonts w:cs="Times New Roman"/>
          <w:b/>
          <w:bCs/>
        </w:rPr>
      </w:pPr>
    </w:p>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jc w:val="center"/>
        <w:rPr>
          <w:rFonts w:cs="Times New Roman"/>
          <w:b/>
          <w:bCs/>
        </w:rPr>
      </w:pPr>
      <w:r w:rsidRPr="00243DE4">
        <w:rPr>
          <w:rFonts w:cs="Times New Roman"/>
          <w:b/>
          <w:bCs/>
        </w:rPr>
        <w:t>SECTION 1600 – [RESERVED]</w:t>
      </w:r>
    </w:p>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jc w:val="center"/>
        <w:rPr>
          <w:rFonts w:cs="Times New Roman"/>
          <w:b/>
          <w:bCs/>
        </w:rPr>
      </w:pPr>
    </w:p>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jc w:val="center"/>
        <w:rPr>
          <w:rFonts w:cs="Times New Roman"/>
          <w:b/>
          <w:bCs/>
        </w:rPr>
      </w:pPr>
      <w:r w:rsidRPr="00243DE4">
        <w:rPr>
          <w:rFonts w:cs="Times New Roman"/>
          <w:b/>
          <w:bCs/>
        </w:rPr>
        <w:t>SECTION 1700 – INFECTION CONTROL</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r w:rsidRPr="00243DE4">
        <w:rPr>
          <w:rFonts w:eastAsia="Calibri" w:cs="Times New Roman"/>
          <w:b/>
        </w:rPr>
        <w:t>1701. Staff Practices. (I)</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r w:rsidRPr="00243DE4">
        <w:rPr>
          <w:rFonts w:eastAsia="Calibri" w:cs="Times New Roman"/>
          <w:bCs/>
        </w:rPr>
        <w:tab/>
        <w:t>A. The Home Health Agency shall maintain and implement Staff practices that prevent the spread of infectious, contagious, and communicable diseases, including but not limited to, standard precautions, transmission</w:t>
      </w:r>
      <w:r w:rsidRPr="00243DE4">
        <w:rPr>
          <w:rFonts w:eastAsia="Calibri" w:cs="Times New Roman"/>
          <w:bCs/>
        </w:rPr>
        <w:noBreakHyphen/>
        <w:t>based precautions, contact precautions, airborne precautions, and isolation techniques. The Home Health Agency shall ensure proper disposal of toxic and hazardous substances. The Home Health Agency shall ensure the preventive measures and practices are in compliance with applicable guidelines of the Bloodborne Pathogens Standard of the Occupational Safety and Health Act of 1970, the Centers for Disease Control and Prevention, R.61</w:t>
      </w:r>
      <w:r w:rsidRPr="00243DE4">
        <w:rPr>
          <w:rFonts w:eastAsia="Calibri" w:cs="Times New Roman"/>
          <w:bCs/>
        </w:rPr>
        <w:noBreakHyphen/>
        <w:t>105, Infectious Waste Management, and other applicable federal, state, and local laws and regulations.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r w:rsidRPr="00243DE4">
        <w:rPr>
          <w:rFonts w:eastAsia="Times New Roman" w:cs="Times New Roman"/>
        </w:rPr>
        <w:tab/>
        <w:t>B. The Home Health Agency shall ensure the practice of hand hygiene to prevent the hand transfer of pathogens, and the use of barrier precautions such as gloves in accordance with established guidelines.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bookmarkStart w:id="9" w:name="_Hlk74218817"/>
      <w:r w:rsidRPr="00243DE4">
        <w:rPr>
          <w:rFonts w:eastAsia="Calibri" w:cs="Times New Roman"/>
          <w:b/>
        </w:rPr>
        <w:t xml:space="preserve">1702. </w:t>
      </w:r>
      <w:bookmarkStart w:id="10" w:name="_Hlk74739459"/>
      <w:r w:rsidRPr="00243DE4">
        <w:rPr>
          <w:rFonts w:eastAsia="Calibri" w:cs="Times New Roman"/>
          <w:b/>
        </w:rPr>
        <w:t xml:space="preserve">Tuberculosis Risk Assessment and Screening </w:t>
      </w:r>
      <w:bookmarkEnd w:id="10"/>
      <w:r w:rsidRPr="00243DE4">
        <w:rPr>
          <w:rFonts w:eastAsia="Calibri" w:cs="Times New Roman"/>
          <w:b/>
        </w:rPr>
        <w:t>(I).</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r w:rsidRPr="00243DE4">
        <w:rPr>
          <w:rFonts w:eastAsia="Calibri" w:cs="Times New Roman"/>
          <w:bCs/>
        </w:rPr>
        <w:tab/>
        <w:t>A. Tuberculosis (TB) Testing. The Home Health Agency shall utilize either Tuberculin Skin Test or Blood Assay for Mycobacterium tuberculosis (BAMT) for detecting Mycobacterium tuberculosis infection.</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r w:rsidRPr="00243DE4">
        <w:rPr>
          <w:rFonts w:eastAsia="Calibri" w:cs="Times New Roman"/>
          <w:bCs/>
        </w:rPr>
        <w:tab/>
        <w:t>B. The Home Health Agency shall conduct an annual tuberculosis risk assessment in accordance with the Centers for Disease Control and Prevention guidelines.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bookmarkStart w:id="11" w:name="_Hlk40772439"/>
      <w:r w:rsidRPr="00243DE4">
        <w:rPr>
          <w:rFonts w:eastAsia="Calibri" w:cs="Times New Roman"/>
          <w:bCs/>
        </w:rPr>
        <w:tab/>
        <w:t>C. Baseline Status.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r w:rsidRPr="00243DE4">
        <w:rPr>
          <w:rFonts w:eastAsia="Calibri" w:cs="Times New Roman"/>
          <w:bCs/>
        </w:rPr>
        <w:tab/>
      </w:r>
      <w:r w:rsidRPr="00243DE4">
        <w:rPr>
          <w:rFonts w:eastAsia="Calibri" w:cs="Times New Roman"/>
          <w:bCs/>
        </w:rPr>
        <w:tab/>
        <w:t>1. The Home Health Agency shall determine the baseline status of all Staff according to current Centers for Disease Control and Prevention and Department tuberculosis guidelines.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r w:rsidRPr="00243DE4">
        <w:rPr>
          <w:rFonts w:eastAsia="Calibri" w:cs="Times New Roman"/>
          <w:bCs/>
        </w:rPr>
        <w:tab/>
      </w:r>
      <w:r w:rsidRPr="00243DE4">
        <w:rPr>
          <w:rFonts w:eastAsia="Calibri" w:cs="Times New Roman"/>
          <w:bCs/>
        </w:rPr>
        <w:tab/>
        <w:t>2. Tuberculosis Screening. All Staff within three (3) months prior to Patient contact shall have a baseline two</w:t>
      </w:r>
      <w:r w:rsidRPr="00243DE4">
        <w:rPr>
          <w:rFonts w:eastAsia="Calibri" w:cs="Times New Roman"/>
          <w:bCs/>
        </w:rPr>
        <w:noBreakHyphen/>
        <w:t xml:space="preserve">step Tuberculin Skin Test or a single Blood Assay for Mycobacterium tuberculosis. If a new Staff member has had a documented negative Tuberculin Skin Test or a Blood Assay for Mycobacterium tuberculosis result within the previous twelve (12) months, a single Tuberculin Skin Test or the single Blood </w:t>
      </w:r>
      <w:r w:rsidRPr="00243DE4">
        <w:rPr>
          <w:rFonts w:eastAsia="Calibri" w:cs="Times New Roman"/>
          <w:bCs/>
        </w:rPr>
        <w:lastRenderedPageBreak/>
        <w:t>Assay for Mycobacterium tuberculosis may be administered and read to serve as the baseline prior to Patient contact.</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r w:rsidRPr="00243DE4">
        <w:rPr>
          <w:rFonts w:eastAsia="Calibri" w:cs="Times New Roman"/>
          <w:bCs/>
        </w:rPr>
        <w:tab/>
        <w:t xml:space="preserve">D. Positive TB Screening Tests. </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r w:rsidRPr="00243DE4">
        <w:rPr>
          <w:rFonts w:eastAsia="Calibri" w:cs="Times New Roman"/>
          <w:bCs/>
        </w:rPr>
        <w:tab/>
      </w:r>
      <w:r w:rsidRPr="00243DE4">
        <w:rPr>
          <w:rFonts w:eastAsia="Calibri" w:cs="Times New Roman"/>
          <w:bCs/>
        </w:rPr>
        <w:tab/>
        <w:t xml:space="preserve">1. For all Staff with a history of positive TB screening, the Home Health Agency shall secure and maintain documentation of treatment, or if no documentation is available consult with and document consultation with the Department’s TB Control. </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r w:rsidRPr="00243DE4">
        <w:rPr>
          <w:rFonts w:eastAsia="Calibri" w:cs="Times New Roman"/>
          <w:bCs/>
        </w:rPr>
        <w:tab/>
      </w:r>
      <w:r w:rsidRPr="00243DE4">
        <w:rPr>
          <w:rFonts w:eastAsia="Calibri" w:cs="Times New Roman"/>
          <w:bCs/>
        </w:rPr>
        <w:tab/>
        <w:t>2. For all Staff with a newly positive reaction (Positive Reactors) for Mycobacterium tuberculosis infection, the Home Health Agency shall secure and maintain documentation of a chest X</w:t>
      </w:r>
      <w:r w:rsidRPr="00243DE4">
        <w:rPr>
          <w:rFonts w:eastAsia="Calibri" w:cs="Times New Roman"/>
          <w:bCs/>
        </w:rPr>
        <w:noBreakHyphen/>
        <w:t xml:space="preserve">ray performed to rule out active disease. </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r w:rsidRPr="00243DE4">
        <w:rPr>
          <w:rFonts w:eastAsia="Calibri" w:cs="Times New Roman"/>
          <w:bCs/>
        </w:rPr>
        <w:tab/>
      </w:r>
      <w:r w:rsidRPr="00243DE4">
        <w:rPr>
          <w:rFonts w:eastAsia="Calibri" w:cs="Times New Roman"/>
          <w:bCs/>
        </w:rPr>
        <w:tab/>
      </w:r>
      <w:r w:rsidRPr="00243DE4">
        <w:rPr>
          <w:rFonts w:eastAsia="Calibri" w:cs="Times New Roman"/>
          <w:bCs/>
        </w:rPr>
        <w:tab/>
        <w:t>a. If TB is present, the Home Health Agency shall</w:t>
      </w:r>
      <w:r w:rsidRPr="00243DE4">
        <w:t xml:space="preserve"> </w:t>
      </w:r>
      <w:r w:rsidRPr="00243DE4">
        <w:rPr>
          <w:rFonts w:eastAsia="Calibri" w:cs="Times New Roman"/>
          <w:bCs/>
        </w:rPr>
        <w:t>report any known or suspected cases of TB disease to the Department’s Bureau of Communicable Disease Prevention and Control in a form and manner as prescribed by the Department within twenty</w:t>
      </w:r>
      <w:r w:rsidRPr="00243DE4">
        <w:rPr>
          <w:rFonts w:eastAsia="Calibri" w:cs="Times New Roman"/>
          <w:bCs/>
        </w:rPr>
        <w:noBreakHyphen/>
        <w:t xml:space="preserve">four (24) hours and exclude the Staff member from work until he or she is evaluated by the Department’s TB Control Program. </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r w:rsidRPr="00243DE4">
        <w:rPr>
          <w:rFonts w:eastAsia="Calibri" w:cs="Times New Roman"/>
          <w:bCs/>
        </w:rPr>
        <w:tab/>
      </w:r>
      <w:r w:rsidRPr="00243DE4">
        <w:rPr>
          <w:rFonts w:eastAsia="Calibri" w:cs="Times New Roman"/>
          <w:bCs/>
        </w:rPr>
        <w:tab/>
      </w:r>
      <w:r w:rsidRPr="00243DE4">
        <w:rPr>
          <w:rFonts w:eastAsia="Calibri" w:cs="Times New Roman"/>
          <w:bCs/>
        </w:rPr>
        <w:tab/>
        <w:t>b. Latent TB Infection (LTBI). For new positive reactors without TB disease, as determined by a normal chest X</w:t>
      </w:r>
      <w:r w:rsidRPr="00243DE4">
        <w:rPr>
          <w:rFonts w:eastAsia="Calibri" w:cs="Times New Roman"/>
          <w:bCs/>
        </w:rPr>
        <w:noBreakHyphen/>
        <w:t>ray, the Home Health Agency shall educate him or her on preventative treatment and document in the individual Staff file his or her decision to receive or decline preventative treatment.</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r w:rsidRPr="00243DE4">
        <w:rPr>
          <w:rFonts w:eastAsia="Calibri" w:cs="Times New Roman"/>
          <w:bCs/>
        </w:rPr>
        <w:t xml:space="preserve"> </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r w:rsidRPr="00243DE4">
        <w:rPr>
          <w:rFonts w:eastAsia="Calibri" w:cs="Times New Roman"/>
          <w:bCs/>
        </w:rPr>
        <w:tab/>
      </w:r>
      <w:r w:rsidRPr="00243DE4">
        <w:rPr>
          <w:rFonts w:eastAsia="Calibri" w:cs="Times New Roman"/>
          <w:bCs/>
        </w:rPr>
        <w:tab/>
      </w:r>
      <w:r w:rsidR="00F82229">
        <w:rPr>
          <w:rFonts w:eastAsia="Calibri" w:cs="Times New Roman"/>
          <w:bCs/>
        </w:rPr>
        <w:t>3</w:t>
      </w:r>
      <w:r w:rsidRPr="00243DE4">
        <w:rPr>
          <w:rFonts w:eastAsia="Calibri" w:cs="Times New Roman"/>
          <w:bCs/>
        </w:rPr>
        <w:t xml:space="preserve">. The Home Health Agency shall maintain documentation that the Positive Reactor who declines preventive treatment is: </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r w:rsidRPr="00243DE4">
        <w:rPr>
          <w:rFonts w:eastAsia="Calibri" w:cs="Times New Roman"/>
          <w:bCs/>
        </w:rPr>
        <w:tab/>
      </w:r>
      <w:r w:rsidRPr="00243DE4">
        <w:rPr>
          <w:rFonts w:eastAsia="Calibri" w:cs="Times New Roman"/>
          <w:bCs/>
        </w:rPr>
        <w:tab/>
      </w:r>
      <w:r w:rsidRPr="00243DE4">
        <w:rPr>
          <w:rFonts w:eastAsia="Calibri" w:cs="Times New Roman"/>
          <w:bCs/>
        </w:rPr>
        <w:tab/>
        <w:t xml:space="preserve">a. Assessed annually for signs and symptoms of TB; </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r w:rsidRPr="00243DE4">
        <w:rPr>
          <w:rFonts w:eastAsia="Calibri" w:cs="Times New Roman"/>
          <w:bCs/>
        </w:rPr>
        <w:tab/>
      </w:r>
      <w:r w:rsidRPr="00243DE4">
        <w:rPr>
          <w:rFonts w:eastAsia="Calibri" w:cs="Times New Roman"/>
          <w:bCs/>
        </w:rPr>
        <w:tab/>
      </w:r>
      <w:r w:rsidRPr="00243DE4">
        <w:rPr>
          <w:rFonts w:eastAsia="Calibri" w:cs="Times New Roman"/>
          <w:bCs/>
        </w:rPr>
        <w:tab/>
        <w:t>b. Advised of the lifelong risk of developing and transmitting TB to Patients, other Staff members, and the community; and</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r w:rsidRPr="00243DE4">
        <w:rPr>
          <w:rFonts w:eastAsia="Calibri" w:cs="Times New Roman"/>
          <w:bCs/>
        </w:rPr>
        <w:tab/>
      </w:r>
      <w:r w:rsidRPr="00243DE4">
        <w:rPr>
          <w:rFonts w:eastAsia="Calibri" w:cs="Times New Roman"/>
          <w:bCs/>
        </w:rPr>
        <w:tab/>
      </w:r>
      <w:r w:rsidRPr="00243DE4">
        <w:rPr>
          <w:rFonts w:eastAsia="Calibri" w:cs="Times New Roman"/>
          <w:bCs/>
        </w:rPr>
        <w:tab/>
        <w:t xml:space="preserve">c. Informed of symptoms that suggest the onset of TB and the procedure to follow should such symptoms develop. </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r w:rsidRPr="00243DE4">
        <w:rPr>
          <w:rFonts w:eastAsia="Calibri" w:cs="Times New Roman"/>
          <w:bCs/>
        </w:rPr>
        <w:tab/>
        <w:t>E. Post Exposure. After known exposure to a person with potentially infectious tuberculosis disease without the use of adequate personal protection, the Home Health Agency shall ensure the tuberculosis status of all Staff is determined in a manner prescribed in the current Centers for Disease Control and Prevention and Department tuberculosis guidelines.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r w:rsidRPr="00243DE4">
        <w:rPr>
          <w:rFonts w:eastAsia="Calibri" w:cs="Times New Roman"/>
          <w:bCs/>
        </w:rPr>
        <w:tab/>
        <w:t>F. Annual Tuberculosis Training. The Home Health Agency shall ensure all Staff receive annual training regarding tuberculosis to include risk factors and signs and symptoms of tuberculosis disease. The Home Health Agency shall ensure the annual tuberculosis training is documented in a Staff record and maintained at the Agency.</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r w:rsidRPr="00243DE4">
        <w:rPr>
          <w:rFonts w:eastAsia="Calibri" w:cs="Times New Roman"/>
          <w:bCs/>
        </w:rPr>
        <w:tab/>
        <w:t>G. Serial Screening. The Home Health Agency shall follow the current Centers for Disease Control and Prevention and Department tuberculosis guidelines related to serial screening.</w:t>
      </w:r>
      <w:bookmarkEnd w:id="9"/>
      <w:bookmarkEnd w:id="11"/>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jc w:val="center"/>
        <w:rPr>
          <w:rFonts w:cs="Times New Roman"/>
          <w:b/>
        </w:rPr>
      </w:pPr>
      <w:r w:rsidRPr="00243DE4">
        <w:rPr>
          <w:rFonts w:cs="Times New Roman"/>
          <w:b/>
        </w:rPr>
        <w:t>SECTION 1800 – QUALITY IMPROVEMENT PROGRAM</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A.</w:t>
      </w:r>
      <w:r w:rsidRPr="00243DE4">
        <w:rPr>
          <w:rFonts w:cs="Times New Roman"/>
        </w:rPr>
        <w:tab/>
        <w:t>The Home Health Agency shall have a written, implemented quality improvement program, to include risk management and infection control, which provides effective self</w:t>
      </w:r>
      <w:r w:rsidRPr="00243DE4">
        <w:rPr>
          <w:rFonts w:cs="Times New Roman"/>
        </w:rPr>
        <w:noBreakHyphen/>
        <w:t>assessment and implementation of measures designed to improve the services rendered by the Agency.</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B. The Home Health Agency shall ensure the quality improvement program includes: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t>1.</w:t>
      </w:r>
      <w:r w:rsidRPr="00243DE4">
        <w:rPr>
          <w:rFonts w:cs="Times New Roman"/>
        </w:rPr>
        <w:tab/>
        <w:t>Establishing desired outcomes and the criteria by which policy and procedure effectiveness is regularly, systematically, and objectively measured;</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t>2.</w:t>
      </w:r>
      <w:r w:rsidRPr="00243DE4">
        <w:rPr>
          <w:rFonts w:cs="Times New Roman"/>
        </w:rPr>
        <w:tab/>
        <w:t>Identifying, evaluating, and determining the causes of any deviation from the desired outcomes;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t>3.</w:t>
      </w:r>
      <w:r w:rsidRPr="00243DE4">
        <w:rPr>
          <w:rFonts w:cs="Times New Roman"/>
        </w:rPr>
        <w:tab/>
        <w:t>Identifying the action taken to correct current deviations and prevent future deviation, and the persons responsible for implementation of these actions;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t>4.</w:t>
      </w:r>
      <w:r w:rsidRPr="00243DE4">
        <w:rPr>
          <w:rFonts w:cs="Times New Roman"/>
        </w:rPr>
        <w:tab/>
        <w:t>Addressing quality indicator data to evaluate:</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r>
      <w:r w:rsidRPr="00243DE4">
        <w:rPr>
          <w:rFonts w:cs="Times New Roman"/>
        </w:rPr>
        <w:tab/>
        <w:t>a.</w:t>
      </w:r>
      <w:r w:rsidRPr="00243DE4">
        <w:rPr>
          <w:rFonts w:cs="Times New Roman"/>
        </w:rPr>
        <w:tab/>
        <w:t>Quality of Patient care and Staff performance;</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r>
      <w:r w:rsidRPr="00243DE4">
        <w:rPr>
          <w:rFonts w:cs="Times New Roman"/>
        </w:rPr>
        <w:tab/>
        <w:t>b.</w:t>
      </w:r>
      <w:r w:rsidRPr="00243DE4">
        <w:rPr>
          <w:rFonts w:cs="Times New Roman"/>
        </w:rPr>
        <w:tab/>
        <w:t>Appropriateness of the combination of services/mix of professionals reflected on the Treatment Plan; and</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r>
      <w:r w:rsidRPr="00243DE4">
        <w:rPr>
          <w:rFonts w:cs="Times New Roman"/>
        </w:rPr>
        <w:tab/>
        <w:t>c.</w:t>
      </w:r>
      <w:r w:rsidRPr="00243DE4">
        <w:rPr>
          <w:rFonts w:cs="Times New Roman"/>
        </w:rPr>
        <w:tab/>
        <w:t>Effectiveness of the communication among Agency Staff.</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t>5.</w:t>
      </w:r>
      <w:r w:rsidRPr="00243DE4">
        <w:rPr>
          <w:rFonts w:cs="Times New Roman"/>
        </w:rPr>
        <w:tab/>
        <w:t>Analyzing the appropriateness and clinical necessity of admission, treatment, care and services; and</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24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r>
      <w:r w:rsidRPr="00243DE4">
        <w:rPr>
          <w:rFonts w:cs="Times New Roman"/>
        </w:rPr>
        <w:tab/>
        <w:t>6.</w:t>
      </w:r>
      <w:r w:rsidRPr="00243DE4">
        <w:rPr>
          <w:rFonts w:cs="Times New Roman"/>
        </w:rPr>
        <w:tab/>
        <w:t>Establishing a systematic method of obtaining feedback from Patients and Representatives.</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rPr>
      </w:pPr>
    </w:p>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jc w:val="center"/>
        <w:rPr>
          <w:rFonts w:cs="Times New Roman"/>
          <w:b/>
        </w:rPr>
      </w:pPr>
      <w:r w:rsidRPr="00243DE4">
        <w:rPr>
          <w:rFonts w:cs="Times New Roman"/>
          <w:b/>
        </w:rPr>
        <w:t>SECTION 1900 – [RESERVED]</w:t>
      </w:r>
    </w:p>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jc w:val="center"/>
        <w:rPr>
          <w:rFonts w:cs="Times New Roman"/>
          <w:b/>
        </w:rPr>
      </w:pPr>
    </w:p>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jc w:val="center"/>
        <w:rPr>
          <w:rFonts w:cs="Times New Roman"/>
          <w:b/>
        </w:rPr>
      </w:pPr>
      <w:r w:rsidRPr="00243DE4">
        <w:rPr>
          <w:rFonts w:cs="Times New Roman"/>
          <w:b/>
        </w:rPr>
        <w:t>SECTION 2000 – [RESERVED]</w:t>
      </w:r>
    </w:p>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jc w:val="center"/>
        <w:rPr>
          <w:rFonts w:cs="Times New Roman"/>
          <w:b/>
        </w:rPr>
      </w:pPr>
    </w:p>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jc w:val="center"/>
        <w:rPr>
          <w:rFonts w:cs="Times New Roman"/>
          <w:b/>
        </w:rPr>
      </w:pPr>
      <w:r w:rsidRPr="00243DE4">
        <w:rPr>
          <w:rFonts w:cs="Times New Roman"/>
          <w:b/>
        </w:rPr>
        <w:t>SECTION 2100 – [RESERVED]</w:t>
      </w:r>
    </w:p>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jc w:val="center"/>
        <w:rPr>
          <w:rFonts w:cs="Times New Roman"/>
          <w:b/>
        </w:rPr>
      </w:pPr>
    </w:p>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jc w:val="center"/>
        <w:rPr>
          <w:rFonts w:cs="Times New Roman"/>
          <w:b/>
        </w:rPr>
      </w:pPr>
      <w:r w:rsidRPr="00243DE4">
        <w:rPr>
          <w:rFonts w:cs="Times New Roman"/>
          <w:b/>
        </w:rPr>
        <w:t>SECTION 2200 – [RESERVED]</w:t>
      </w:r>
    </w:p>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jc w:val="center"/>
        <w:rPr>
          <w:rFonts w:cs="Times New Roman"/>
          <w:b/>
        </w:rPr>
      </w:pPr>
    </w:p>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jc w:val="center"/>
        <w:rPr>
          <w:rFonts w:cs="Times New Roman"/>
          <w:b/>
        </w:rPr>
      </w:pPr>
      <w:r w:rsidRPr="00243DE4">
        <w:rPr>
          <w:rFonts w:cs="Times New Roman"/>
          <w:b/>
        </w:rPr>
        <w:t>SECTION 2300 – [RESERVED]</w:t>
      </w:r>
    </w:p>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jc w:val="center"/>
        <w:rPr>
          <w:rFonts w:cs="Times New Roman"/>
          <w:b/>
        </w:rPr>
      </w:pPr>
    </w:p>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jc w:val="center"/>
        <w:rPr>
          <w:rFonts w:cs="Times New Roman"/>
          <w:b/>
        </w:rPr>
      </w:pPr>
      <w:r w:rsidRPr="00243DE4">
        <w:rPr>
          <w:rFonts w:cs="Times New Roman"/>
          <w:b/>
        </w:rPr>
        <w:t>SECTION 2400 – [RESERVED]</w:t>
      </w:r>
    </w:p>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jc w:val="center"/>
        <w:rPr>
          <w:rFonts w:cs="Times New Roman"/>
          <w:b/>
        </w:rPr>
      </w:pPr>
    </w:p>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jc w:val="center"/>
        <w:rPr>
          <w:rFonts w:cs="Times New Roman"/>
          <w:b/>
        </w:rPr>
      </w:pPr>
      <w:r w:rsidRPr="00243DE4">
        <w:rPr>
          <w:rFonts w:cs="Times New Roman"/>
          <w:b/>
        </w:rPr>
        <w:t>SECTION 2500 – [RESERVED]</w:t>
      </w:r>
    </w:p>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jc w:val="center"/>
        <w:rPr>
          <w:rFonts w:cs="Times New Roman"/>
          <w:b/>
        </w:rPr>
      </w:pPr>
    </w:p>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jc w:val="center"/>
        <w:rPr>
          <w:rFonts w:cs="Times New Roman"/>
          <w:b/>
        </w:rPr>
      </w:pPr>
      <w:r w:rsidRPr="00243DE4">
        <w:rPr>
          <w:rFonts w:cs="Times New Roman"/>
          <w:b/>
        </w:rPr>
        <w:t>SECTION 2600 – [RESERVED]</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jc w:val="center"/>
        <w:rPr>
          <w:rFonts w:cs="Times New Roman"/>
          <w:b/>
        </w:rPr>
      </w:pPr>
      <w:r w:rsidRPr="00243DE4">
        <w:rPr>
          <w:rFonts w:cs="Times New Roman"/>
          <w:b/>
        </w:rPr>
        <w:t>SECTION 2700 – SEVERABILITY</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rPr>
        <w:tab/>
        <w:t>In the event that any portion of this regulation is construed by a court of competent jurisdiction to be invalid or otherwise unenforceable, such determination shall in no manner affect the remaining portions of this regulation, and they shall remain in effect, as if such invalid portions were not originally a part of this regulation.</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414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jc w:val="center"/>
        <w:rPr>
          <w:rFonts w:cs="Times New Roman"/>
          <w:b/>
        </w:rPr>
      </w:pPr>
      <w:r w:rsidRPr="00243DE4">
        <w:rPr>
          <w:rFonts w:cs="Times New Roman"/>
          <w:b/>
        </w:rPr>
        <w:t>SECTION 2800 – GENERAL</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b/>
        </w:rPr>
      </w:pP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r w:rsidRPr="00243DE4">
        <w:rPr>
          <w:rFonts w:cs="Times New Roman"/>
          <w:b/>
        </w:rPr>
        <w:tab/>
      </w:r>
      <w:r w:rsidRPr="00243DE4">
        <w:rPr>
          <w:rFonts w:cs="Times New Roman"/>
        </w:rPr>
        <w:tab/>
        <w:t>Conditions which have not been addressed in these standards shall be managed in accordance with the best practices as determined and interpreted by the Department.</w:t>
      </w:r>
    </w:p>
    <w:p w:rsidR="004129D9" w:rsidRPr="00243DE4" w:rsidRDefault="004129D9" w:rsidP="00E1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rPr>
          <w:rFonts w:cs="Times New Roman"/>
        </w:rPr>
      </w:pPr>
    </w:p>
    <w:p w:rsidR="004129D9" w:rsidRPr="00243DE4" w:rsidRDefault="004129D9" w:rsidP="0024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243DE4">
        <w:rPr>
          <w:rFonts w:cs="Times New Roman"/>
          <w:b/>
        </w:rPr>
        <w:t>Fiscal Impact Statement:</w:t>
      </w:r>
    </w:p>
    <w:p w:rsidR="004129D9" w:rsidRPr="00243DE4" w:rsidRDefault="004129D9" w:rsidP="0024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4129D9" w:rsidRPr="00243DE4" w:rsidRDefault="004129D9" w:rsidP="0024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43DE4">
        <w:rPr>
          <w:rFonts w:cs="Times New Roman"/>
        </w:rPr>
        <w:t>Implementation of this regulation will not require additional resources. There is no anticipated additional cost by the Department or state government due to any requirements of this regulation.</w:t>
      </w:r>
    </w:p>
    <w:p w:rsidR="004129D9" w:rsidRPr="00243DE4" w:rsidRDefault="004129D9" w:rsidP="0024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129D9" w:rsidRPr="00243DE4" w:rsidRDefault="004129D9" w:rsidP="0024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bookmarkStart w:id="12" w:name="_Hlk504651113"/>
      <w:r w:rsidRPr="00243DE4">
        <w:rPr>
          <w:rFonts w:cs="Times New Roman"/>
          <w:b/>
        </w:rPr>
        <w:t>Statement of Need and Reasonableness:</w:t>
      </w:r>
    </w:p>
    <w:p w:rsidR="004129D9" w:rsidRPr="00243DE4" w:rsidRDefault="004129D9" w:rsidP="0024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129D9" w:rsidRPr="00243DE4" w:rsidRDefault="004129D9" w:rsidP="0024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43DE4">
        <w:rPr>
          <w:rFonts w:cs="Times New Roman"/>
        </w:rPr>
        <w:t>The following presents an analysis of the factors listed in 1976 Code Sections 1</w:t>
      </w:r>
      <w:r w:rsidRPr="00243DE4">
        <w:rPr>
          <w:rFonts w:cs="Times New Roman"/>
        </w:rPr>
        <w:noBreakHyphen/>
        <w:t>23</w:t>
      </w:r>
      <w:r w:rsidRPr="00243DE4">
        <w:rPr>
          <w:rFonts w:cs="Times New Roman"/>
        </w:rPr>
        <w:noBreakHyphen/>
        <w:t>115(C)(1)</w:t>
      </w:r>
      <w:r w:rsidRPr="00243DE4">
        <w:rPr>
          <w:rFonts w:cs="Times New Roman"/>
        </w:rPr>
        <w:noBreakHyphen/>
        <w:t>(3) and (9)</w:t>
      </w:r>
      <w:r w:rsidRPr="00243DE4">
        <w:rPr>
          <w:rFonts w:cs="Times New Roman"/>
        </w:rPr>
        <w:noBreakHyphen/>
        <w:t>(11):</w:t>
      </w:r>
    </w:p>
    <w:p w:rsidR="004129D9" w:rsidRPr="00243DE4" w:rsidRDefault="004129D9" w:rsidP="0024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129D9" w:rsidRPr="00243DE4" w:rsidRDefault="004129D9" w:rsidP="0024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43DE4">
        <w:rPr>
          <w:rFonts w:cs="Times New Roman"/>
        </w:rPr>
        <w:t>DESCRIPTION OF REGULATION: 61</w:t>
      </w:r>
      <w:r w:rsidRPr="00243DE4">
        <w:rPr>
          <w:rFonts w:cs="Times New Roman"/>
        </w:rPr>
        <w:noBreakHyphen/>
        <w:t xml:space="preserve">77, </w:t>
      </w:r>
      <w:r w:rsidRPr="00243DE4">
        <w:rPr>
          <w:rFonts w:cs="Times New Roman"/>
          <w:i/>
          <w:iCs/>
        </w:rPr>
        <w:t>Standards for Licensing Home Health Agencies</w:t>
      </w:r>
      <w:r w:rsidRPr="00243DE4">
        <w:rPr>
          <w:rFonts w:cs="Times New Roman"/>
          <w:iCs/>
        </w:rPr>
        <w:t>.</w:t>
      </w:r>
      <w:r w:rsidRPr="00243DE4">
        <w:rPr>
          <w:rFonts w:cs="Times New Roman"/>
        </w:rPr>
        <w:t xml:space="preserve"> </w:t>
      </w:r>
    </w:p>
    <w:p w:rsidR="004129D9" w:rsidRPr="00243DE4" w:rsidRDefault="004129D9" w:rsidP="0024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129D9" w:rsidRPr="00243DE4" w:rsidRDefault="004129D9" w:rsidP="0024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43DE4">
        <w:rPr>
          <w:rFonts w:cs="Times New Roman"/>
        </w:rPr>
        <w:t>Purpose: The Department amends R.61</w:t>
      </w:r>
      <w:r w:rsidRPr="00243DE4">
        <w:rPr>
          <w:rFonts w:cs="Times New Roman"/>
        </w:rPr>
        <w:noBreakHyphen/>
        <w:t xml:space="preserve">77, Standards for Licensing Home Health Agencies, to ensure alignment with current federal and state laws, and revise definitions and requirements for obtaining licensure, inspections, personnel, enforcement, patient care, record maintenance and retention, and licensure standards. The amendments also include corrections for clarity and readability, grammar, punctuation, codification, and other such regulatory text improvements. </w:t>
      </w:r>
    </w:p>
    <w:p w:rsidR="004129D9" w:rsidRPr="00243DE4" w:rsidRDefault="004129D9" w:rsidP="0024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129D9" w:rsidRPr="00243DE4" w:rsidRDefault="004129D9" w:rsidP="0024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
          <w:iCs/>
        </w:rPr>
      </w:pPr>
      <w:r w:rsidRPr="00243DE4">
        <w:rPr>
          <w:rFonts w:cs="Times New Roman"/>
        </w:rPr>
        <w:t>Legal Authority: S.C. Code Sections 44</w:t>
      </w:r>
      <w:r w:rsidRPr="00243DE4">
        <w:rPr>
          <w:rFonts w:cs="Times New Roman"/>
        </w:rPr>
        <w:noBreakHyphen/>
        <w:t>69</w:t>
      </w:r>
      <w:r w:rsidRPr="00243DE4">
        <w:rPr>
          <w:rFonts w:cs="Times New Roman"/>
        </w:rPr>
        <w:noBreakHyphen/>
        <w:t xml:space="preserve">10 </w:t>
      </w:r>
      <w:r w:rsidRPr="00243DE4">
        <w:rPr>
          <w:rFonts w:cs="Times New Roman"/>
          <w:i/>
          <w:iCs/>
        </w:rPr>
        <w:t>et seq.</w:t>
      </w:r>
    </w:p>
    <w:p w:rsidR="004129D9" w:rsidRPr="00243DE4" w:rsidRDefault="004129D9" w:rsidP="0024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129D9" w:rsidRPr="00243DE4" w:rsidRDefault="004129D9" w:rsidP="0024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43DE4">
        <w:rPr>
          <w:rFonts w:cs="Times New Roman"/>
        </w:rPr>
        <w:t xml:space="preserve">Plan for Implementation: The amendments will take legal effect upon General Assembly approval and upon publication in the State Register. Department personnel will then take appropriate steps to inform the regulated community of the amendments. Additionally, a copy of the regulation will be posted on the Department’s website, accessible at </w:t>
      </w:r>
      <w:hyperlink r:id="rId7" w:history="1">
        <w:r w:rsidRPr="00243DE4">
          <w:rPr>
            <w:rStyle w:val="Hyperlink"/>
            <w:rFonts w:cs="Times New Roman"/>
            <w:color w:val="auto"/>
            <w:u w:val="none"/>
          </w:rPr>
          <w:t>www.scdhec.gov/regulations</w:t>
        </w:r>
        <w:r w:rsidRPr="00243DE4">
          <w:rPr>
            <w:rStyle w:val="Hyperlink"/>
            <w:rFonts w:cs="Times New Roman"/>
            <w:color w:val="auto"/>
            <w:u w:val="none"/>
          </w:rPr>
          <w:noBreakHyphen/>
          <w:t>table</w:t>
        </w:r>
      </w:hyperlink>
      <w:r w:rsidRPr="00243DE4">
        <w:rPr>
          <w:rFonts w:cs="Times New Roman"/>
        </w:rPr>
        <w:t>. Printed copies may also be requested, for a fee, from the Department’s Freedom of Information Office.</w:t>
      </w:r>
    </w:p>
    <w:p w:rsidR="004129D9" w:rsidRPr="00243DE4" w:rsidRDefault="004129D9" w:rsidP="0024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129D9" w:rsidRPr="00243DE4" w:rsidRDefault="004129D9" w:rsidP="0024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bookmarkStart w:id="13" w:name="_Hlk504551501"/>
      <w:r w:rsidRPr="00243DE4">
        <w:rPr>
          <w:rFonts w:cs="Times New Roman"/>
        </w:rPr>
        <w:t>DETERMINATION OF NEED AND REASONABLENESS OF THE REGULATION BASED ON ALL FACTORS HEREIN AND EXPECTED BENEFITS:</w:t>
      </w:r>
    </w:p>
    <w:p w:rsidR="004129D9" w:rsidRPr="00243DE4" w:rsidRDefault="004129D9" w:rsidP="0024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129D9" w:rsidRPr="00243DE4" w:rsidRDefault="004129D9" w:rsidP="0024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43DE4">
        <w:rPr>
          <w:rFonts w:cs="Times New Roman"/>
        </w:rPr>
        <w:t xml:space="preserve">The amendments are necessary to update provisions with current practices and standards. The amendments include language to ensure alignment with current federal and state laws, revise definitions and requirements for obtaining licensure, inspections, personnel, enforcement, patient care, record maintenance and retention, and licensure standards. The amendments also update the structure of the regulation throughout for consistency with other Department regulations. </w:t>
      </w:r>
    </w:p>
    <w:p w:rsidR="004129D9" w:rsidRPr="00243DE4" w:rsidRDefault="004129D9" w:rsidP="0024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129D9" w:rsidRPr="00243DE4" w:rsidRDefault="004129D9" w:rsidP="0024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43DE4">
        <w:rPr>
          <w:rFonts w:cs="Times New Roman"/>
        </w:rPr>
        <w:t>DETERMINATION OF COSTS AND BENEFITS:</w:t>
      </w:r>
    </w:p>
    <w:p w:rsidR="004129D9" w:rsidRPr="00243DE4" w:rsidRDefault="004129D9" w:rsidP="0024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129D9" w:rsidRPr="00243DE4" w:rsidRDefault="004129D9" w:rsidP="0024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43DE4">
        <w:rPr>
          <w:rFonts w:cs="Times New Roman"/>
        </w:rPr>
        <w:t>Implementation of these amendments will not require additional resources. There is no anticipated additional cost to the Department or state government due to any requirements of these amendments. There are no anticipated additional costs to the regulated community.</w:t>
      </w:r>
    </w:p>
    <w:p w:rsidR="004129D9" w:rsidRPr="00243DE4" w:rsidRDefault="004129D9" w:rsidP="0024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129D9" w:rsidRPr="00243DE4" w:rsidRDefault="004129D9" w:rsidP="0024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43DE4">
        <w:rPr>
          <w:rFonts w:cs="Times New Roman"/>
        </w:rPr>
        <w:t>UNCERTAINTIES OF ESTIMATES:</w:t>
      </w:r>
    </w:p>
    <w:p w:rsidR="004129D9" w:rsidRPr="00243DE4" w:rsidRDefault="004129D9" w:rsidP="0024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129D9" w:rsidRPr="00243DE4" w:rsidRDefault="004129D9" w:rsidP="0024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43DE4">
        <w:rPr>
          <w:rFonts w:cs="Times New Roman"/>
        </w:rPr>
        <w:t>None.</w:t>
      </w:r>
    </w:p>
    <w:p w:rsidR="004129D9" w:rsidRPr="00243DE4" w:rsidRDefault="004129D9" w:rsidP="0024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129D9" w:rsidRPr="00243DE4" w:rsidRDefault="004129D9" w:rsidP="0024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43DE4">
        <w:rPr>
          <w:rFonts w:cs="Times New Roman"/>
        </w:rPr>
        <w:t>EFFECT ON THE ENVIRONMENT AND PUBLIC HEALTH:</w:t>
      </w:r>
    </w:p>
    <w:p w:rsidR="004129D9" w:rsidRPr="00243DE4" w:rsidRDefault="004129D9" w:rsidP="0024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129D9" w:rsidRPr="00243DE4" w:rsidRDefault="004129D9" w:rsidP="0024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43DE4">
        <w:rPr>
          <w:rFonts w:cs="Times New Roman"/>
        </w:rPr>
        <w:t>The amendments to R.61</w:t>
      </w:r>
      <w:r w:rsidRPr="00243DE4">
        <w:rPr>
          <w:rFonts w:cs="Times New Roman"/>
        </w:rPr>
        <w:noBreakHyphen/>
        <w:t>77 seek to support the Department’s goals relating to the protection of public health through implementing updated requirements for home health agencies. There are no anticipated effects on the environment.</w:t>
      </w:r>
    </w:p>
    <w:p w:rsidR="004129D9" w:rsidRPr="00243DE4" w:rsidRDefault="004129D9" w:rsidP="0024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129D9" w:rsidRPr="00243DE4" w:rsidRDefault="004129D9" w:rsidP="0024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43DE4">
        <w:rPr>
          <w:rFonts w:cs="Times New Roman"/>
        </w:rPr>
        <w:t>DETRIMENTAL EFFECT ON THE ENVIRONMENT AND PUBLIC HEALTH IF THE REGULATION IS NOT IMPLEMENTED:</w:t>
      </w:r>
    </w:p>
    <w:p w:rsidR="004129D9" w:rsidRPr="00243DE4" w:rsidRDefault="004129D9" w:rsidP="0024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129D9" w:rsidRPr="00243DE4" w:rsidRDefault="004129D9" w:rsidP="0024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43DE4">
        <w:rPr>
          <w:rFonts w:cs="Times New Roman"/>
        </w:rPr>
        <w:t>There is no anticipated detrimental effect on the environment. If the amendments are not implemented, the regulation will be maintained in its current form without realizing the benefits of the amendments herein.</w:t>
      </w:r>
    </w:p>
    <w:bookmarkEnd w:id="12"/>
    <w:p w:rsidR="004129D9" w:rsidRPr="00243DE4" w:rsidRDefault="004129D9" w:rsidP="0024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129D9" w:rsidRPr="00243DE4" w:rsidRDefault="004129D9" w:rsidP="0024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243DE4">
        <w:rPr>
          <w:rFonts w:cs="Times New Roman"/>
          <w:b/>
        </w:rPr>
        <w:t>Statement of Rationale:</w:t>
      </w:r>
    </w:p>
    <w:p w:rsidR="004129D9" w:rsidRPr="00243DE4" w:rsidRDefault="004129D9" w:rsidP="0024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129D9" w:rsidRPr="00243DE4" w:rsidRDefault="004129D9" w:rsidP="0024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43DE4">
        <w:rPr>
          <w:rFonts w:cs="Times New Roman"/>
        </w:rPr>
        <w:t>Here below is the Statement of Rationale pursuant to S.C. Code Section 1</w:t>
      </w:r>
      <w:r w:rsidRPr="00243DE4">
        <w:rPr>
          <w:rFonts w:cs="Times New Roman"/>
        </w:rPr>
        <w:noBreakHyphen/>
        <w:t>23</w:t>
      </w:r>
      <w:r w:rsidRPr="00243DE4">
        <w:rPr>
          <w:rFonts w:cs="Times New Roman"/>
        </w:rPr>
        <w:noBreakHyphen/>
        <w:t>110(A)(3)(h):</w:t>
      </w:r>
    </w:p>
    <w:bookmarkEnd w:id="13"/>
    <w:p w:rsidR="004129D9" w:rsidRPr="00243DE4" w:rsidRDefault="004129D9" w:rsidP="0024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129D9" w:rsidRPr="00243DE4" w:rsidRDefault="004129D9" w:rsidP="00243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43DE4">
        <w:rPr>
          <w:rFonts w:cs="Times New Roman"/>
        </w:rPr>
        <w:t>The Department amends R.61</w:t>
      </w:r>
      <w:r w:rsidRPr="00243DE4">
        <w:rPr>
          <w:rFonts w:cs="Times New Roman"/>
        </w:rPr>
        <w:noBreakHyphen/>
        <w:t>77, Standards for Licensing Home Health Agencies, to ensure alignment with current federal and state laws, and revise definitions and requirements for obtaining licensure, inspections, personnel, enforcement, patient care, record maintenance and retention, and licensure standards. The amendments also include corrections for clarity and readability, grammar, punctuation, codification, and other such regulatory text improvements.</w:t>
      </w:r>
    </w:p>
    <w:p w:rsidR="00E1145B" w:rsidRPr="00243DE4" w:rsidRDefault="00E1145B" w:rsidP="00E1145B"/>
    <w:sectPr w:rsidR="00E1145B" w:rsidRPr="00243DE4" w:rsidSect="00414EF1">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229" w:rsidRDefault="00F82229" w:rsidP="00414EF1">
      <w:r>
        <w:separator/>
      </w:r>
    </w:p>
  </w:endnote>
  <w:endnote w:type="continuationSeparator" w:id="0">
    <w:p w:rsidR="00F82229" w:rsidRDefault="00F82229" w:rsidP="0041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327054"/>
      <w:docPartObj>
        <w:docPartGallery w:val="Page Numbers (Bottom of Page)"/>
        <w:docPartUnique/>
      </w:docPartObj>
    </w:sdtPr>
    <w:sdtEndPr>
      <w:rPr>
        <w:noProof/>
      </w:rPr>
    </w:sdtEndPr>
    <w:sdtContent>
      <w:p w:rsidR="00F82229" w:rsidRDefault="00F82229">
        <w:pPr>
          <w:pStyle w:val="Footer"/>
          <w:jc w:val="center"/>
        </w:pPr>
        <w:r>
          <w:fldChar w:fldCharType="begin"/>
        </w:r>
        <w:r>
          <w:instrText xml:space="preserve"> PAGE   \* MERGEFORMAT </w:instrText>
        </w:r>
        <w:r>
          <w:fldChar w:fldCharType="separate"/>
        </w:r>
        <w:r w:rsidR="00D065E2">
          <w:rPr>
            <w:noProof/>
          </w:rPr>
          <w:t>1</w:t>
        </w:r>
        <w:r>
          <w:rPr>
            <w:noProof/>
          </w:rPr>
          <w:fldChar w:fldCharType="end"/>
        </w:r>
      </w:p>
    </w:sdtContent>
  </w:sdt>
  <w:p w:rsidR="00F82229" w:rsidRDefault="00F82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229" w:rsidRDefault="00F82229" w:rsidP="00414EF1">
      <w:r>
        <w:separator/>
      </w:r>
    </w:p>
  </w:footnote>
  <w:footnote w:type="continuationSeparator" w:id="0">
    <w:p w:rsidR="00F82229" w:rsidRDefault="00F82229" w:rsidP="00414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8026220"/>
    <w:multiLevelType w:val="hybridMultilevel"/>
    <w:tmpl w:val="69F6422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5B"/>
    <w:rsid w:val="001849AB"/>
    <w:rsid w:val="00200888"/>
    <w:rsid w:val="00243DE4"/>
    <w:rsid w:val="00337472"/>
    <w:rsid w:val="00381DF2"/>
    <w:rsid w:val="003E4FB5"/>
    <w:rsid w:val="00402788"/>
    <w:rsid w:val="004129D9"/>
    <w:rsid w:val="00414EF1"/>
    <w:rsid w:val="00424241"/>
    <w:rsid w:val="004B411C"/>
    <w:rsid w:val="00562274"/>
    <w:rsid w:val="005A3311"/>
    <w:rsid w:val="0060475B"/>
    <w:rsid w:val="0068175D"/>
    <w:rsid w:val="006A296F"/>
    <w:rsid w:val="00715BD9"/>
    <w:rsid w:val="007B73AE"/>
    <w:rsid w:val="00A220E4"/>
    <w:rsid w:val="00A52663"/>
    <w:rsid w:val="00A84CDB"/>
    <w:rsid w:val="00C354CC"/>
    <w:rsid w:val="00D065E2"/>
    <w:rsid w:val="00E1145B"/>
    <w:rsid w:val="00F82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561E3"/>
  <w15:chartTrackingRefBased/>
  <w15:docId w15:val="{DEC2F789-3B51-415A-9245-0A2AAF8A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11C"/>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45B"/>
    <w:rPr>
      <w:color w:val="0563C1" w:themeColor="hyperlink"/>
      <w:u w:val="single"/>
    </w:rPr>
  </w:style>
  <w:style w:type="character" w:customStyle="1" w:styleId="UnresolvedMention1">
    <w:name w:val="Unresolved Mention1"/>
    <w:basedOn w:val="DefaultParagraphFont"/>
    <w:uiPriority w:val="99"/>
    <w:semiHidden/>
    <w:unhideWhenUsed/>
    <w:rsid w:val="00E1145B"/>
    <w:rPr>
      <w:color w:val="808080"/>
      <w:shd w:val="clear" w:color="auto" w:fill="E6E6E6"/>
    </w:rPr>
  </w:style>
  <w:style w:type="character" w:styleId="FollowedHyperlink">
    <w:name w:val="FollowedHyperlink"/>
    <w:basedOn w:val="DefaultParagraphFont"/>
    <w:uiPriority w:val="99"/>
    <w:semiHidden/>
    <w:unhideWhenUsed/>
    <w:rsid w:val="00E1145B"/>
    <w:rPr>
      <w:color w:val="954F72" w:themeColor="followedHyperlink"/>
      <w:u w:val="single"/>
    </w:rPr>
  </w:style>
  <w:style w:type="character" w:styleId="CommentReference">
    <w:name w:val="annotation reference"/>
    <w:basedOn w:val="DefaultParagraphFont"/>
    <w:uiPriority w:val="99"/>
    <w:semiHidden/>
    <w:unhideWhenUsed/>
    <w:rsid w:val="00E1145B"/>
    <w:rPr>
      <w:sz w:val="16"/>
      <w:szCs w:val="16"/>
    </w:rPr>
  </w:style>
  <w:style w:type="paragraph" w:styleId="CommentText">
    <w:name w:val="annotation text"/>
    <w:basedOn w:val="Normal"/>
    <w:link w:val="CommentTextChar"/>
    <w:uiPriority w:val="99"/>
    <w:unhideWhenUsed/>
    <w:rsid w:val="00E1145B"/>
    <w:rPr>
      <w:sz w:val="20"/>
      <w:szCs w:val="20"/>
    </w:rPr>
  </w:style>
  <w:style w:type="character" w:customStyle="1" w:styleId="CommentTextChar">
    <w:name w:val="Comment Text Char"/>
    <w:basedOn w:val="DefaultParagraphFont"/>
    <w:link w:val="CommentText"/>
    <w:uiPriority w:val="99"/>
    <w:rsid w:val="00E1145B"/>
    <w:rPr>
      <w:sz w:val="20"/>
      <w:szCs w:val="20"/>
    </w:rPr>
  </w:style>
  <w:style w:type="paragraph" w:styleId="CommentSubject">
    <w:name w:val="annotation subject"/>
    <w:basedOn w:val="CommentText"/>
    <w:next w:val="CommentText"/>
    <w:link w:val="CommentSubjectChar"/>
    <w:uiPriority w:val="99"/>
    <w:semiHidden/>
    <w:unhideWhenUsed/>
    <w:rsid w:val="00E1145B"/>
    <w:rPr>
      <w:b/>
      <w:bCs/>
    </w:rPr>
  </w:style>
  <w:style w:type="character" w:customStyle="1" w:styleId="CommentSubjectChar">
    <w:name w:val="Comment Subject Char"/>
    <w:basedOn w:val="CommentTextChar"/>
    <w:link w:val="CommentSubject"/>
    <w:uiPriority w:val="99"/>
    <w:semiHidden/>
    <w:rsid w:val="00E1145B"/>
    <w:rPr>
      <w:b/>
      <w:bCs/>
      <w:sz w:val="20"/>
      <w:szCs w:val="20"/>
    </w:rPr>
  </w:style>
  <w:style w:type="paragraph" w:styleId="BalloonText">
    <w:name w:val="Balloon Text"/>
    <w:basedOn w:val="Normal"/>
    <w:link w:val="BalloonTextChar"/>
    <w:uiPriority w:val="99"/>
    <w:semiHidden/>
    <w:unhideWhenUsed/>
    <w:rsid w:val="00E114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45B"/>
    <w:rPr>
      <w:rFonts w:ascii="Segoe UI" w:hAnsi="Segoe UI" w:cs="Segoe UI"/>
      <w:sz w:val="18"/>
      <w:szCs w:val="18"/>
    </w:rPr>
  </w:style>
  <w:style w:type="table" w:styleId="TableGrid">
    <w:name w:val="Table Grid"/>
    <w:basedOn w:val="TableNormal"/>
    <w:uiPriority w:val="39"/>
    <w:rsid w:val="00E1145B"/>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145B"/>
    <w:pPr>
      <w:tabs>
        <w:tab w:val="center" w:pos="4680"/>
        <w:tab w:val="right" w:pos="9360"/>
      </w:tabs>
    </w:pPr>
  </w:style>
  <w:style w:type="character" w:customStyle="1" w:styleId="HeaderChar">
    <w:name w:val="Header Char"/>
    <w:basedOn w:val="DefaultParagraphFont"/>
    <w:link w:val="Header"/>
    <w:uiPriority w:val="99"/>
    <w:rsid w:val="00E1145B"/>
  </w:style>
  <w:style w:type="paragraph" w:styleId="Footer">
    <w:name w:val="footer"/>
    <w:basedOn w:val="Normal"/>
    <w:link w:val="FooterChar"/>
    <w:uiPriority w:val="99"/>
    <w:unhideWhenUsed/>
    <w:rsid w:val="00E1145B"/>
    <w:pPr>
      <w:tabs>
        <w:tab w:val="center" w:pos="4680"/>
        <w:tab w:val="right" w:pos="9360"/>
      </w:tabs>
    </w:pPr>
  </w:style>
  <w:style w:type="character" w:customStyle="1" w:styleId="FooterChar">
    <w:name w:val="Footer Char"/>
    <w:basedOn w:val="DefaultParagraphFont"/>
    <w:link w:val="Footer"/>
    <w:uiPriority w:val="99"/>
    <w:rsid w:val="00E1145B"/>
  </w:style>
  <w:style w:type="character" w:customStyle="1" w:styleId="UnresolvedMention">
    <w:name w:val="Unresolved Mention"/>
    <w:basedOn w:val="DefaultParagraphFont"/>
    <w:uiPriority w:val="99"/>
    <w:semiHidden/>
    <w:unhideWhenUsed/>
    <w:rsid w:val="00E1145B"/>
    <w:rPr>
      <w:color w:val="605E5C"/>
      <w:shd w:val="clear" w:color="auto" w:fill="E1DFDD"/>
    </w:rPr>
  </w:style>
  <w:style w:type="table" w:customStyle="1" w:styleId="TableGrid1">
    <w:name w:val="Table Grid1"/>
    <w:basedOn w:val="TableNormal"/>
    <w:next w:val="TableGrid"/>
    <w:uiPriority w:val="39"/>
    <w:rsid w:val="00E1145B"/>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145B"/>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1145B"/>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1145B"/>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1145B"/>
    <w:pPr>
      <w:spacing w:before="100" w:beforeAutospacing="1" w:after="100" w:afterAutospacing="1"/>
    </w:pPr>
    <w:rPr>
      <w:rFonts w:eastAsia="Times New Roman" w:cs="Times New Roman"/>
      <w:sz w:val="24"/>
      <w:szCs w:val="24"/>
    </w:rPr>
  </w:style>
  <w:style w:type="character" w:customStyle="1" w:styleId="eop">
    <w:name w:val="eop"/>
    <w:basedOn w:val="DefaultParagraphFont"/>
    <w:rsid w:val="00E1145B"/>
  </w:style>
  <w:style w:type="character" w:customStyle="1" w:styleId="normaltextrun">
    <w:name w:val="normaltextrun"/>
    <w:basedOn w:val="DefaultParagraphFont"/>
    <w:rsid w:val="00E1145B"/>
  </w:style>
  <w:style w:type="paragraph" w:customStyle="1" w:styleId="Default">
    <w:name w:val="Default"/>
    <w:rsid w:val="00E1145B"/>
    <w:pPr>
      <w:autoSpaceDE w:val="0"/>
      <w:autoSpaceDN w:val="0"/>
      <w:adjustRightInd w:val="0"/>
    </w:pPr>
    <w:rPr>
      <w:rFonts w:cs="Times New Roman"/>
      <w:color w:val="000000"/>
      <w:sz w:val="24"/>
      <w:szCs w:val="24"/>
    </w:rPr>
  </w:style>
  <w:style w:type="paragraph" w:styleId="Revision">
    <w:name w:val="Revision"/>
    <w:hidden/>
    <w:uiPriority w:val="99"/>
    <w:semiHidden/>
    <w:rsid w:val="00E1145B"/>
  </w:style>
  <w:style w:type="character" w:customStyle="1" w:styleId="UnresolvedMention2">
    <w:name w:val="Unresolved Mention2"/>
    <w:basedOn w:val="DefaultParagraphFont"/>
    <w:uiPriority w:val="99"/>
    <w:semiHidden/>
    <w:unhideWhenUsed/>
    <w:rsid w:val="004129D9"/>
    <w:rPr>
      <w:color w:val="605E5C"/>
      <w:shd w:val="clear" w:color="auto" w:fill="E1DFDD"/>
    </w:rPr>
  </w:style>
  <w:style w:type="table" w:customStyle="1" w:styleId="TableGrid31">
    <w:name w:val="Table Grid31"/>
    <w:basedOn w:val="TableNormal"/>
    <w:next w:val="TableGrid"/>
    <w:uiPriority w:val="39"/>
    <w:rsid w:val="004129D9"/>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4129D9"/>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129D9"/>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dhec.gov/regulations-ta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10476</Words>
  <Characters>59719</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70055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2022-05-12T14:32:00Z</cp:lastPrinted>
  <dcterms:created xsi:type="dcterms:W3CDTF">2022-05-12T14:32:00Z</dcterms:created>
  <dcterms:modified xsi:type="dcterms:W3CDTF">2022-05-12T14:32:00Z</dcterms:modified>
</cp:coreProperties>
</file>