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   2,262,954      74,323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   2,399,954      74,323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               1,990,310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   4,390,264      74,323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   2,845,345     371,285   2,845,345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     (59.25)      (9.00)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                 212,988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   3,058,333     371,285   3,058,333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     (59.25)      (9.00)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               6,163,057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   9,221,390     371,285   9,221,390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     (59.25)      (9.00)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   1,586,864     126,910   1,586,864     126,910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   1,586,864     126,910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   1,586,864     126,910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50-0002                                              SECTION  50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  15,198,518     572,518  15,198,518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    (113.25)     (12.00)    (113.25)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15DE7B-F2A2-4B8E-A9FD-942270FD5E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2238CF-D08C-45BC-B564-C4E1B96FCD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A49300-A007-4889-9A21-D4015EA856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02D7F9-0ED9-45AA-A8CC-D9FBFB0BF25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6416E8-71C8-4606-BE30-A5416F0DA0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940</Words>
  <Characters>5362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