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86B" w:rsidRDefault="001D1A8D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70686B" w:rsidRDefault="001D1A8D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70686B" w:rsidRDefault="0070686B">
      <w:pPr>
        <w:widowControl w:val="0"/>
        <w:jc w:val="left"/>
        <w:rPr>
          <w:rFonts w:cs="Times New Roman"/>
        </w:rPr>
      </w:pPr>
    </w:p>
    <w:p w:rsidR="0070686B" w:rsidRDefault="001D1A8D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11</w:t>
      </w:r>
    </w:p>
    <w:p w:rsidR="0070686B" w:rsidRDefault="0070686B">
      <w:pPr>
        <w:widowControl w:val="0"/>
        <w:jc w:val="left"/>
        <w:rPr>
          <w:rFonts w:cs="Times New Roman"/>
          <w:b/>
        </w:rPr>
      </w:pPr>
    </w:p>
    <w:p w:rsidR="0070686B" w:rsidRDefault="001D1A8D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70686B" w:rsidRDefault="0070686B">
      <w:pPr>
        <w:widowControl w:val="0"/>
        <w:jc w:val="left"/>
        <w:rPr>
          <w:rFonts w:cs="Times New Roman"/>
        </w:rPr>
      </w:pPr>
    </w:p>
    <w:p w:rsidR="0070686B" w:rsidRDefault="001D1A8D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70686B" w:rsidRDefault="001D1A8D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Senators Peeler, Cromer, Massey, Bryant, Fair, Ryberg, Hayes, Campbell, Mulvaney, Rose, Rankin, Davis, Courson, Thomas, Alexander, Cleary, Bright, Campsen, Shoopman, S. Martin, Sheheen, Elliott and Lourie</w:t>
      </w:r>
    </w:p>
    <w:p w:rsidR="0070686B" w:rsidRDefault="001D1A8D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l:\council\bills\dka\3035dw09.docx</w:t>
      </w:r>
    </w:p>
    <w:p w:rsidR="001D1A8D" w:rsidRDefault="001D1A8D">
      <w:pPr>
        <w:widowControl w:val="0"/>
        <w:jc w:val="left"/>
        <w:rPr>
          <w:rFonts w:cs="Times New Roman"/>
        </w:rPr>
      </w:pPr>
      <w:r>
        <w:rPr>
          <w:rFonts w:cs="Times New Roman"/>
        </w:rPr>
        <w:t>Companion/Similar bill(s): 3047</w:t>
      </w:r>
    </w:p>
    <w:p w:rsidR="0070686B" w:rsidRDefault="0070686B">
      <w:pPr>
        <w:widowControl w:val="0"/>
        <w:jc w:val="left"/>
        <w:rPr>
          <w:rFonts w:cs="Times New Roman"/>
        </w:rPr>
      </w:pPr>
    </w:p>
    <w:p w:rsidR="0070686B" w:rsidRDefault="001D1A8D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13, 2009</w:t>
      </w:r>
    </w:p>
    <w:p w:rsidR="0070686B" w:rsidRDefault="001D1A8D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Judiciary</w:t>
      </w:r>
    </w:p>
    <w:p w:rsidR="0070686B" w:rsidRDefault="0070686B">
      <w:pPr>
        <w:widowControl w:val="0"/>
        <w:jc w:val="left"/>
        <w:rPr>
          <w:rFonts w:cs="Times New Roman"/>
        </w:rPr>
      </w:pPr>
    </w:p>
    <w:p w:rsidR="0070686B" w:rsidRDefault="001D1A8D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Spending Accountability Act of 2009</w:t>
      </w:r>
    </w:p>
    <w:p w:rsidR="0070686B" w:rsidRDefault="0070686B">
      <w:pPr>
        <w:widowControl w:val="0"/>
        <w:jc w:val="left"/>
        <w:rPr>
          <w:rFonts w:cs="Times New Roman"/>
        </w:rPr>
      </w:pPr>
    </w:p>
    <w:p w:rsidR="0070686B" w:rsidRDefault="0070686B">
      <w:pPr>
        <w:widowControl w:val="0"/>
        <w:jc w:val="left"/>
        <w:rPr>
          <w:rFonts w:cs="Times New Roman"/>
        </w:rPr>
      </w:pPr>
    </w:p>
    <w:p w:rsidR="0070686B" w:rsidRDefault="001D1A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70686B" w:rsidRDefault="007068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70686B" w:rsidRDefault="001D1A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70686B" w:rsidRDefault="001D1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Prefiled</w:t>
      </w:r>
    </w:p>
    <w:p w:rsidR="0070686B" w:rsidRDefault="001D1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12/10/2008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Judiciary</w:t>
      </w:r>
    </w:p>
    <w:p w:rsidR="0070686B" w:rsidRDefault="001D1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EC4386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76</w:t>
      </w:r>
    </w:p>
    <w:p w:rsidR="0070686B" w:rsidRDefault="001D1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Judiciary</w:t>
      </w:r>
      <w:r>
        <w:rPr>
          <w:rFonts w:cs="Times New Roman"/>
        </w:rPr>
        <w:t xml:space="preserve"> </w:t>
      </w:r>
      <w:hyperlink r:id="rId7" w:history="1">
        <w:r w:rsidRPr="00EC4386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76</w:t>
      </w:r>
    </w:p>
    <w:p w:rsidR="0070686B" w:rsidRDefault="001D1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1/23/2009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>Referred to Subcommittee: L.Martin (ch), Ford, Knotts</w:t>
      </w:r>
    </w:p>
    <w:p w:rsidR="0070686B" w:rsidRDefault="007068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70686B" w:rsidRDefault="007068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70686B" w:rsidRDefault="001D1A8D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70686B" w:rsidRDefault="0070686B">
      <w:pPr>
        <w:widowControl w:val="0"/>
        <w:jc w:val="left"/>
        <w:rPr>
          <w:rFonts w:cs="Times New Roman"/>
        </w:rPr>
      </w:pPr>
    </w:p>
    <w:p w:rsidR="0070686B" w:rsidRDefault="002D40C2">
      <w:pPr>
        <w:widowControl w:val="0"/>
        <w:jc w:val="left"/>
        <w:rPr>
          <w:rFonts w:cs="Times New Roman"/>
        </w:rPr>
      </w:pPr>
      <w:hyperlink r:id="rId8" w:history="1">
        <w:r w:rsidR="001D1A8D">
          <w:rPr>
            <w:rStyle w:val="Hyperlink"/>
            <w:rFonts w:cs="Times New Roman"/>
          </w:rPr>
          <w:t>12/10/2008</w:t>
        </w:r>
      </w:hyperlink>
    </w:p>
    <w:p w:rsidR="0070686B" w:rsidRDefault="0070686B"/>
    <w:p w:rsidR="0070686B" w:rsidRDefault="0070686B">
      <w:pPr>
        <w:sectPr w:rsidR="007068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686B" w:rsidRDefault="001D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lastRenderedPageBreak/>
        <w:t>Senate:</w:t>
      </w:r>
      <w:r>
        <w:rPr>
          <w:rFonts w:eastAsia="Times New Roman" w:cs="Times New Roman"/>
          <w:szCs w:val="20"/>
        </w:rPr>
        <w:tab/>
        <w:t>Peeler, Cromer, Massey, Bryant, Fair, Ryberg, Hayes, Campbell, Mulvaney, Rose, Rankin, Davis, Courson, Thomas, Alexander, Cleary, Bright, Campsen, Shoopman, S. Martin</w:t>
      </w:r>
    </w:p>
    <w:p w:rsidR="0070686B" w:rsidRDefault="001D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pos="5904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Attorney:</w:t>
      </w:r>
      <w:r>
        <w:rPr>
          <w:rFonts w:eastAsia="Times New Roman" w:cs="Times New Roman"/>
          <w:szCs w:val="20"/>
        </w:rPr>
        <w:tab/>
        <w:t>D. Williams</w:t>
      </w:r>
    </w:p>
    <w:p w:rsidR="0070686B" w:rsidRDefault="001D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Stenographer:</w:t>
      </w:r>
      <w:r>
        <w:rPr>
          <w:rFonts w:eastAsia="Times New Roman" w:cs="Times New Roman"/>
          <w:szCs w:val="20"/>
        </w:rPr>
        <w:tab/>
        <w:t>Pair</w:t>
      </w:r>
    </w:p>
    <w:p w:rsidR="0070686B" w:rsidRDefault="001D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Date:</w:t>
      </w:r>
      <w:r>
        <w:rPr>
          <w:rFonts w:eastAsia="Times New Roman" w:cs="Times New Roman"/>
          <w:szCs w:val="20"/>
        </w:rPr>
        <w:tab/>
        <w:t>December 10, 2008</w:t>
      </w:r>
    </w:p>
    <w:p w:rsidR="0070686B" w:rsidRDefault="001D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Doc Name: L:\Council\Bills\DKA\3035DW09.DOCX</w:t>
      </w:r>
    </w:p>
    <w:p w:rsidR="0070686B" w:rsidRDefault="00706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0686B" w:rsidRDefault="001D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70686B" w:rsidRDefault="00706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0686B" w:rsidRDefault="001D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3" w:name="titletop"/>
      <w:bookmarkEnd w:id="3"/>
      <w:r>
        <w:rPr>
          <w:rFonts w:eastAsia="Times New Roman" w:cs="Times New Roman"/>
          <w:szCs w:val="20"/>
        </w:rPr>
        <w:t>TO ENACT THE “SPENDING ACCOUNTABILITY ACT OF 2009”; AND TO AMEND THE CODE OF LAWS OF SOUTH CAROLINA, 1976, BY ADDING SECTION 2</w:t>
      </w:r>
      <w:r>
        <w:rPr>
          <w:rFonts w:eastAsia="Times New Roman" w:cs="Times New Roman"/>
          <w:szCs w:val="20"/>
        </w:rPr>
        <w:noBreakHyphen/>
        <w:t>7</w:t>
      </w:r>
      <w:r>
        <w:rPr>
          <w:rFonts w:eastAsia="Times New Roman" w:cs="Times New Roman"/>
          <w:szCs w:val="20"/>
        </w:rPr>
        <w:noBreakHyphen/>
        <w:t>125 SO AS TO REQUIRE CERTAIN BILLS AND JOINT RESOLUTIONS TO RECEIVE A RECORDED ROLL CALL VOTE AT VARIOUS STAGES OF THEIR PASSAGE BY THE HOUSE OF REPRESENTATIVES AND THE SENATE.</w:t>
      </w:r>
    </w:p>
    <w:p w:rsidR="0070686B" w:rsidRDefault="00706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4" w:name="titleend"/>
      <w:bookmarkEnd w:id="4"/>
    </w:p>
    <w:p w:rsidR="0070686B" w:rsidRDefault="001D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 w:rsidR="0070686B" w:rsidRDefault="00706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0686B" w:rsidRDefault="001D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This act may be cited as the “Spending Accountability Act of 2009”.</w:t>
      </w:r>
    </w:p>
    <w:p w:rsidR="0070686B" w:rsidRDefault="00706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0686B" w:rsidRDefault="001D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Article 1, Chapter 7, Title 2 of the 1976 Code is amended by adding:</w:t>
      </w:r>
    </w:p>
    <w:p w:rsidR="0070686B" w:rsidRDefault="00706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0686B" w:rsidRDefault="001D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2</w:t>
      </w:r>
      <w:r>
        <w:rPr>
          <w:rFonts w:eastAsia="Times New Roman" w:cs="Times New Roman"/>
          <w:szCs w:val="20"/>
        </w:rPr>
        <w:noBreakHyphen/>
        <w:t>7</w:t>
      </w:r>
      <w:r>
        <w:rPr>
          <w:rFonts w:eastAsia="Times New Roman" w:cs="Times New Roman"/>
          <w:szCs w:val="20"/>
        </w:rPr>
        <w:noBreakHyphen/>
        <w:t>125.</w:t>
      </w:r>
      <w:r>
        <w:rPr>
          <w:rFonts w:eastAsia="Times New Roman" w:cs="Times New Roman"/>
          <w:szCs w:val="20"/>
        </w:rPr>
        <w:tab/>
        <w:t>(A)</w:t>
      </w:r>
      <w:r>
        <w:rPr>
          <w:rFonts w:eastAsia="Times New Roman" w:cs="Times New Roman"/>
          <w:szCs w:val="20"/>
        </w:rPr>
        <w:tab/>
        <w:t>For purposes of this section, a ‘recorded roll call vote’ means a vote recorded in the Journals of the respective Houses of the General Assembly, which must be by yeas and nays and recorded by name.</w:t>
      </w:r>
    </w:p>
    <w:p w:rsidR="0070686B" w:rsidRDefault="001D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(B)</w:t>
      </w:r>
      <w:r>
        <w:rPr>
          <w:rFonts w:eastAsia="Times New Roman" w:cs="Times New Roman"/>
          <w:szCs w:val="20"/>
        </w:rPr>
        <w:tab/>
        <w:t>The Annual General Appropriations Bill must be considered section</w:t>
      </w:r>
      <w:r>
        <w:rPr>
          <w:rFonts w:eastAsia="Times New Roman" w:cs="Times New Roman"/>
          <w:szCs w:val="20"/>
        </w:rPr>
        <w:noBreakHyphen/>
        <w:t>by</w:t>
      </w:r>
      <w:r>
        <w:rPr>
          <w:rFonts w:eastAsia="Times New Roman" w:cs="Times New Roman"/>
          <w:szCs w:val="20"/>
        </w:rPr>
        <w:noBreakHyphen/>
        <w:t>section on second reading, and must receive a recorded roll call vote by the House of Representatives and the Senate when the pending question is the adoption of an individual section.</w:t>
      </w:r>
    </w:p>
    <w:p w:rsidR="0070686B" w:rsidRDefault="001D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(C)</w:t>
      </w:r>
      <w:r>
        <w:rPr>
          <w:rFonts w:eastAsia="Times New Roman" w:cs="Times New Roman"/>
          <w:szCs w:val="20"/>
        </w:rPr>
        <w:tab/>
        <w:t>A bill or joint resolution must receive a recorded roll call vote by the House of Representatives and the Senate when:</w:t>
      </w:r>
    </w:p>
    <w:p w:rsidR="0070686B" w:rsidRDefault="001D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(1)</w:t>
      </w:r>
      <w:r>
        <w:rPr>
          <w:rFonts w:eastAsia="Times New Roman" w:cs="Times New Roman"/>
          <w:szCs w:val="20"/>
        </w:rPr>
        <w:tab/>
        <w:t>the pending question is adoption of a Conference or Free Conference Report;</w:t>
      </w:r>
    </w:p>
    <w:p w:rsidR="0070686B" w:rsidRDefault="001D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(2)</w:t>
      </w:r>
      <w:r>
        <w:rPr>
          <w:rFonts w:eastAsia="Times New Roman" w:cs="Times New Roman"/>
          <w:szCs w:val="20"/>
        </w:rPr>
        <w:tab/>
        <w:t>the pending question is the passage of a bill or joint resolution on second reading;</w:t>
      </w:r>
    </w:p>
    <w:p w:rsidR="0070686B" w:rsidRDefault="001D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lastRenderedPageBreak/>
        <w:tab/>
      </w:r>
      <w:r>
        <w:rPr>
          <w:rFonts w:eastAsia="Times New Roman" w:cs="Times New Roman"/>
          <w:szCs w:val="20"/>
        </w:rPr>
        <w:tab/>
        <w:t>(3)</w:t>
      </w:r>
      <w:r>
        <w:rPr>
          <w:rFonts w:eastAsia="Times New Roman" w:cs="Times New Roman"/>
          <w:szCs w:val="20"/>
        </w:rPr>
        <w:tab/>
        <w:t>either the House of Representatives or the Senate agrees to the other body’s amendment; or</w:t>
      </w:r>
    </w:p>
    <w:p w:rsidR="0070686B" w:rsidRDefault="001D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(4)</w:t>
      </w:r>
      <w:r>
        <w:rPr>
          <w:rFonts w:eastAsia="Times New Roman" w:cs="Times New Roman"/>
          <w:szCs w:val="20"/>
        </w:rPr>
        <w:tab/>
        <w:t>a bill or joint resolution is amended and the pending question is the passage of a bill on third reading.”</w:t>
      </w:r>
    </w:p>
    <w:p w:rsidR="0070686B" w:rsidRDefault="00706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0686B" w:rsidRDefault="001D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3.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 w:rsidR="0070686B" w:rsidRDefault="001D1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 w:rsidR="0070686B" w:rsidSect="0070686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86B" w:rsidRDefault="001D1A8D">
      <w:r>
        <w:separator/>
      </w:r>
    </w:p>
  </w:endnote>
  <w:endnote w:type="continuationSeparator" w:id="0">
    <w:p w:rsidR="0070686B" w:rsidRDefault="001D1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4FE872-B591-4A7C-8ACB-BD1C48AD9099}"/>
    <w:embedBold r:id="rId2" w:fontKey="{76B774F3-B549-4751-9753-C82A96C689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1A6087-5C09-418A-A006-EFA28E162A54}"/>
    <w:embedBold r:id="rId4" w:fontKey="{5DAFBFFA-668D-47D1-B035-B00C5AD4155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0059691-9F48-42DF-AE74-AAC233941BE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9D67F69-46A9-433A-969E-B24CE8785E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86B" w:rsidRDefault="001D1A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[11]</w:t>
    </w:r>
    <w:r>
      <w:tab/>
    </w:r>
    <w:r w:rsidR="002D40C2">
      <w:fldChar w:fldCharType="begin"/>
    </w:r>
    <w:r w:rsidR="002D40C2">
      <w:instrText xml:space="preserve"> PAGE  \* MERGEFORMAT </w:instrText>
    </w:r>
    <w:r w:rsidR="002D40C2">
      <w:fldChar w:fldCharType="separate"/>
    </w:r>
    <w:r w:rsidR="002D40C2">
      <w:rPr>
        <w:noProof/>
      </w:rPr>
      <w:t>1</w:t>
    </w:r>
    <w:r w:rsidR="002D40C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86B" w:rsidRDefault="001D1A8D">
      <w:r>
        <w:separator/>
      </w:r>
    </w:p>
  </w:footnote>
  <w:footnote w:type="continuationSeparator" w:id="0">
    <w:p w:rsidR="0070686B" w:rsidRDefault="001D1A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70686B"/>
    <w:rsid w:val="000D0FA8"/>
    <w:rsid w:val="001D1A8D"/>
    <w:rsid w:val="002D40C2"/>
    <w:rsid w:val="004F57F2"/>
    <w:rsid w:val="0070686B"/>
    <w:rsid w:val="009C3885"/>
    <w:rsid w:val="00A851ED"/>
    <w:rsid w:val="00CB5D02"/>
    <w:rsid w:val="00EC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9975C4D-3EAA-4DC8-A3C6-456559460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8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0686B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0686B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70686B"/>
  </w:style>
  <w:style w:type="character" w:customStyle="1" w:styleId="BodyTextChar">
    <w:name w:val="Body Text Char"/>
    <w:basedOn w:val="DefaultParagraphFont"/>
    <w:link w:val="BodyText"/>
    <w:uiPriority w:val="99"/>
    <w:rsid w:val="0070686B"/>
  </w:style>
  <w:style w:type="paragraph" w:styleId="BalloonText">
    <w:name w:val="Balloon Text"/>
    <w:next w:val="Normal"/>
    <w:link w:val="BalloonTextChar"/>
    <w:uiPriority w:val="99"/>
    <w:unhideWhenUsed/>
    <w:rsid w:val="0070686B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0686B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70686B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70686B"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0686B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7068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686B"/>
  </w:style>
  <w:style w:type="character" w:styleId="LineNumber">
    <w:name w:val="line number"/>
    <w:basedOn w:val="DefaultParagraphFont"/>
    <w:uiPriority w:val="99"/>
    <w:semiHidden/>
    <w:unhideWhenUsed/>
    <w:locked/>
    <w:rsid w:val="0070686B"/>
  </w:style>
  <w:style w:type="character" w:styleId="Hyperlink">
    <w:name w:val="Hyperlink"/>
    <w:basedOn w:val="DefaultParagraphFont"/>
    <w:uiPriority w:val="99"/>
    <w:unhideWhenUsed/>
    <w:locked/>
    <w:rsid w:val="007068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1_2008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3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3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432</Words>
  <Characters>2367</Characters>
  <Application>Microsoft Office Word</Application>
  <DocSecurity>0</DocSecurity>
  <Lines>84</Lines>
  <Paragraphs>39</Paragraphs>
  <ScaleCrop>false</ScaleCrop>
  <Company>Project Management</Company>
  <LinksUpToDate>false</LinksUpToDate>
  <CharactersWithSpaces>2776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11: Spending Accountability Act of 2009 - South Carolina Legislature Online</dc:title>
  <dc:subject/>
  <dc:creator>NSC</dc:creator>
  <cp:keywords/>
  <dc:description/>
  <cp:lastModifiedBy>N Cumfer</cp:lastModifiedBy>
  <cp:revision>16</cp:revision>
  <dcterms:created xsi:type="dcterms:W3CDTF">2008-12-10T19:04:00Z</dcterms:created>
  <dcterms:modified xsi:type="dcterms:W3CDTF">2014-11-24T14:49:00Z</dcterms:modified>
</cp:coreProperties>
</file>