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BB3" w:rsidRDefault="007833F2">
      <w:pPr>
        <w:widowControl w:val="0"/>
        <w:jc w:val="center"/>
        <w:rPr>
          <w:rFonts w:cs="Times New Roman"/>
        </w:rPr>
      </w:pPr>
      <w:bookmarkStart w:id="0" w:name="_GoBack"/>
      <w:bookmarkEnd w:id="0"/>
      <w:r>
        <w:rPr>
          <w:rFonts w:cs="Times New Roman"/>
          <w:b/>
        </w:rPr>
        <w:t>South Carolina General Assembly</w:t>
      </w:r>
    </w:p>
    <w:p w:rsidR="007A7BB3" w:rsidRDefault="007833F2">
      <w:pPr>
        <w:widowControl w:val="0"/>
        <w:jc w:val="center"/>
        <w:rPr>
          <w:rFonts w:cs="Times New Roman"/>
        </w:rPr>
      </w:pPr>
      <w:r>
        <w:rPr>
          <w:rFonts w:cs="Times New Roman"/>
        </w:rPr>
        <w:t>118th Session, 2009-2010</w:t>
      </w:r>
    </w:p>
    <w:p w:rsidR="007A7BB3" w:rsidRDefault="007A7BB3">
      <w:pPr>
        <w:widowControl w:val="0"/>
        <w:jc w:val="left"/>
        <w:rPr>
          <w:rFonts w:cs="Times New Roman"/>
        </w:rPr>
      </w:pPr>
    </w:p>
    <w:p w:rsidR="007A7BB3" w:rsidRDefault="007833F2">
      <w:pPr>
        <w:widowControl w:val="0"/>
        <w:jc w:val="left"/>
        <w:rPr>
          <w:rFonts w:cs="Times New Roman"/>
          <w:b/>
        </w:rPr>
      </w:pPr>
      <w:r>
        <w:rPr>
          <w:rFonts w:cs="Times New Roman"/>
          <w:b/>
        </w:rPr>
        <w:t>S. 15</w:t>
      </w:r>
    </w:p>
    <w:p w:rsidR="007A7BB3" w:rsidRDefault="007A7BB3">
      <w:pPr>
        <w:widowControl w:val="0"/>
        <w:jc w:val="left"/>
        <w:rPr>
          <w:rFonts w:cs="Times New Roman"/>
          <w:b/>
        </w:rPr>
      </w:pPr>
    </w:p>
    <w:p w:rsidR="007A7BB3" w:rsidRDefault="007833F2">
      <w:pPr>
        <w:widowControl w:val="0"/>
        <w:jc w:val="left"/>
        <w:rPr>
          <w:rFonts w:cs="Times New Roman"/>
        </w:rPr>
      </w:pPr>
      <w:r>
        <w:rPr>
          <w:rFonts w:cs="Times New Roman"/>
          <w:b/>
        </w:rPr>
        <w:t>STATUS INFORMATION</w:t>
      </w:r>
    </w:p>
    <w:p w:rsidR="007A7BB3" w:rsidRDefault="007A7BB3">
      <w:pPr>
        <w:widowControl w:val="0"/>
        <w:jc w:val="left"/>
        <w:rPr>
          <w:rFonts w:cs="Times New Roman"/>
        </w:rPr>
      </w:pPr>
    </w:p>
    <w:p w:rsidR="007A7BB3" w:rsidRDefault="007833F2">
      <w:pPr>
        <w:widowControl w:val="0"/>
        <w:jc w:val="left"/>
        <w:rPr>
          <w:rFonts w:cs="Times New Roman"/>
        </w:rPr>
      </w:pPr>
      <w:r>
        <w:rPr>
          <w:rFonts w:cs="Times New Roman"/>
        </w:rPr>
        <w:t>General Bill</w:t>
      </w:r>
    </w:p>
    <w:p w:rsidR="007A7BB3" w:rsidRDefault="007833F2">
      <w:pPr>
        <w:widowControl w:val="0"/>
        <w:jc w:val="left"/>
        <w:rPr>
          <w:rFonts w:cs="Times New Roman"/>
        </w:rPr>
      </w:pPr>
      <w:r>
        <w:rPr>
          <w:rFonts w:cs="Times New Roman"/>
        </w:rPr>
        <w:t>Sponsors: Senators Lourie, Elliott and Massey</w:t>
      </w:r>
    </w:p>
    <w:p w:rsidR="007A7BB3" w:rsidRDefault="007833F2">
      <w:pPr>
        <w:widowControl w:val="0"/>
        <w:jc w:val="left"/>
        <w:rPr>
          <w:rFonts w:cs="Times New Roman"/>
        </w:rPr>
      </w:pPr>
      <w:r>
        <w:rPr>
          <w:rFonts w:cs="Times New Roman"/>
        </w:rPr>
        <w:t>Document Path: l:\s-res\jl\001payd.kmm.jl.docx</w:t>
      </w:r>
    </w:p>
    <w:p w:rsidR="007A7BB3" w:rsidRDefault="007833F2">
      <w:pPr>
        <w:widowControl w:val="0"/>
        <w:jc w:val="left"/>
        <w:rPr>
          <w:rFonts w:cs="Times New Roman"/>
        </w:rPr>
      </w:pPr>
      <w:r>
        <w:rPr>
          <w:rFonts w:cs="Times New Roman"/>
        </w:rPr>
        <w:t>Companion/Similar bill(s): 47, 87, 113, 3159</w:t>
      </w:r>
    </w:p>
    <w:p w:rsidR="007A7BB3" w:rsidRDefault="007A7BB3">
      <w:pPr>
        <w:widowControl w:val="0"/>
        <w:jc w:val="left"/>
        <w:rPr>
          <w:rFonts w:cs="Times New Roman"/>
        </w:rPr>
      </w:pPr>
    </w:p>
    <w:p w:rsidR="007A7BB3" w:rsidRDefault="007833F2">
      <w:pPr>
        <w:widowControl w:val="0"/>
        <w:jc w:val="left"/>
        <w:rPr>
          <w:rFonts w:cs="Times New Roman"/>
        </w:rPr>
      </w:pPr>
      <w:r>
        <w:rPr>
          <w:rFonts w:cs="Times New Roman"/>
        </w:rPr>
        <w:t>Introduced in the Senate on January 13, 2009</w:t>
      </w:r>
    </w:p>
    <w:p w:rsidR="007A7BB3" w:rsidRDefault="007833F2">
      <w:pPr>
        <w:widowControl w:val="0"/>
        <w:jc w:val="left"/>
        <w:rPr>
          <w:rFonts w:cs="Times New Roman"/>
        </w:rPr>
      </w:pPr>
      <w:r>
        <w:rPr>
          <w:rFonts w:cs="Times New Roman"/>
        </w:rPr>
        <w:t xml:space="preserve">Currently residing in the Senate Committee on </w:t>
      </w:r>
      <w:r>
        <w:rPr>
          <w:rFonts w:cs="Times New Roman"/>
          <w:b/>
        </w:rPr>
        <w:t>Banking and Insurance</w:t>
      </w:r>
    </w:p>
    <w:p w:rsidR="007A7BB3" w:rsidRDefault="007A7BB3">
      <w:pPr>
        <w:widowControl w:val="0"/>
        <w:jc w:val="left"/>
        <w:rPr>
          <w:rFonts w:cs="Times New Roman"/>
        </w:rPr>
      </w:pPr>
    </w:p>
    <w:p w:rsidR="007A7BB3" w:rsidRDefault="007833F2">
      <w:pPr>
        <w:widowControl w:val="0"/>
        <w:jc w:val="left"/>
        <w:rPr>
          <w:rFonts w:cs="Times New Roman"/>
        </w:rPr>
      </w:pPr>
      <w:r>
        <w:rPr>
          <w:rFonts w:cs="Times New Roman"/>
        </w:rPr>
        <w:t>Summary: Deferred presentment loan tracking database</w:t>
      </w:r>
    </w:p>
    <w:p w:rsidR="007A7BB3" w:rsidRDefault="007A7BB3">
      <w:pPr>
        <w:widowControl w:val="0"/>
        <w:jc w:val="left"/>
        <w:rPr>
          <w:rFonts w:cs="Times New Roman"/>
        </w:rPr>
      </w:pPr>
    </w:p>
    <w:p w:rsidR="007A7BB3" w:rsidRDefault="007A7BB3">
      <w:pPr>
        <w:widowControl w:val="0"/>
        <w:jc w:val="left"/>
        <w:rPr>
          <w:rFonts w:cs="Times New Roman"/>
        </w:rPr>
      </w:pPr>
    </w:p>
    <w:p w:rsidR="007A7BB3" w:rsidRDefault="007833F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A7BB3" w:rsidRDefault="007A7BB3">
      <w:pPr>
        <w:widowControl w:val="0"/>
        <w:tabs>
          <w:tab w:val="center" w:pos="590"/>
          <w:tab w:val="center" w:pos="1440"/>
          <w:tab w:val="left" w:pos="1872"/>
          <w:tab w:val="left" w:pos="9187"/>
        </w:tabs>
        <w:jc w:val="left"/>
        <w:rPr>
          <w:rFonts w:cs="Times New Roman"/>
        </w:rPr>
      </w:pPr>
    </w:p>
    <w:p w:rsidR="007A7BB3" w:rsidRDefault="007833F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A7BB3" w:rsidRDefault="007833F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A7BB3" w:rsidRDefault="007833F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7A7BB3" w:rsidRDefault="007833F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92A06">
          <w:rPr>
            <w:rStyle w:val="Hyperlink"/>
            <w:rFonts w:cs="Times New Roman"/>
          </w:rPr>
          <w:t>SJ</w:t>
        </w:r>
      </w:hyperlink>
      <w:r>
        <w:rPr>
          <w:rFonts w:cs="Times New Roman"/>
        </w:rPr>
        <w:noBreakHyphen/>
        <w:t>78</w:t>
      </w:r>
    </w:p>
    <w:p w:rsidR="007A7BB3" w:rsidRDefault="007833F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492A06">
          <w:rPr>
            <w:rStyle w:val="Hyperlink"/>
            <w:rFonts w:cs="Times New Roman"/>
          </w:rPr>
          <w:t>SJ</w:t>
        </w:r>
      </w:hyperlink>
      <w:r>
        <w:rPr>
          <w:rFonts w:cs="Times New Roman"/>
        </w:rPr>
        <w:noBreakHyphen/>
        <w:t>78</w:t>
      </w:r>
    </w:p>
    <w:p w:rsidR="007A7BB3" w:rsidRDefault="007A7BB3">
      <w:pPr>
        <w:widowControl w:val="0"/>
        <w:tabs>
          <w:tab w:val="right" w:pos="1008"/>
          <w:tab w:val="left" w:pos="1152"/>
          <w:tab w:val="left" w:pos="1872"/>
          <w:tab w:val="left" w:pos="9187"/>
        </w:tabs>
        <w:ind w:left="2088" w:hanging="2088"/>
        <w:jc w:val="left"/>
        <w:rPr>
          <w:rFonts w:cs="Times New Roman"/>
        </w:rPr>
      </w:pPr>
    </w:p>
    <w:p w:rsidR="007A7BB3" w:rsidRDefault="007A7BB3">
      <w:pPr>
        <w:widowControl w:val="0"/>
        <w:tabs>
          <w:tab w:val="right" w:pos="1008"/>
          <w:tab w:val="left" w:pos="1152"/>
          <w:tab w:val="left" w:pos="1872"/>
          <w:tab w:val="left" w:pos="9187"/>
        </w:tabs>
        <w:ind w:left="2088" w:hanging="2088"/>
        <w:jc w:val="left"/>
        <w:rPr>
          <w:rFonts w:cs="Times New Roman"/>
        </w:rPr>
      </w:pPr>
    </w:p>
    <w:p w:rsidR="007A7BB3" w:rsidRDefault="007833F2">
      <w:pPr>
        <w:widowControl w:val="0"/>
        <w:jc w:val="left"/>
        <w:rPr>
          <w:rFonts w:cs="Times New Roman"/>
        </w:rPr>
      </w:pPr>
      <w:r>
        <w:rPr>
          <w:rFonts w:cs="Times New Roman"/>
          <w:b/>
        </w:rPr>
        <w:t>VERSIONS OF THIS BILL</w:t>
      </w:r>
    </w:p>
    <w:p w:rsidR="007A7BB3" w:rsidRDefault="007A7BB3">
      <w:pPr>
        <w:widowControl w:val="0"/>
        <w:jc w:val="left"/>
        <w:rPr>
          <w:rFonts w:cs="Times New Roman"/>
        </w:rPr>
      </w:pPr>
    </w:p>
    <w:p w:rsidR="007A7BB3" w:rsidRDefault="00031110">
      <w:pPr>
        <w:widowControl w:val="0"/>
        <w:jc w:val="left"/>
        <w:rPr>
          <w:rFonts w:cs="Times New Roman"/>
        </w:rPr>
      </w:pPr>
      <w:hyperlink r:id="rId8" w:history="1">
        <w:r w:rsidR="007833F2">
          <w:rPr>
            <w:rStyle w:val="Hyperlink"/>
            <w:rFonts w:cs="Times New Roman"/>
          </w:rPr>
          <w:t>12/10/2008</w:t>
        </w:r>
      </w:hyperlink>
    </w:p>
    <w:p w:rsidR="007A7BB3" w:rsidRDefault="007A7BB3"/>
    <w:p w:rsidR="007A7BB3" w:rsidRDefault="007A7BB3">
      <w:pPr>
        <w:sectPr w:rsidR="007A7BB3">
          <w:pgSz w:w="12240" w:h="15840" w:code="1"/>
          <w:pgMar w:top="1080" w:right="1440" w:bottom="1080" w:left="1440" w:header="720" w:footer="720" w:gutter="0"/>
          <w:cols w:space="720"/>
          <w:noEndnote/>
          <w:docGrid w:linePitch="360"/>
        </w:sect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INFORMATION REQUIRED IN THE DATABASE; TO ADD SECTION 34</w:t>
      </w:r>
      <w:r>
        <w:rPr>
          <w:rFonts w:eastAsia="Times New Roman" w:cs="Times New Roman"/>
        </w:rPr>
        <w:noBreakHyphen/>
        <w:t>39</w:t>
      </w:r>
      <w:r>
        <w:rPr>
          <w:rFonts w:eastAsia="Times New Roman" w:cs="Times New Roman"/>
        </w:rPr>
        <w:noBreakHyphen/>
        <w:t>270 TO LIMIT CONSUMERS TO ONE DEFERRED PRESENTMENT LOAN AT A TIME, TO PROVIDE FOR A SEVEN DAY WAITING PERIOD BETWEEN LOANS, TO REQUIRE DEFERRED PRESENTMENT PROVIDERS TO VERIFY A CONSUMERS ELIGIBILITY FOR A LOAN PRIOR TO ENTERING A DEFERRED PRESENTMENT TRANSACTION,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CONSUMER MAY UTILIZE A PAYMENT PLAN TO SATISFY AN OUTSTANDING LOAN,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THOSE REPORTS; TO AMEND SECTION 34</w:t>
      </w:r>
      <w:r>
        <w:rPr>
          <w:rFonts w:eastAsia="Times New Roman" w:cs="Times New Roman"/>
        </w:rPr>
        <w:noBreakHyphen/>
        <w:t>39</w:t>
      </w:r>
      <w:r>
        <w:rPr>
          <w:rFonts w:eastAsia="Times New Roman" w:cs="Times New Roman"/>
        </w:rPr>
        <w:noBreakHyphen/>
        <w:t>130 TO PROVIDE FOR THE APPLICABILITY OF CHAPTER 39 OF TITLE 34; TO AMEND SECTION 34</w:t>
      </w:r>
      <w:r>
        <w:rPr>
          <w:rFonts w:eastAsia="Times New Roman" w:cs="Times New Roman"/>
        </w:rPr>
        <w:noBreakHyphen/>
        <w:t>39</w:t>
      </w:r>
      <w:r>
        <w:rPr>
          <w:rFonts w:eastAsia="Times New Roman" w:cs="Times New Roman"/>
        </w:rPr>
        <w:noBreakHyphen/>
        <w:t>150 TO PROVIDE THAT THE APPLICATION FEE FOR NEW LICENSES AND LICENSE RENEWAL FEES ARE INCREASED FROM TWO HUNDRED FIFTY DOLLARS TO FIVE HUNDRED DOLLARS; TO AMEND SECTION 34</w:t>
      </w:r>
      <w:r>
        <w:rPr>
          <w:rFonts w:eastAsia="Times New Roman" w:cs="Times New Roman"/>
        </w:rPr>
        <w:noBreakHyphen/>
        <w:t>39</w:t>
      </w:r>
      <w:r>
        <w:rPr>
          <w:rFonts w:eastAsia="Times New Roman" w:cs="Times New Roman"/>
        </w:rPr>
        <w:noBreakHyphen/>
        <w:t xml:space="preserve">180 TO PROVIDE FOR A MAXIMUM LOAN AMOUNT BASED UPON THE CONSUMER’S GROSS INCOME OR FIVE </w:t>
      </w:r>
      <w:r>
        <w:rPr>
          <w:rFonts w:eastAsia="Times New Roman" w:cs="Times New Roman"/>
        </w:rPr>
        <w:lastRenderedPageBreak/>
        <w:t>HUNDRED DOLLARS, TO PROVIDE FOR CONSUMER WARNING STATEMENTS, TO PROVIDE THAT DEFERRED PRESENTMENT PROVIDERS MAY NOT ENTER INTO A LOAN WITH A CONSUMER SATISFYING ANOTHER LOAN PURSUANT TO AN EXTENDED PAYMENT PLAN, AND TO PROVIDE THAT THE BOARD MUST DEVELOP A FORM TO BE USED BY DEFERRED PRESENTMENT PROVIDERS TO CALCULATE THE MAXIMUM AMOUNT THAT MAY BE LENT TO A CONSUMER;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 TO AMEND CHAPTER 39 OF TITLE 34 BY ADDING SECTION 39</w:t>
      </w:r>
      <w:r>
        <w:rPr>
          <w:rFonts w:eastAsia="Times New Roman" w:cs="Times New Roman"/>
        </w:rPr>
        <w:noBreakHyphen/>
        <w:t>34</w:t>
      </w:r>
      <w:r>
        <w:rPr>
          <w:rFonts w:eastAsia="Times New Roman" w:cs="Times New Roman"/>
        </w:rPr>
        <w:noBreakHyphen/>
        <w:t>205 TO PLACE ON</w:t>
      </w:r>
      <w:r>
        <w:rPr>
          <w:rFonts w:eastAsia="Times New Roman" w:cs="Times New Roman"/>
        </w:rPr>
        <w:noBreakHyphen/>
        <w:t>PREMISES ADVERTISING LIMITATIONS; AND TO AMEND SECTION 34</w:t>
      </w:r>
      <w:r>
        <w:rPr>
          <w:rFonts w:eastAsia="Times New Roman" w:cs="Times New Roman"/>
        </w:rPr>
        <w:noBreakHyphen/>
        <w:t>39</w:t>
      </w:r>
      <w:r>
        <w:rPr>
          <w:rFonts w:eastAsia="Times New Roman" w:cs="Times New Roman"/>
        </w:rPr>
        <w:noBreakHyphen/>
        <w:t>170 TO PROVIDE THAT CONSUMERS AND DEFERRED PRESENTMENT PROVIDERS MAY NOT ENTER INTO AGREEMENTS THAT ALLOW FOR AUTOMATIC DEBITED LOAN PAYMENTS.</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of the 1976 Code is amended by adding:</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MS Mincho" w:cs="Times New Roman"/>
          <w:szCs w:val="20"/>
        </w:rPr>
        <w:t>Chapter 39, Title 34 of the 1976 Code is amended by adding:</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must enter into a written plan agreement with the customer if the customer, on or before the deferred presentment transaction’s due date, requests a plan and signs an amendment to the written agreement that memorializes the plan’s terms and must enter the information into the database established in Section 34</w:t>
      </w:r>
      <w:r>
        <w:rPr>
          <w:rFonts w:eastAsia="MS Mincho" w:cs="Times New Roman"/>
          <w:szCs w:val="20"/>
        </w:rPr>
        <w:noBreakHyphen/>
        <w:t>29</w:t>
      </w:r>
      <w:r>
        <w:rPr>
          <w:rFonts w:eastAsia="MS Mincho" w:cs="Times New Roman"/>
          <w:szCs w:val="20"/>
        </w:rPr>
        <w:noBreakHyphen/>
        <w:t xml:space="preserve">175 that the customer has an extended payment plan.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The licensee may, with each payment under the plan by a customer, provide for the return of the customer’s prior held check and require a new check for the remaining balance under the plan.</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29</w:t>
      </w:r>
      <w:r>
        <w:rPr>
          <w:rFonts w:eastAsia="MS Mincho" w:cs="Times New Roman"/>
          <w:szCs w:val="20"/>
        </w:rPr>
        <w:noBreakHyphen/>
        <w:t>290.</w:t>
      </w:r>
      <w:r>
        <w:rPr>
          <w:rFonts w:eastAsia="MS Mincho" w:cs="Times New Roman"/>
          <w:szCs w:val="20"/>
        </w:rPr>
        <w:tab/>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 or</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Chapter 39, Title 34 of the 1976 Code is amended by adding:</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39</w:t>
      </w:r>
      <w:r>
        <w:rPr>
          <w:rFonts w:eastAsia="MS Mincho" w:cs="Times New Roman"/>
          <w:szCs w:val="20"/>
        </w:rPr>
        <w:noBreakHyphen/>
        <w:t>34</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must promulgate regulations necessary to administer and enforce this section.”</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8.</w:t>
      </w:r>
      <w:r>
        <w:rPr>
          <w:rFonts w:eastAsia="Times New Roman" w:cs="Times New Roman"/>
          <w:szCs w:val="20"/>
        </w:rPr>
        <w:tab/>
        <w:t>Section 34</w:t>
      </w:r>
      <w:r>
        <w:rPr>
          <w:rFonts w:eastAsia="Times New Roman" w:cs="Times New Roman"/>
          <w:szCs w:val="20"/>
        </w:rPr>
        <w:noBreakHyphen/>
        <w:t>39</w:t>
      </w:r>
      <w:r>
        <w:rPr>
          <w:rFonts w:eastAsia="Times New Roman" w:cs="Times New Roman"/>
          <w:szCs w:val="20"/>
        </w:rPr>
        <w:noBreakHyphen/>
        <w:t>170 of the 1976 Code is amended by adding an appropriately numbered new item to read:</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A licensee and a customer may not enter into an automatic debit loan payment agreement to satisfy any portion of a deferred presentment loan.”</w:t>
      </w:r>
      <w:r>
        <w:rPr>
          <w:rFonts w:eastAsia="Times New Roman" w:cs="Times New Roman"/>
          <w:szCs w:val="20"/>
        </w:rPr>
        <w:tab/>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7BB3" w:rsidRDefault="007A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rsidR="007A7BB3" w:rsidRDefault="00783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A7BB3" w:rsidSect="007A7B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BB3" w:rsidRDefault="007833F2">
      <w:r>
        <w:separator/>
      </w:r>
    </w:p>
  </w:endnote>
  <w:endnote w:type="continuationSeparator" w:id="0">
    <w:p w:rsidR="007A7BB3" w:rsidRDefault="00783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2855C-DCE4-4A87-A878-48CCAF9D21FD}"/>
    <w:embedBold r:id="rId2" w:fontKey="{20FB46CC-CCC7-46EC-9AF5-772B9B0E1B06}"/>
  </w:font>
  <w:font w:name="Calibri">
    <w:panose1 w:val="020F0502020204030204"/>
    <w:charset w:val="00"/>
    <w:family w:val="swiss"/>
    <w:pitch w:val="variable"/>
    <w:sig w:usb0="E10002FF" w:usb1="4000ACFF" w:usb2="00000009" w:usb3="00000000" w:csb0="0000019F" w:csb1="00000000"/>
    <w:embedRegular r:id="rId3" w:fontKey="{E0C7B7C6-06AF-4F48-B1A2-52F81B4546AA}"/>
    <w:embedBold r:id="rId4" w:fontKey="{81BDC96E-D066-4ACA-A249-144BE8D8BC9C}"/>
  </w:font>
  <w:font w:name="Tahoma">
    <w:panose1 w:val="020B0604030504040204"/>
    <w:charset w:val="00"/>
    <w:family w:val="swiss"/>
    <w:pitch w:val="variable"/>
    <w:sig w:usb0="21002A87" w:usb1="80000000" w:usb2="00000008" w:usb3="00000000" w:csb0="000101FF" w:csb1="00000000"/>
    <w:embedRegular r:id="rId5" w:fontKey="{FB45EC38-E8F4-4AB4-BA2A-53E9102EA2A4}"/>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39600446-6F15-47CF-9E5C-74B43EE27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BB3" w:rsidRDefault="007833F2">
    <w:pPr>
      <w:pStyle w:val="Footer"/>
      <w:tabs>
        <w:tab w:val="clear" w:pos="4680"/>
        <w:tab w:val="clear" w:pos="9360"/>
        <w:tab w:val="center" w:pos="2995"/>
      </w:tabs>
      <w:spacing w:before="120"/>
    </w:pPr>
    <w:r>
      <w:t>[15]</w:t>
    </w:r>
    <w:r>
      <w:tab/>
    </w:r>
    <w:r w:rsidR="00031110">
      <w:fldChar w:fldCharType="begin"/>
    </w:r>
    <w:r w:rsidR="00031110">
      <w:instrText xml:space="preserve"> PAGE  \* MERGEFORMAT </w:instrText>
    </w:r>
    <w:r w:rsidR="00031110">
      <w:fldChar w:fldCharType="separate"/>
    </w:r>
    <w:r w:rsidR="00031110">
      <w:rPr>
        <w:noProof/>
      </w:rPr>
      <w:t>1</w:t>
    </w:r>
    <w:r w:rsidR="000311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BB3" w:rsidRDefault="007833F2">
      <w:r>
        <w:separator/>
      </w:r>
    </w:p>
  </w:footnote>
  <w:footnote w:type="continuationSeparator" w:id="0">
    <w:p w:rsidR="007A7BB3" w:rsidRDefault="007833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A7BB3"/>
    <w:rsid w:val="00031110"/>
    <w:rsid w:val="00492A06"/>
    <w:rsid w:val="006A46E4"/>
    <w:rsid w:val="007833F2"/>
    <w:rsid w:val="007A7BB3"/>
    <w:rsid w:val="00B445C5"/>
    <w:rsid w:val="00B64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F7763A-8616-43D2-833A-50554F8D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A7BB3"/>
    <w:rPr>
      <w:szCs w:val="21"/>
    </w:rPr>
  </w:style>
  <w:style w:type="character" w:customStyle="1" w:styleId="PlainTextChar">
    <w:name w:val="Plain Text Char"/>
    <w:basedOn w:val="DefaultParagraphFont"/>
    <w:link w:val="PlainText"/>
    <w:uiPriority w:val="99"/>
    <w:rsid w:val="007A7BB3"/>
    <w:rPr>
      <w:szCs w:val="21"/>
    </w:rPr>
  </w:style>
  <w:style w:type="paragraph" w:styleId="BodyText">
    <w:name w:val="Body Text"/>
    <w:basedOn w:val="Normal"/>
    <w:link w:val="BodyTextChar"/>
    <w:uiPriority w:val="99"/>
    <w:locked/>
    <w:rsid w:val="007A7BB3"/>
  </w:style>
  <w:style w:type="character" w:customStyle="1" w:styleId="BodyTextChar">
    <w:name w:val="Body Text Char"/>
    <w:basedOn w:val="DefaultParagraphFont"/>
    <w:link w:val="BodyText"/>
    <w:uiPriority w:val="99"/>
    <w:rsid w:val="007A7BB3"/>
  </w:style>
  <w:style w:type="paragraph" w:styleId="BalloonText">
    <w:name w:val="Balloon Text"/>
    <w:next w:val="Normal"/>
    <w:link w:val="BalloonTextChar"/>
    <w:uiPriority w:val="99"/>
    <w:unhideWhenUsed/>
    <w:rsid w:val="007A7BB3"/>
    <w:rPr>
      <w:rFonts w:cs="Tahoma"/>
      <w:szCs w:val="16"/>
    </w:rPr>
  </w:style>
  <w:style w:type="character" w:customStyle="1" w:styleId="BalloonTextChar">
    <w:name w:val="Balloon Text Char"/>
    <w:basedOn w:val="DefaultParagraphFont"/>
    <w:link w:val="BalloonText"/>
    <w:uiPriority w:val="99"/>
    <w:rsid w:val="007A7BB3"/>
    <w:rPr>
      <w:rFonts w:cs="Tahoma"/>
      <w:szCs w:val="16"/>
    </w:rPr>
  </w:style>
  <w:style w:type="paragraph" w:styleId="NormalWeb">
    <w:name w:val="Normal (Web)"/>
    <w:basedOn w:val="Normal"/>
    <w:next w:val="Normal"/>
    <w:semiHidden/>
    <w:locked/>
    <w:rsid w:val="007A7BB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A7BB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A7BB3"/>
    <w:rPr>
      <w:rFonts w:cs="Times New Roman"/>
    </w:rPr>
  </w:style>
  <w:style w:type="paragraph" w:styleId="Header">
    <w:name w:val="header"/>
    <w:basedOn w:val="Normal"/>
    <w:link w:val="HeaderChar"/>
    <w:uiPriority w:val="99"/>
    <w:semiHidden/>
    <w:unhideWhenUsed/>
    <w:locked/>
    <w:rsid w:val="007A7BB3"/>
    <w:pPr>
      <w:tabs>
        <w:tab w:val="center" w:pos="4680"/>
        <w:tab w:val="right" w:pos="9360"/>
      </w:tabs>
    </w:pPr>
  </w:style>
  <w:style w:type="character" w:customStyle="1" w:styleId="HeaderChar">
    <w:name w:val="Header Char"/>
    <w:basedOn w:val="DefaultParagraphFont"/>
    <w:link w:val="Header"/>
    <w:uiPriority w:val="99"/>
    <w:semiHidden/>
    <w:rsid w:val="007A7BB3"/>
  </w:style>
  <w:style w:type="character" w:styleId="LineNumber">
    <w:name w:val="line number"/>
    <w:basedOn w:val="DefaultParagraphFont"/>
    <w:uiPriority w:val="99"/>
    <w:semiHidden/>
    <w:unhideWhenUsed/>
    <w:locked/>
    <w:rsid w:val="007A7BB3"/>
  </w:style>
  <w:style w:type="character" w:styleId="Hyperlink">
    <w:name w:val="Hyperlink"/>
    <w:basedOn w:val="DefaultParagraphFont"/>
    <w:uiPriority w:val="99"/>
    <w:unhideWhenUsed/>
    <w:locked/>
    <w:rsid w:val="007A7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3816</Words>
  <Characters>19911</Characters>
  <Application>Microsoft Office Word</Application>
  <DocSecurity>0</DocSecurity>
  <Lines>472</Lines>
  <Paragraphs>93</Paragraphs>
  <ScaleCrop>false</ScaleCrop>
  <Company>Project Management</Company>
  <LinksUpToDate>false</LinksUpToDate>
  <CharactersWithSpaces>23800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 Deferred presentment loan tracking database - South Carolina Legislature Online</dc:title>
  <dc:subject/>
  <dc:creator>NSC</dc:creator>
  <cp:keywords/>
  <dc:description/>
  <cp:lastModifiedBy>N Cumfer</cp:lastModifiedBy>
  <cp:revision>14</cp:revision>
  <dcterms:created xsi:type="dcterms:W3CDTF">2008-12-10T19:11:00Z</dcterms:created>
  <dcterms:modified xsi:type="dcterms:W3CDTF">2014-11-24T14:51:00Z</dcterms:modified>
</cp:coreProperties>
</file>