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438" w:rsidRDefault="0072019A">
      <w:pPr>
        <w:widowControl w:val="0"/>
        <w:jc w:val="center"/>
        <w:rPr>
          <w:rFonts w:cs="Times New Roman"/>
        </w:rPr>
      </w:pPr>
      <w:bookmarkStart w:id="0" w:name="_GoBack"/>
      <w:bookmarkEnd w:id="0"/>
      <w:r>
        <w:rPr>
          <w:rFonts w:cs="Times New Roman"/>
          <w:b/>
        </w:rPr>
        <w:t>South Carolina General Assembly</w:t>
      </w:r>
    </w:p>
    <w:p w:rsidR="00272438" w:rsidRDefault="0072019A">
      <w:pPr>
        <w:widowControl w:val="0"/>
        <w:jc w:val="center"/>
        <w:rPr>
          <w:rFonts w:cs="Times New Roman"/>
        </w:rPr>
      </w:pPr>
      <w:r>
        <w:rPr>
          <w:rFonts w:cs="Times New Roman"/>
        </w:rPr>
        <w:t>118th Session, 2009-2010</w:t>
      </w:r>
    </w:p>
    <w:p w:rsidR="00272438" w:rsidRDefault="00272438">
      <w:pPr>
        <w:widowControl w:val="0"/>
        <w:jc w:val="left"/>
        <w:rPr>
          <w:rFonts w:cs="Times New Roman"/>
        </w:rPr>
      </w:pPr>
    </w:p>
    <w:p w:rsidR="00272438" w:rsidRDefault="0072019A">
      <w:pPr>
        <w:widowControl w:val="0"/>
        <w:jc w:val="left"/>
        <w:rPr>
          <w:rFonts w:cs="Times New Roman"/>
          <w:b/>
        </w:rPr>
      </w:pPr>
      <w:r>
        <w:rPr>
          <w:rFonts w:cs="Times New Roman"/>
          <w:b/>
        </w:rPr>
        <w:t>S. 273</w:t>
      </w:r>
    </w:p>
    <w:p w:rsidR="00272438" w:rsidRDefault="00272438">
      <w:pPr>
        <w:widowControl w:val="0"/>
        <w:jc w:val="left"/>
        <w:rPr>
          <w:rFonts w:cs="Times New Roman"/>
          <w:b/>
        </w:rPr>
      </w:pPr>
    </w:p>
    <w:p w:rsidR="00272438" w:rsidRDefault="0072019A">
      <w:pPr>
        <w:widowControl w:val="0"/>
        <w:jc w:val="left"/>
        <w:rPr>
          <w:rFonts w:cs="Times New Roman"/>
        </w:rPr>
      </w:pPr>
      <w:r>
        <w:rPr>
          <w:rFonts w:cs="Times New Roman"/>
          <w:b/>
        </w:rPr>
        <w:t>STATUS INFORMATION</w:t>
      </w:r>
    </w:p>
    <w:p w:rsidR="00272438" w:rsidRDefault="00272438">
      <w:pPr>
        <w:widowControl w:val="0"/>
        <w:jc w:val="left"/>
        <w:rPr>
          <w:rFonts w:cs="Times New Roman"/>
        </w:rPr>
      </w:pPr>
    </w:p>
    <w:p w:rsidR="00272438" w:rsidRDefault="0072019A">
      <w:pPr>
        <w:widowControl w:val="0"/>
        <w:jc w:val="left"/>
        <w:rPr>
          <w:rFonts w:cs="Times New Roman"/>
        </w:rPr>
      </w:pPr>
      <w:r>
        <w:rPr>
          <w:rFonts w:cs="Times New Roman"/>
        </w:rPr>
        <w:t>General Bill</w:t>
      </w:r>
    </w:p>
    <w:p w:rsidR="00272438" w:rsidRDefault="0072019A">
      <w:pPr>
        <w:widowControl w:val="0"/>
        <w:jc w:val="left"/>
        <w:rPr>
          <w:rFonts w:cs="Times New Roman"/>
        </w:rPr>
      </w:pPr>
      <w:r>
        <w:rPr>
          <w:rFonts w:cs="Times New Roman"/>
        </w:rPr>
        <w:t>Sponsors: Senators Thomas and Anderson</w:t>
      </w:r>
    </w:p>
    <w:p w:rsidR="00272438" w:rsidRDefault="0072019A">
      <w:pPr>
        <w:widowControl w:val="0"/>
        <w:jc w:val="left"/>
        <w:rPr>
          <w:rFonts w:cs="Times New Roman"/>
        </w:rPr>
      </w:pPr>
      <w:r>
        <w:rPr>
          <w:rFonts w:cs="Times New Roman"/>
        </w:rPr>
        <w:t>Document Path: l:\council\bills\ggs\22187ab09.docx</w:t>
      </w:r>
    </w:p>
    <w:p w:rsidR="00272438" w:rsidRDefault="0072019A">
      <w:pPr>
        <w:widowControl w:val="0"/>
        <w:jc w:val="left"/>
        <w:rPr>
          <w:rFonts w:cs="Times New Roman"/>
        </w:rPr>
      </w:pPr>
      <w:r>
        <w:rPr>
          <w:rFonts w:cs="Times New Roman"/>
        </w:rPr>
        <w:t>Companion/Similar bill(s): 3115</w:t>
      </w:r>
    </w:p>
    <w:p w:rsidR="00272438" w:rsidRDefault="00272438">
      <w:pPr>
        <w:widowControl w:val="0"/>
        <w:jc w:val="left"/>
        <w:rPr>
          <w:rFonts w:cs="Times New Roman"/>
        </w:rPr>
      </w:pPr>
    </w:p>
    <w:p w:rsidR="00272438" w:rsidRDefault="0072019A">
      <w:pPr>
        <w:widowControl w:val="0"/>
        <w:jc w:val="left"/>
        <w:rPr>
          <w:rFonts w:cs="Times New Roman"/>
        </w:rPr>
      </w:pPr>
      <w:r>
        <w:rPr>
          <w:rFonts w:cs="Times New Roman"/>
        </w:rPr>
        <w:t>Introduced in the Senate on January 14, 2009</w:t>
      </w:r>
    </w:p>
    <w:p w:rsidR="00272438" w:rsidRDefault="0072019A">
      <w:pPr>
        <w:widowControl w:val="0"/>
        <w:jc w:val="left"/>
        <w:rPr>
          <w:rFonts w:cs="Times New Roman"/>
        </w:rPr>
      </w:pPr>
      <w:r>
        <w:rPr>
          <w:rFonts w:cs="Times New Roman"/>
        </w:rPr>
        <w:t xml:space="preserve">Currently residing in the Senate Committee on </w:t>
      </w:r>
      <w:r>
        <w:rPr>
          <w:rFonts w:cs="Times New Roman"/>
          <w:b/>
        </w:rPr>
        <w:t>Medical Affairs</w:t>
      </w:r>
    </w:p>
    <w:p w:rsidR="00272438" w:rsidRDefault="00272438">
      <w:pPr>
        <w:widowControl w:val="0"/>
        <w:jc w:val="left"/>
        <w:rPr>
          <w:rFonts w:cs="Times New Roman"/>
        </w:rPr>
      </w:pPr>
    </w:p>
    <w:p w:rsidR="00272438" w:rsidRDefault="0072019A">
      <w:pPr>
        <w:widowControl w:val="0"/>
        <w:jc w:val="left"/>
        <w:rPr>
          <w:rFonts w:cs="Times New Roman"/>
        </w:rPr>
      </w:pPr>
      <w:r>
        <w:rPr>
          <w:rFonts w:cs="Times New Roman"/>
        </w:rPr>
        <w:t>Summary: Residential care facilities</w:t>
      </w:r>
    </w:p>
    <w:p w:rsidR="00272438" w:rsidRDefault="00272438">
      <w:pPr>
        <w:widowControl w:val="0"/>
        <w:jc w:val="left"/>
        <w:rPr>
          <w:rFonts w:cs="Times New Roman"/>
        </w:rPr>
      </w:pPr>
    </w:p>
    <w:p w:rsidR="00272438" w:rsidRDefault="00272438">
      <w:pPr>
        <w:widowControl w:val="0"/>
        <w:jc w:val="left"/>
        <w:rPr>
          <w:rFonts w:cs="Times New Roman"/>
        </w:rPr>
      </w:pPr>
    </w:p>
    <w:p w:rsidR="00272438" w:rsidRDefault="0072019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72438" w:rsidRDefault="00272438">
      <w:pPr>
        <w:widowControl w:val="0"/>
        <w:tabs>
          <w:tab w:val="center" w:pos="590"/>
          <w:tab w:val="center" w:pos="1440"/>
          <w:tab w:val="left" w:pos="1872"/>
          <w:tab w:val="left" w:pos="9187"/>
        </w:tabs>
        <w:jc w:val="left"/>
        <w:rPr>
          <w:rFonts w:cs="Times New Roman"/>
        </w:rPr>
      </w:pPr>
    </w:p>
    <w:p w:rsidR="00272438" w:rsidRDefault="0072019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72438" w:rsidRDefault="0072019A">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Introduced and read first time </w:t>
      </w:r>
      <w:hyperlink r:id="rId6" w:history="1">
        <w:r w:rsidRPr="004F5DA0">
          <w:rPr>
            <w:rStyle w:val="Hyperlink"/>
            <w:rFonts w:cs="Times New Roman"/>
          </w:rPr>
          <w:t>SJ</w:t>
        </w:r>
      </w:hyperlink>
      <w:r>
        <w:rPr>
          <w:rFonts w:cs="Times New Roman"/>
        </w:rPr>
        <w:noBreakHyphen/>
        <w:t>7</w:t>
      </w:r>
    </w:p>
    <w:p w:rsidR="00272438" w:rsidRDefault="0072019A">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4F5DA0">
          <w:rPr>
            <w:rStyle w:val="Hyperlink"/>
            <w:rFonts w:cs="Times New Roman"/>
          </w:rPr>
          <w:t>SJ</w:t>
        </w:r>
      </w:hyperlink>
      <w:r>
        <w:rPr>
          <w:rFonts w:cs="Times New Roman"/>
        </w:rPr>
        <w:noBreakHyphen/>
        <w:t>7</w:t>
      </w:r>
    </w:p>
    <w:p w:rsidR="00272438" w:rsidRDefault="00272438">
      <w:pPr>
        <w:widowControl w:val="0"/>
        <w:tabs>
          <w:tab w:val="right" w:pos="1008"/>
          <w:tab w:val="left" w:pos="1152"/>
          <w:tab w:val="left" w:pos="1872"/>
          <w:tab w:val="left" w:pos="9187"/>
        </w:tabs>
        <w:ind w:left="2088" w:hanging="2088"/>
        <w:jc w:val="left"/>
        <w:rPr>
          <w:rFonts w:cs="Times New Roman"/>
        </w:rPr>
      </w:pPr>
    </w:p>
    <w:p w:rsidR="00272438" w:rsidRDefault="00272438">
      <w:pPr>
        <w:widowControl w:val="0"/>
        <w:tabs>
          <w:tab w:val="right" w:pos="1008"/>
          <w:tab w:val="left" w:pos="1152"/>
          <w:tab w:val="left" w:pos="1872"/>
          <w:tab w:val="left" w:pos="9187"/>
        </w:tabs>
        <w:ind w:left="2088" w:hanging="2088"/>
        <w:jc w:val="left"/>
        <w:rPr>
          <w:rFonts w:cs="Times New Roman"/>
        </w:rPr>
      </w:pPr>
    </w:p>
    <w:p w:rsidR="00272438" w:rsidRDefault="0072019A">
      <w:pPr>
        <w:widowControl w:val="0"/>
        <w:jc w:val="left"/>
        <w:rPr>
          <w:rFonts w:cs="Times New Roman"/>
        </w:rPr>
      </w:pPr>
      <w:r>
        <w:rPr>
          <w:rFonts w:cs="Times New Roman"/>
          <w:b/>
        </w:rPr>
        <w:t>VERSIONS OF THIS BILL</w:t>
      </w:r>
    </w:p>
    <w:p w:rsidR="00272438" w:rsidRDefault="00272438">
      <w:pPr>
        <w:widowControl w:val="0"/>
        <w:jc w:val="left"/>
        <w:rPr>
          <w:rFonts w:cs="Times New Roman"/>
        </w:rPr>
      </w:pPr>
    </w:p>
    <w:p w:rsidR="00272438" w:rsidRDefault="00897E81">
      <w:pPr>
        <w:widowControl w:val="0"/>
        <w:jc w:val="left"/>
        <w:rPr>
          <w:rFonts w:cs="Times New Roman"/>
        </w:rPr>
      </w:pPr>
      <w:hyperlink r:id="rId8" w:history="1">
        <w:r w:rsidR="0072019A">
          <w:rPr>
            <w:rStyle w:val="Hyperlink"/>
            <w:rFonts w:cs="Times New Roman"/>
          </w:rPr>
          <w:t>1/14/2009</w:t>
        </w:r>
      </w:hyperlink>
    </w:p>
    <w:p w:rsidR="00272438" w:rsidRDefault="00272438"/>
    <w:p w:rsidR="00272438" w:rsidRDefault="00272438">
      <w:pPr>
        <w:sectPr w:rsidR="00272438">
          <w:pgSz w:w="12240" w:h="15840" w:code="1"/>
          <w:pgMar w:top="1080" w:right="1440" w:bottom="1080" w:left="1440" w:header="720" w:footer="720" w:gutter="0"/>
          <w:cols w:space="720"/>
          <w:noEndnote/>
          <w:docGrid w:linePitch="360"/>
        </w:sectPr>
      </w:pPr>
    </w:p>
    <w:p w:rsidR="00272438" w:rsidRDefault="0027243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cs="Times New Roman"/>
          <w:color w:val="000000" w:themeColor="text1"/>
          <w:u w:color="000000" w:themeColor="text1"/>
        </w:rPr>
        <w:t>TO AMEND SECTION 44</w:t>
      </w:r>
      <w:r>
        <w:rPr>
          <w:rFonts w:cs="Times New Roman"/>
          <w:color w:val="000000" w:themeColor="text1"/>
          <w:u w:color="000000" w:themeColor="text1"/>
        </w:rPr>
        <w:noBreakHyphen/>
        <w:t>7</w:t>
      </w:r>
      <w:r>
        <w:rPr>
          <w:rFonts w:cs="Times New Roman"/>
          <w:color w:val="000000" w:themeColor="text1"/>
          <w:u w:color="000000" w:themeColor="text1"/>
        </w:rPr>
        <w:noBreakHyphen/>
        <w:t xml:space="preserve">350, CODE OF LAWS OF SOUTH CAROLINA, 1976, RELATING TO COMMUNITY RESIDENTIAL CARE FACILITIES, SO AS TO PROVIDE THAT THE DEPARTMENT OF HEALTH AND ENVIRONMENTAL CONTROL MAY NOT REMOVE A RESIDENT FROM THE FACILITY IF THE RESIDENT, THE RESIDENT’S FAMILY OR THE RESIDENT’S HEALTH CARE POWER OF ATTORNEY, THE RESIDENT’S PHYSICIAN, AND THE FACILITY AGREE TO THE RESIDENT’S CONTINUED STAY AND THE FACILITY IS CAPABLE OF PROVIDING OR OBTAINING NECESSARY SERVICES FOR THE RESIDENT. </w:t>
      </w: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Section 44</w:t>
      </w:r>
      <w:r>
        <w:rPr>
          <w:rFonts w:eastAsia="Times New Roman" w:cs="Times New Roman"/>
          <w:color w:val="000000" w:themeColor="text1"/>
          <w:szCs w:val="20"/>
          <w:u w:color="000000" w:themeColor="text1"/>
        </w:rPr>
        <w:noBreakHyphen/>
        <w:t>7</w:t>
      </w:r>
      <w:r>
        <w:rPr>
          <w:rFonts w:eastAsia="Times New Roman" w:cs="Times New Roman"/>
          <w:color w:val="000000" w:themeColor="text1"/>
          <w:szCs w:val="20"/>
          <w:u w:color="000000" w:themeColor="text1"/>
        </w:rPr>
        <w:noBreakHyphen/>
        <w:t xml:space="preserve">350 of the 1976 Code is amended to read: </w:t>
      </w: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350.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4"/>
        </w:rPr>
        <w:t xml:space="preserve">The agency </w:t>
      </w:r>
      <w:r>
        <w:rPr>
          <w:rFonts w:eastAsia="Times New Roman" w:cs="Times New Roman"/>
          <w:strike/>
          <w:szCs w:val="24"/>
        </w:rPr>
        <w:t>placing</w:t>
      </w:r>
      <w:r>
        <w:rPr>
          <w:rFonts w:eastAsia="Times New Roman" w:cs="Times New Roman"/>
          <w:szCs w:val="24"/>
        </w:rPr>
        <w:t xml:space="preserve"> </w:t>
      </w:r>
      <w:r>
        <w:rPr>
          <w:rFonts w:eastAsia="Times New Roman" w:cs="Times New Roman"/>
          <w:szCs w:val="24"/>
          <w:u w:val="single"/>
        </w:rPr>
        <w:t>providing services for</w:t>
      </w:r>
      <w:r>
        <w:rPr>
          <w:rFonts w:eastAsia="Times New Roman" w:cs="Times New Roman"/>
          <w:szCs w:val="24"/>
        </w:rPr>
        <w:t xml:space="preserve"> a client in a community residential care facility shall develop an individual plan of care in cooperation with the provider.  The </w:t>
      </w:r>
      <w:r>
        <w:rPr>
          <w:rFonts w:eastAsia="Times New Roman" w:cs="Times New Roman"/>
          <w:strike/>
          <w:szCs w:val="24"/>
        </w:rPr>
        <w:t>placing agency</w:t>
      </w:r>
      <w:r>
        <w:rPr>
          <w:rFonts w:eastAsia="Times New Roman" w:cs="Times New Roman"/>
          <w:szCs w:val="24"/>
        </w:rPr>
        <w:t xml:space="preserve"> </w:t>
      </w:r>
      <w:r>
        <w:rPr>
          <w:rFonts w:eastAsia="Times New Roman" w:cs="Times New Roman"/>
          <w:szCs w:val="24"/>
          <w:u w:val="single"/>
        </w:rPr>
        <w:t>provider</w:t>
      </w:r>
      <w:r>
        <w:rPr>
          <w:rFonts w:eastAsia="Times New Roman" w:cs="Times New Roman"/>
          <w:szCs w:val="24"/>
        </w:rPr>
        <w:t xml:space="preserve"> shall monitor the plan to the extent considered appropriate by the placement agency. </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r>
      <w:r>
        <w:rPr>
          <w:rFonts w:eastAsia="Times New Roman" w:cs="Times New Roman"/>
          <w:szCs w:val="24"/>
          <w:u w:val="single"/>
        </w:rPr>
        <w:t>(B)(1)</w:t>
      </w:r>
      <w:r>
        <w:rPr>
          <w:rFonts w:eastAsia="Times New Roman" w:cs="Times New Roman"/>
          <w:szCs w:val="24"/>
        </w:rPr>
        <w:tab/>
      </w:r>
      <w:r>
        <w:rPr>
          <w:rFonts w:cs="Times New Roman"/>
          <w:color w:val="000000" w:themeColor="text1"/>
          <w:u w:val="single" w:color="000000" w:themeColor="text1"/>
        </w:rPr>
        <w:t>The department may not order the removal of a resident from a community residential care facility if the resident, his family or health care power of attorney, his physician, and the facility agree to the resident’s continued stay in the community residential care facility and the facility is capable of providing, obtaining, or arranging for necessary services for the resident including, but not limited to, home health care and hospice care.</w:t>
      </w:r>
      <w:r>
        <w:rPr>
          <w:rFonts w:cs="Times New Roman"/>
          <w:color w:val="000000" w:themeColor="text1"/>
          <w:u w:color="000000" w:themeColor="text1"/>
        </w:rPr>
        <w:t xml:space="preserve"> </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Twenty</w:t>
      </w:r>
      <w:r>
        <w:rPr>
          <w:rFonts w:cs="Times New Roman"/>
          <w:color w:val="000000" w:themeColor="text1"/>
          <w:u w:val="single" w:color="000000" w:themeColor="text1"/>
        </w:rPr>
        <w:noBreakHyphen/>
        <w:t>four hour care may be provided in the residential care facility when necessary for a hospice patient.</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(3)</w:t>
      </w:r>
      <w:r>
        <w:rPr>
          <w:rFonts w:cs="Times New Roman"/>
          <w:color w:val="000000" w:themeColor="text1"/>
          <w:u w:color="000000" w:themeColor="text1"/>
        </w:rPr>
        <w:tab/>
      </w:r>
      <w:r>
        <w:rPr>
          <w:rFonts w:cs="Times New Roman"/>
          <w:color w:val="000000" w:themeColor="text1"/>
          <w:u w:val="single" w:color="000000" w:themeColor="text1"/>
        </w:rPr>
        <w:t>The resident’s physician must review the care plan for a hospice patient with the facility on a monthly basis.</w:t>
      </w:r>
      <w:r>
        <w:rPr>
          <w:rFonts w:cs="Times New Roman"/>
          <w:color w:val="000000" w:themeColor="text1"/>
          <w:u w:color="000000" w:themeColor="text1"/>
        </w:rPr>
        <w:t xml:space="preserve"> </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t xml:space="preserve">Prior to a community residential care facility being licensed for operation in an area </w:t>
      </w:r>
      <w:r>
        <w:rPr>
          <w:rFonts w:eastAsia="Times New Roman" w:cs="Times New Roman"/>
          <w:strike/>
          <w:szCs w:val="24"/>
        </w:rPr>
        <w:t>which</w:t>
      </w:r>
      <w:r>
        <w:rPr>
          <w:rFonts w:eastAsia="Times New Roman" w:cs="Times New Roman"/>
          <w:szCs w:val="24"/>
        </w:rPr>
        <w:t xml:space="preserve"> </w:t>
      </w:r>
      <w:r>
        <w:rPr>
          <w:rFonts w:eastAsia="Times New Roman" w:cs="Times New Roman"/>
          <w:szCs w:val="24"/>
          <w:u w:val="single"/>
        </w:rPr>
        <w:t>that</w:t>
      </w:r>
      <w:r>
        <w:rPr>
          <w:rFonts w:eastAsia="Times New Roman" w:cs="Times New Roman"/>
          <w:szCs w:val="24"/>
        </w:rPr>
        <w:t xml:space="preserve"> is outside incorporated areas of a county</w:t>
      </w:r>
      <w:r>
        <w:rPr>
          <w:rFonts w:eastAsia="Times New Roman" w:cs="Times New Roman"/>
          <w:strike/>
          <w:szCs w:val="24"/>
        </w:rPr>
        <w:t>, the following conditions must be met</w:t>
      </w:r>
      <w:r>
        <w:rPr>
          <w:rFonts w:eastAsia="Times New Roman" w:cs="Times New Roman"/>
          <w:szCs w:val="24"/>
        </w:rPr>
        <w:t xml:space="preserve">: </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governing body for the area must be given notice of the proposed location</w:t>
      </w:r>
      <w:r>
        <w:rPr>
          <w:rFonts w:eastAsia="Times New Roman" w:cs="Times New Roman"/>
          <w:strike/>
          <w:szCs w:val="24"/>
        </w:rPr>
        <w:t>.</w:t>
      </w:r>
      <w:r>
        <w:rPr>
          <w:rFonts w:eastAsia="Times New Roman" w:cs="Times New Roman"/>
          <w:szCs w:val="24"/>
          <w:u w:val="single"/>
        </w:rPr>
        <w:t>; and</w:t>
      </w:r>
      <w:r>
        <w:rPr>
          <w:rFonts w:eastAsia="Times New Roman" w:cs="Times New Roman"/>
          <w:szCs w:val="24"/>
        </w:rPr>
        <w:t xml:space="preserve"> </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where the governing body objects to the proposed site for the facility, the arbitration procedures set forth in Act 449 of 1978 must be employed.”</w:t>
      </w:r>
    </w:p>
    <w:p w:rsidR="00272438" w:rsidRDefault="0027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272438" w:rsidRDefault="0072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72438" w:rsidSect="002724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438" w:rsidRDefault="0072019A">
      <w:r>
        <w:separator/>
      </w:r>
    </w:p>
  </w:endnote>
  <w:endnote w:type="continuationSeparator" w:id="0">
    <w:p w:rsidR="00272438" w:rsidRDefault="00720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C791F-92EF-47F0-BB56-BB828E6EA40A}"/>
    <w:embedBold r:id="rId2" w:fontKey="{F1F151F5-AEDA-47AE-85E9-A2DADF262E04}"/>
  </w:font>
  <w:font w:name="Calibri">
    <w:panose1 w:val="020F0502020204030204"/>
    <w:charset w:val="00"/>
    <w:family w:val="swiss"/>
    <w:pitch w:val="variable"/>
    <w:sig w:usb0="E10002FF" w:usb1="4000ACFF" w:usb2="00000009" w:usb3="00000000" w:csb0="0000019F" w:csb1="00000000"/>
    <w:embedRegular r:id="rId3" w:fontKey="{70F16409-3780-443C-A361-33CF4079F1F4}"/>
    <w:embedBold r:id="rId4" w:fontKey="{38953B66-FC73-44D2-8F3D-2F0518D297A8}"/>
  </w:font>
  <w:font w:name="Tahoma">
    <w:panose1 w:val="020B0604030504040204"/>
    <w:charset w:val="00"/>
    <w:family w:val="swiss"/>
    <w:pitch w:val="variable"/>
    <w:sig w:usb0="21002A87" w:usb1="80000000" w:usb2="00000008" w:usb3="00000000" w:csb0="000101FF" w:csb1="00000000"/>
    <w:embedRegular r:id="rId5" w:fontKey="{64BBBE72-F861-4D32-83BE-9D29B733B51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AC258A0-C5C9-4B2D-8D44-812C96594B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38" w:rsidRDefault="0072019A">
    <w:pPr>
      <w:pStyle w:val="Footer"/>
      <w:tabs>
        <w:tab w:val="clear" w:pos="4680"/>
        <w:tab w:val="clear" w:pos="9360"/>
        <w:tab w:val="center" w:pos="2995"/>
      </w:tabs>
      <w:spacing w:before="120"/>
    </w:pPr>
    <w:r>
      <w:t>[273]</w:t>
    </w:r>
    <w:r>
      <w:tab/>
    </w:r>
    <w:r w:rsidR="00897E81">
      <w:fldChar w:fldCharType="begin"/>
    </w:r>
    <w:r w:rsidR="00897E81">
      <w:instrText xml:space="preserve"> PAGE  \* MERGEFORMAT </w:instrText>
    </w:r>
    <w:r w:rsidR="00897E81">
      <w:fldChar w:fldCharType="separate"/>
    </w:r>
    <w:r w:rsidR="00897E81">
      <w:rPr>
        <w:noProof/>
      </w:rPr>
      <w:t>1</w:t>
    </w:r>
    <w:r w:rsidR="00897E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438" w:rsidRDefault="0072019A">
      <w:r>
        <w:separator/>
      </w:r>
    </w:p>
  </w:footnote>
  <w:footnote w:type="continuationSeparator" w:id="0">
    <w:p w:rsidR="00272438" w:rsidRDefault="007201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72438"/>
    <w:rsid w:val="00272438"/>
    <w:rsid w:val="004F5DA0"/>
    <w:rsid w:val="0072019A"/>
    <w:rsid w:val="00897E81"/>
    <w:rsid w:val="00B32CB6"/>
    <w:rsid w:val="00B84028"/>
    <w:rsid w:val="00DF7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5EF1AF-F718-47F3-8EA4-BCB74051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4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72438"/>
    <w:rPr>
      <w:szCs w:val="21"/>
    </w:rPr>
  </w:style>
  <w:style w:type="character" w:customStyle="1" w:styleId="PlainTextChar">
    <w:name w:val="Plain Text Char"/>
    <w:basedOn w:val="DefaultParagraphFont"/>
    <w:link w:val="PlainText"/>
    <w:uiPriority w:val="99"/>
    <w:rsid w:val="00272438"/>
    <w:rPr>
      <w:szCs w:val="21"/>
    </w:rPr>
  </w:style>
  <w:style w:type="paragraph" w:styleId="BodyText">
    <w:name w:val="Body Text"/>
    <w:basedOn w:val="Normal"/>
    <w:link w:val="BodyTextChar"/>
    <w:uiPriority w:val="99"/>
    <w:locked/>
    <w:rsid w:val="00272438"/>
  </w:style>
  <w:style w:type="character" w:customStyle="1" w:styleId="BodyTextChar">
    <w:name w:val="Body Text Char"/>
    <w:basedOn w:val="DefaultParagraphFont"/>
    <w:link w:val="BodyText"/>
    <w:uiPriority w:val="99"/>
    <w:rsid w:val="00272438"/>
  </w:style>
  <w:style w:type="paragraph" w:styleId="BalloonText">
    <w:name w:val="Balloon Text"/>
    <w:next w:val="Normal"/>
    <w:link w:val="BalloonTextChar"/>
    <w:uiPriority w:val="99"/>
    <w:unhideWhenUsed/>
    <w:rsid w:val="00272438"/>
    <w:rPr>
      <w:rFonts w:cs="Tahoma"/>
      <w:szCs w:val="16"/>
    </w:rPr>
  </w:style>
  <w:style w:type="character" w:customStyle="1" w:styleId="BalloonTextChar">
    <w:name w:val="Balloon Text Char"/>
    <w:basedOn w:val="DefaultParagraphFont"/>
    <w:link w:val="BalloonText"/>
    <w:uiPriority w:val="99"/>
    <w:rsid w:val="00272438"/>
    <w:rPr>
      <w:rFonts w:cs="Tahoma"/>
      <w:szCs w:val="16"/>
    </w:rPr>
  </w:style>
  <w:style w:type="paragraph" w:styleId="NormalWeb">
    <w:name w:val="Normal (Web)"/>
    <w:basedOn w:val="Normal"/>
    <w:next w:val="Normal"/>
    <w:semiHidden/>
    <w:locked/>
    <w:rsid w:val="0027243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7243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72438"/>
    <w:rPr>
      <w:rFonts w:eastAsia="Times New Roman" w:cs="Times New Roman"/>
      <w:szCs w:val="20"/>
    </w:rPr>
  </w:style>
  <w:style w:type="paragraph" w:styleId="Header">
    <w:name w:val="header"/>
    <w:basedOn w:val="Normal"/>
    <w:link w:val="HeaderChar"/>
    <w:uiPriority w:val="99"/>
    <w:semiHidden/>
    <w:unhideWhenUsed/>
    <w:locked/>
    <w:rsid w:val="00272438"/>
    <w:pPr>
      <w:tabs>
        <w:tab w:val="center" w:pos="4680"/>
        <w:tab w:val="right" w:pos="9360"/>
      </w:tabs>
    </w:pPr>
  </w:style>
  <w:style w:type="character" w:customStyle="1" w:styleId="HeaderChar">
    <w:name w:val="Header Char"/>
    <w:basedOn w:val="DefaultParagraphFont"/>
    <w:link w:val="Header"/>
    <w:uiPriority w:val="99"/>
    <w:semiHidden/>
    <w:rsid w:val="00272438"/>
  </w:style>
  <w:style w:type="character" w:styleId="LineNumber">
    <w:name w:val="line number"/>
    <w:basedOn w:val="DefaultParagraphFont"/>
    <w:uiPriority w:val="99"/>
    <w:semiHidden/>
    <w:unhideWhenUsed/>
    <w:locked/>
    <w:rsid w:val="00272438"/>
  </w:style>
  <w:style w:type="character" w:styleId="Hyperlink">
    <w:name w:val="Hyperlink"/>
    <w:basedOn w:val="DefaultParagraphFont"/>
    <w:uiPriority w:val="99"/>
    <w:unhideWhenUsed/>
    <w:locked/>
    <w:rsid w:val="002724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73_20090114.docx" TargetMode="Externa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424</Words>
  <Characters>2289</Characters>
  <Application>Microsoft Office Word</Application>
  <DocSecurity>0</DocSecurity>
  <Lines>86</Lines>
  <Paragraphs>30</Paragraphs>
  <ScaleCrop>false</ScaleCrop>
  <Company>Project Management</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273: Residential care facilities - South Carolina Legislature Online</dc:title>
  <dc:subject/>
  <dc:creator>NSC</dc:creator>
  <cp:keywords/>
  <dc:description/>
  <cp:lastModifiedBy>N Cumfer</cp:lastModifiedBy>
  <cp:revision>11</cp:revision>
  <dcterms:created xsi:type="dcterms:W3CDTF">2009-01-14T20:08:00Z</dcterms:created>
  <dcterms:modified xsi:type="dcterms:W3CDTF">2014-11-24T14:56:00Z</dcterms:modified>
</cp:coreProperties>
</file>